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255932F">
      <w:pPr>
        <w:jc w:val="left"/>
        <w:rPr>
          <w:rStyle w:val="13"/>
          <w:rFonts w:hint="eastAsia" w:ascii="Times New Roman" w:hAnsi="Times New Roman" w:eastAsia="黑体" w:cs="黑体"/>
          <w:b w:val="0"/>
          <w:bCs w:val="0"/>
          <w:color w:val="000000"/>
          <w:sz w:val="32"/>
          <w:szCs w:val="32"/>
          <w:lang w:val="en-US" w:eastAsia="zh-CN"/>
        </w:rPr>
      </w:pPr>
      <w:r>
        <w:rPr>
          <w:rStyle w:val="13"/>
          <w:rFonts w:hint="eastAsia" w:ascii="Times New Roman" w:hAnsi="Times New Roman" w:eastAsia="黑体" w:cs="黑体"/>
          <w:b w:val="0"/>
          <w:bCs w:val="0"/>
          <w:color w:val="000000"/>
          <w:sz w:val="32"/>
          <w:szCs w:val="32"/>
        </w:rPr>
        <w:t>附件</w:t>
      </w:r>
      <w:r>
        <w:rPr>
          <w:rStyle w:val="13"/>
          <w:rFonts w:hint="eastAsia" w:ascii="Times New Roman" w:hAnsi="Times New Roman" w:eastAsia="黑体" w:cs="黑体"/>
          <w:b w:val="0"/>
          <w:bCs w:val="0"/>
          <w:color w:val="000000"/>
          <w:sz w:val="32"/>
          <w:szCs w:val="32"/>
          <w:lang w:val="en-US" w:eastAsia="zh-CN"/>
        </w:rPr>
        <w:t>1</w:t>
      </w:r>
    </w:p>
    <w:p w14:paraId="1F351766">
      <w:pPr>
        <w:jc w:val="center"/>
        <w:rPr>
          <w:rFonts w:hint="eastAsia" w:ascii="Times New Roman" w:hAnsi="Times New Roman" w:eastAsia="方正小标宋简体" w:cs="方正小标宋简体"/>
          <w:color w:val="000000"/>
          <w:sz w:val="44"/>
          <w:szCs w:val="44"/>
        </w:rPr>
      </w:pPr>
      <w:r>
        <w:rPr>
          <w:rFonts w:hint="eastAsia" w:ascii="Times New Roman" w:hAnsi="Times New Roman" w:eastAsia="方正小标宋简体" w:cs="方正小标宋简体"/>
          <w:color w:val="000000"/>
          <w:sz w:val="44"/>
          <w:szCs w:val="44"/>
        </w:rPr>
        <w:t>河南省优秀工程勘察设计成果评定范围</w:t>
      </w:r>
    </w:p>
    <w:p w14:paraId="07F4EB12">
      <w:pPr>
        <w:ind w:firstLine="640" w:firstLineChars="200"/>
        <w:rPr>
          <w:rFonts w:hint="eastAsia" w:ascii="Times New Roman" w:hAnsi="Times New Roman" w:eastAsia="仿宋_GB2312"/>
          <w:sz w:val="32"/>
          <w:szCs w:val="32"/>
        </w:rPr>
      </w:pPr>
      <w:r>
        <w:rPr>
          <w:rFonts w:hint="eastAsia" w:ascii="Times New Roman" w:hAnsi="Times New Roman" w:eastAsia="黑体"/>
          <w:sz w:val="32"/>
          <w:szCs w:val="32"/>
          <w:lang w:eastAsia="zh-CN"/>
        </w:rPr>
        <w:t>一、综合类</w:t>
      </w:r>
    </w:p>
    <w:p w14:paraId="58A996FE">
      <w:pPr>
        <w:ind w:firstLine="643" w:firstLineChars="200"/>
        <w:rPr>
          <w:rFonts w:hint="eastAsia" w:ascii="Times New Roman" w:hAnsi="Times New Roman" w:eastAsia="仿宋_GB2312"/>
          <w:sz w:val="32"/>
          <w:szCs w:val="32"/>
          <w:lang w:val="en-US" w:eastAsia="zh-CN"/>
        </w:rPr>
      </w:pPr>
      <w:bookmarkStart w:id="0" w:name="_Hlk99950942"/>
      <w:r>
        <w:rPr>
          <w:rFonts w:hint="eastAsia" w:ascii="楷体" w:hAnsi="楷体" w:eastAsia="楷体"/>
          <w:b/>
          <w:sz w:val="32"/>
          <w:szCs w:val="32"/>
          <w:lang w:val="en-US" w:eastAsia="zh-CN"/>
        </w:rPr>
        <w:t>工程勘察</w:t>
      </w:r>
    </w:p>
    <w:p w14:paraId="391C82A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岩土工程技术服务项目：为城乡建设管理和土木工程项目提供的岩土工程技术服务成果，包括岩土工程勘察（含相关专项勘察）、岩土工程设计、岩土工程咨询、岩土工程检测监测等专业成果，或上述专业成果在专业全过程工程技术服务中的成果组合和在岩土治理中的应用成果，不包括岩土工程治理中的单纯施工项目。</w:t>
      </w:r>
    </w:p>
    <w:p w14:paraId="058D2C6D">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工程测量项目：城乡建设管理测量和土木工程项目测量及其信息化成果，不包括基础测绘和不动产登记测绘项目。</w:t>
      </w:r>
    </w:p>
    <w:p w14:paraId="5ED10CAB">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建筑设计</w:t>
      </w:r>
    </w:p>
    <w:p w14:paraId="5F701F3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公共建筑（含办公、体育、观演、商业、文化、博览、科教、医院、酒店、交通、综合）设计项目。</w:t>
      </w:r>
    </w:p>
    <w:p w14:paraId="22DDD51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一般工业建筑、现代农业建筑（不含工艺流程的大、中型与成套工艺设计为主的工业、现代农业建筑）设计项目。</w:t>
      </w:r>
    </w:p>
    <w:p w14:paraId="51CC9FD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城市更新（在空间尺度上控制在街区地段范围）以及既有建筑改造项目。</w:t>
      </w:r>
    </w:p>
    <w:p w14:paraId="0596B21B">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市政公用工程设计</w:t>
      </w:r>
    </w:p>
    <w:p w14:paraId="1411B41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道路、桥隧工程设计项目：道路、桥隧项目工程技术服务成果，包括市域范围内道路交通工程设计、桥隧工程设计及地下综合管廊设计等，或上述专业成果在专业全过程工程咨询服务中的成果组合。</w:t>
      </w:r>
    </w:p>
    <w:p w14:paraId="6ABA044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市轨道交通工程设计项目：城市轨道交通项目工程技术服务成果，包括总体设计、土建设计、机电设备系统设计及地下综合管廊、地下公用设施等专业成果，或上述专业成果在专业全过程工程咨询服务中的成果组合。</w:t>
      </w:r>
    </w:p>
    <w:p w14:paraId="3988AA2A">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市政给水、排水、固废处理工程设计项目：城乡建设给排水项目工程技术服务成果，包括给水工程、污水处理工程、固废处理工程设计等专业成果，或上述专业成果在专业全过程工程咨询服务中的成果组合。</w:t>
      </w:r>
    </w:p>
    <w:p w14:paraId="1E72E92D">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燃气、热力工程设计项目：城乡建设燃气、热力项目工程技术服务成果，包括燃气厂站、燃气管网、热源厂、热力管网等专业成果，或上述专业成果在专业全过程工程咨询服务中的成果组合。</w:t>
      </w:r>
    </w:p>
    <w:p w14:paraId="2BC39375">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园林景观与生态环境设计</w:t>
      </w:r>
    </w:p>
    <w:p w14:paraId="5C7AAA6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城市公园、园林景观（含郊野公园、湿地公园、森林公园等）及其它绿地设计项目。</w:t>
      </w:r>
    </w:p>
    <w:p w14:paraId="5ADA215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传统园林及历史文化街区景观、乡村环境、生态修复（棕地修复和生态环保类）、林地景观等设计项目。</w:t>
      </w:r>
    </w:p>
    <w:p w14:paraId="621A2E1A">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传统建筑设计</w:t>
      </w:r>
    </w:p>
    <w:p w14:paraId="0DBC2D0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建筑遗产保护与利用类：对法定文物建筑和历史建筑进行修缮、保护和利用的设计成果。</w:t>
      </w:r>
    </w:p>
    <w:p w14:paraId="6F0FADEA">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传统聚落保护与利用类：对各级政策认可的具有历史文化特色的名城、名镇、名村和历史文化街区，以及各级政策认定的传统村落进行保护利用及品质提升的设计成果。</w:t>
      </w:r>
    </w:p>
    <w:p w14:paraId="013FCB3F">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新建传统建筑类：具有明显中国传统文化元素和地域、民族风格，能体现新旧共生、文脉协调的设计成果。</w:t>
      </w:r>
    </w:p>
    <w:p w14:paraId="6C1D07FE">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住宅与住宅小区设计</w:t>
      </w:r>
    </w:p>
    <w:p w14:paraId="0AA8F1F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住宅与住宅小区设计项目。</w:t>
      </w:r>
    </w:p>
    <w:p w14:paraId="6DF6FC6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康养建筑设计项目。</w:t>
      </w:r>
    </w:p>
    <w:p w14:paraId="47F665F1">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居住类改造设计项目</w:t>
      </w:r>
    </w:p>
    <w:p w14:paraId="7BEADAB2">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建筑设计方案</w:t>
      </w:r>
    </w:p>
    <w:p w14:paraId="38E44AC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尚未实施的公共建筑（含办公、体育、观演、商业、文化、博览、科教、医养、酒店、交通、综合）设计方案。</w:t>
      </w:r>
    </w:p>
    <w:p w14:paraId="4DD8EF9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尚未实施的住宅与住宅小区方案和康养建筑方案。</w:t>
      </w:r>
    </w:p>
    <w:p w14:paraId="699BAAB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尚未实施的既有建筑改造设计方案。</w:t>
      </w:r>
    </w:p>
    <w:p w14:paraId="4117FB0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建筑设计方案应为申报单位原创的方案。</w:t>
      </w:r>
    </w:p>
    <w:p w14:paraId="2B4A2B6A">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石油和化工工业工程设计</w:t>
      </w:r>
    </w:p>
    <w:p w14:paraId="1DABFFA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化工工程设计项目，包括：煤化工、无机化工、精细化工等各类化工产品的生产、加工工程项目；化工产品及原材料的储运工程项目；化学矿物的开采、加工及储运工程项目。</w:t>
      </w:r>
    </w:p>
    <w:p w14:paraId="398143B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化工工业领域节能环保工程设计项目，包括：依托化工装置建设的节能、减碳、环保、生态治理、资源综合利用工程及与化工产业配套的研发中心、化工新能源等工程项目。</w:t>
      </w:r>
    </w:p>
    <w:p w14:paraId="6633DCE1">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机械工业工程设计</w:t>
      </w:r>
    </w:p>
    <w:p w14:paraId="66C6AA9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机械工业设计项目：农业机械、重型矿山机械、工程机械、石化通用机械、电工机械、机床、汽车、仪器仪表、基础机械、包装机械、环保机械、煤炭机械、表面涂装、金属材料热加工和机器人及智能装备等项目的工程设计；以及动力机械、物料搬运机械、粉碎机械装置或设施的工程设计等；</w:t>
      </w:r>
    </w:p>
    <w:p w14:paraId="0E266835">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船舶制造工程设计项目，及有关装置或设施的工程设计；</w:t>
      </w:r>
    </w:p>
    <w:p w14:paraId="1D50077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工商物流设计项目：电商物流、农产品及冷链物流、保税物流、配送物流、公铁路港口及联运物流等项目的工程设计；及有关装置或设施的工程设计等；</w:t>
      </w:r>
    </w:p>
    <w:p w14:paraId="3CF76E4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机械工业、船舶制造、工商物流领域节能减排工程设计项目：与机械工业、船舶制造、工商物流关联的装置或设施建设的节能、减碳、环保、生态治理、资源综合利用工程及与机械工业、船舶制造、工商物流产业配套的研发中心、智能工厂升级改造等工程项目。</w:t>
      </w:r>
    </w:p>
    <w:p w14:paraId="00C7C2C8">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电力工业工程设计</w:t>
      </w:r>
    </w:p>
    <w:p w14:paraId="0DBD2E15">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火力发电工程设计项目，以及其他具有突出特点和技术含量较高的火力发电项目设计项目。</w:t>
      </w:r>
    </w:p>
    <w:p w14:paraId="14EC3A4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送电工程、变电工程设计项目。</w:t>
      </w:r>
    </w:p>
    <w:p w14:paraId="45B15F92">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新能源发电工程设计项目（不包括核电）。</w:t>
      </w:r>
    </w:p>
    <w:p w14:paraId="1CF1D44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水电工程、抽水蓄能电站工程设计项目。</w:t>
      </w:r>
    </w:p>
    <w:p w14:paraId="25EF08D3">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轻工工业工程设计</w:t>
      </w:r>
    </w:p>
    <w:p w14:paraId="39A2E82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食品工程设计项目，包括：制糖、焙烤及糖制品、饮料、罐头、乳制品、屠宰肉制品、坚果与籽类食品、冷冻食品、方便食品、预制快销食品、农副食品、食品添加剂和配料、淀粉及淀粉制品、特殊膳食食品、烟草、调味品等行业的原料生产、产品加工及储运工程项目。</w:t>
      </w:r>
    </w:p>
    <w:p w14:paraId="4EC49C32">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轻化工工程设计项目，包括：制浆造纸、日用化工（洗涤和化妆用品、香精香料等）、制盐及盐化工、电池、皮革、毛皮、油墨、感光材料等行业的原料生产、产品加工及储运工程项目。  </w:t>
      </w:r>
    </w:p>
    <w:p w14:paraId="692A03B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日用品工程设计项目，包括：家用电器、塑料制品、电池、硅酸盐（陶瓷、日用玻璃等）、自行车、缝纫机械、钟表、家具、眼镜、五金制品、照明器具、文体用品、工艺美术用品、轻工机械（造纸装备、灌装机械、衡器等）等行业的产品生产及储运工程项目。</w:t>
      </w:r>
    </w:p>
    <w:p w14:paraId="6B06705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生物发酵工程设计项目，包括：传统生物发酵类（饮料酒（蒸馏酒、配制酒、发酵酒）及酒精（医用、工业用））、新型发酵类（氨基酸、有机酸、谷氨酸、酶制剂、淀粉糖、酵母、酵素等）、益生类（益生元、益生菌、功能性食品）、生物法化工品类（美妆原料、染色剂、色素等）、生物发酵药物类（制药原料、药物中间体、抗生素、维生素等）、生物技术提取类、生物材料类等制品的原料生产、产品加工及储运工程项目。</w:t>
      </w:r>
    </w:p>
    <w:p w14:paraId="09F7536D">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冶金工业工程设计</w:t>
      </w:r>
    </w:p>
    <w:p w14:paraId="33BE41E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冶金行业矿山、烧结、球团、焦化、炼铁、炼钢和金属材料加工等工程设计项目，及有关公用设施工程设计项目；</w:t>
      </w:r>
    </w:p>
    <w:p w14:paraId="03CDB3A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冶金行业节能环保、超低排放、智能制造等工程设计项目，及有关装置或设施工程设计项目。</w:t>
      </w:r>
    </w:p>
    <w:p w14:paraId="2CC6A3DD">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煤炭工业工程设计</w:t>
      </w:r>
    </w:p>
    <w:p w14:paraId="537B5CAF">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煤炭矿井工程、煤炭露天矿工程设计项目：煤炭地下气化、瓦斯抽采及利用工程、废弃物发电、煤共伴生资源的开发利用、矿山地质灾害治理、矿山清洁热能综合利用等工程设计项目；</w:t>
      </w:r>
    </w:p>
    <w:p w14:paraId="0426EA5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煤炭选煤厂工程设计项目：煤炭地面储装运（物流园、长距离物料输送）工程、煤炭分质清洁利用加工项目、水煤浆厂、型（粉）煤厂、半焦厂等工程设计项目。</w:t>
      </w:r>
    </w:p>
    <w:p w14:paraId="21206DC2">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有色金属工业工程设计</w:t>
      </w:r>
    </w:p>
    <w:p w14:paraId="1CCD1C1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矿山。有色金属行业露天开采、地下开采、深海开采溶浸溶解开采等工程设计项目，有色金属行业选矿、尾矿处置工程设计项目，及有关装置或设施工程设计项目。</w:t>
      </w:r>
    </w:p>
    <w:p w14:paraId="228FF89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冶金加工。有色金属行业冶金、铝用炭素等工程设计项目，及有关装置或设施工程设计项目。有色金属行业加工工程设计项目，及有关装置或设施工程设计项目。</w:t>
      </w:r>
    </w:p>
    <w:p w14:paraId="7406109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能源环境。有色金属行业节能减排、减碳、环保、生态治理、固废资源化利用、新能源材料制备、资源综合利用工程设计项目，以及有关装置或设施工程设计项目。</w:t>
      </w:r>
    </w:p>
    <w:p w14:paraId="2D5F75AD">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兵器工业工程设计</w:t>
      </w:r>
    </w:p>
    <w:p w14:paraId="7F899FF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火炸药、弹箭（含引信、火工品等）、机械（含火炮、枪械等）、车辆（含发动机等）、光电（含信息类、电磁屏蔽等）、民爆等专业设计项目；</w:t>
      </w:r>
    </w:p>
    <w:p w14:paraId="3977316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兵器行业已形成生产能力或独立功能的整体工程设计项目（包括新建、扩建和改建的工业工程设计项目）。</w:t>
      </w:r>
    </w:p>
    <w:p w14:paraId="1B40431D">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纺织工业工程设计</w:t>
      </w:r>
    </w:p>
    <w:p w14:paraId="5768BDD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纺织印染工程设计项目：纺织及印染、针织及钩针编织物制造、家用纺织品制造、产业用纺织品制造及纺织服装、服饰制造工程项目；</w:t>
      </w:r>
    </w:p>
    <w:p w14:paraId="73514E42">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化学纤维工程设计项目：纤维素纤维制造、合成纤维制造及生物基材料制造工程项目；</w:t>
      </w:r>
    </w:p>
    <w:p w14:paraId="35C38B3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化学纤维原料工程设计项目：纤维素纤维浆粕制造、合成纤维单（聚合）体制造工程项目；</w:t>
      </w:r>
    </w:p>
    <w:p w14:paraId="7E27783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纺织工业节能减排工程设计项目：与纺织工业领域相关的节能减排、三废处理、环境保护、生态治理工程项目。</w:t>
      </w:r>
    </w:p>
    <w:p w14:paraId="3530D6F5">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医药工业工程设计</w:t>
      </w:r>
    </w:p>
    <w:p w14:paraId="54E9682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形成生产能力的整体或单体工程设计项目，包括：原料药、口服制剂、无菌药品、生物制品、先进治疗产品、中药和医疗器械等。   </w:t>
      </w:r>
    </w:p>
    <w:p w14:paraId="77C6122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形成工作能力的创新药物研发平台、生物安全平台、检验检测平台和公共服务平台等工程设计项目。</w:t>
      </w:r>
    </w:p>
    <w:p w14:paraId="135108F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形成储运能力的药品物流中心工程设计项目。</w:t>
      </w:r>
    </w:p>
    <w:p w14:paraId="56E188A0">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建材工业工程设计</w:t>
      </w:r>
    </w:p>
    <w:p w14:paraId="35A00DE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水泥工程设计项目：</w:t>
      </w:r>
    </w:p>
    <w:p w14:paraId="5947E83F">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1.4000t/d熟料及以上规模成套工艺设计为主、能耗限额等级指标达到《水泥单位能源消耗限额标准》（GB16780）1级的水泥工业设计项目；</w:t>
      </w:r>
    </w:p>
    <w:p w14:paraId="4130E732">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2.能耗限额等级指标达到或优于《水泥单位能源消耗限额标准》（GB16780）2级的水泥工业设计改造项目；</w:t>
      </w:r>
    </w:p>
    <w:p w14:paraId="6F19AD7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3.特种水泥工业设计项目。</w:t>
      </w:r>
    </w:p>
    <w:p w14:paraId="3ECC62F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玻璃工程设计项目：</w:t>
      </w:r>
    </w:p>
    <w:p w14:paraId="4AEAA65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1.平板玻璃（浮法工艺为主）工程设计项目；</w:t>
      </w:r>
    </w:p>
    <w:p w14:paraId="5EB8C765">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2.电子玻璃（电子信息产业用于显示、触控、盖板等基板玻璃）工程设计项目；</w:t>
      </w:r>
    </w:p>
    <w:p w14:paraId="098AE9C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3.光伏压延玻璃工程设计项目；</w:t>
      </w:r>
    </w:p>
    <w:p w14:paraId="786DCE7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4.特种玻璃及玻璃深加工（包括日用玻璃、药用包装玻璃、镀膜玻璃、微晶玻璃、玻璃砖等）工程设计项目。</w:t>
      </w:r>
    </w:p>
    <w:p w14:paraId="3AE253BD">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新材料工程设计项目：</w:t>
      </w:r>
    </w:p>
    <w:p w14:paraId="3A1EF66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1.建筑新材料（包括硅酸钙板、岩棉制品、高档石英材料精深加工、加气混凝土板材、高档内墙砖、煤矸石烧结砖）工程设计项目；新能源材料（包括锂电池隔膜、大型风电叶片、太阳能发电玻璃、高纯球形石墨等）工程设计项目；</w:t>
      </w:r>
    </w:p>
    <w:p w14:paraId="732220F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2.结构及基础新材料（玻纤、碳纤维、陶瓷、耐火材料、硅基材料、锆基材料、钛基材料等）工程设计项目。</w:t>
      </w:r>
    </w:p>
    <w:p w14:paraId="6AA961EF">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林草工程设计</w:t>
      </w:r>
    </w:p>
    <w:p w14:paraId="6F52332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保护修复工程设计项目，包括：森林草原保护修复、自然保护地、野生动植物保护、湿地保护恢复、荒漠化防治、石漠化治理项目等。</w:t>
      </w:r>
    </w:p>
    <w:p w14:paraId="584327C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培育利用工程设计项目，包括：林草种苗、林草资源培育、林业产业园区、资源综合利用项目等。</w:t>
      </w:r>
    </w:p>
    <w:p w14:paraId="7146502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支撑保障工程设计项目，包括：森林草原防火、有害生物防治、科技支撑、信息保障及其他基础设施项目等。</w:t>
      </w:r>
    </w:p>
    <w:p w14:paraId="670C4BCA">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林产工业工程设计项目，包括：木材加工、人造板、林产化工项目。</w:t>
      </w:r>
    </w:p>
    <w:p w14:paraId="12EC6994">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核工业工程设计</w:t>
      </w:r>
    </w:p>
    <w:p w14:paraId="2CC9DE6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核电工程设计项目：核岛、常规岛、BOP、核能发电、核电站检修和维修等各种工程项目，核电建设工程相关配套设施工程（含专用路桥及相关建筑工程项目），新建、扩建、改建及有关装置或设施工程项目；</w:t>
      </w:r>
    </w:p>
    <w:p w14:paraId="570D433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核反应堆工程设计项目：含商业堆、模块化小型堆、核研究堆、实验堆等堆形，核反应堆工程相关配套设施及有关装置工程；</w:t>
      </w:r>
    </w:p>
    <w:p w14:paraId="6E87748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核化工与核燃料工程设计项目：核燃料加工制造及处理工程，核设施退役及放射性三废处理处置工程，核原料储运工程，核化工与核燃料工程相关配套设施（含专用路桥和相关建筑工程项目），及有关装置或设施工程；</w:t>
      </w:r>
    </w:p>
    <w:p w14:paraId="55FE0BB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核资源开采和选冶工程设计项目：开采、选冶、选矿、尾矿处置工程，核资源开采和选冶工程相关配套设施，及有关装置或设施工程（含专用路桥及相关建筑工程项目）；</w:t>
      </w:r>
    </w:p>
    <w:p w14:paraId="751C1DD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核综合应用工程设计项目：核能综合应用（含海水淡化、供热、制冷、制气等），同位素工程、生态治理、节能环保等工程项目，核综合应用工程相关配套设施，及有关装置或设施工程；</w:t>
      </w:r>
    </w:p>
    <w:p w14:paraId="6BCD2DA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与核工业产业配套的综合利用工程设施（含研发中心、科技馆、实验室等），以及其他核工业相关工程。</w:t>
      </w:r>
    </w:p>
    <w:p w14:paraId="009ECD68">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石油工业工程设计</w:t>
      </w:r>
    </w:p>
    <w:p w14:paraId="2737DCA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各类油田和天然气田工程设计项目：陆上、滩海、深海及沙漠等油田和天然气田，地层能、化学驱、水驱、蒸汽驱等各类开发方式和轻质油、原油及稠油等各类油品的油田，常规天然气田和页岩气、煤层气等各类非常规气田，新能源等工程；</w:t>
      </w:r>
    </w:p>
    <w:p w14:paraId="5B0D296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油气储运工程设计项目：枯竭油气藏储气库、含水层储气库、盐穴储气库、废弃矿坑和地面储气库等各类储气库，原油、成品油、液化天然气等储库，各类油气长输管道、天然气液化及LNG接收站等工程；</w:t>
      </w:r>
    </w:p>
    <w:p w14:paraId="5AF4BF10">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航空工业工程设计</w:t>
      </w:r>
    </w:p>
    <w:p w14:paraId="33FE235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保障航空及其相关产品或技术科研生产、使用保障的军、民用航空工业工程设计项目。</w:t>
      </w:r>
    </w:p>
    <w:p w14:paraId="760E2F72">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通信工业工程设计</w:t>
      </w:r>
    </w:p>
    <w:p w14:paraId="50B7E17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申报项目投资额在5000万元以上的新建、改建、扩建信息通信工程或单项信息通信工程设计项目，信息通信生产用房面积在5000平方米以上的工程设计项目（在节能、环保、共建共享等方面有重大技术创新的项目可不受投资额的限制）。</w:t>
      </w:r>
    </w:p>
    <w:p w14:paraId="7FDA3002">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石化工业工程设计</w:t>
      </w:r>
    </w:p>
    <w:p w14:paraId="6081848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石化工程建设项目，包括：炼油工程、石油化工、天然气化工工程，以石油或天然气为原料，生产成品油、润滑油、液化石油气、石油焦、石蜡、沥青、燃料油等石油产品以及合成材料的工程项目。</w:t>
      </w:r>
    </w:p>
    <w:p w14:paraId="42EE3D0D">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石化产品储运（含管道运输）工程项目，包括：油气管道储运、加油加气站、地热等新能源产品的储存运输工程。</w:t>
      </w:r>
    </w:p>
    <w:p w14:paraId="18F84DB1">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广播电视工程设计</w:t>
      </w:r>
    </w:p>
    <w:p w14:paraId="6F851315">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广播影视制播工程设计项目：具备广播影视与网络视听节目采集、制作、存储和播出能力的场所、系统以及配套设施；</w:t>
      </w:r>
    </w:p>
    <w:p w14:paraId="01A596AA">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广播电视传输覆盖网络工程设计项目：具备广播电视内容、数据等传输覆盖能力的场所、系统、网络以及配套设施。传输方式包括中短波广播、调频广播、电视发射、卫星传输、直播卫星、微波、有线网络、5G网络等。</w:t>
      </w:r>
    </w:p>
    <w:p w14:paraId="77E42F31">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航天工业工程设计</w:t>
      </w:r>
    </w:p>
    <w:p w14:paraId="67909C7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航天器、运载器、导弹、临近空间无人机等飞行器(含分系统及地面装备）的设计、制造、装配与测试工程、涉火涉爆工程、发射场（含配套设施）工程设计项目。</w:t>
      </w:r>
    </w:p>
    <w:p w14:paraId="7565274A">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航天领域环境、地面及外场试验工程、基础科学研究工程及其它航天工业相关工程设计项目。</w:t>
      </w:r>
    </w:p>
    <w:p w14:paraId="5B8527A8">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电子工业工程设计</w:t>
      </w:r>
    </w:p>
    <w:p w14:paraId="60AE2B6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电子制造业工业工程设计项目：电子整机产品、电子基础产品、微纳电子产品、显示器件及其他电子元器件、电子材料、电子产品（电子新能源、新型电池、废弃电子产品回收等）的科研、试验、生产、测试、物流等，以及所需的工艺环境或系统（含洁净、防微振、微波暗室、电磁兼容、防静电、纯水系统、废水废气处理系统、大宗气体系统、特种气体系统、化学品配送系统等等）、厂房建筑和配套公用工程；</w:t>
      </w:r>
    </w:p>
    <w:p w14:paraId="72B07B03">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电子系统工业工程设计项目：雷达、导航及天线系统工程；计算机网络工程；信息综合业务网络工程；监控系统工程；自动化控制系统；安全技术防范系统；智能化系统工程；应急指挥系统；射频识别应用系统；智能卡系统；收费系统；电子声像工程；数据中心、电子机房工程；以及其他电子系统工程。</w:t>
      </w:r>
    </w:p>
    <w:p w14:paraId="0889ABED">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水利工程设计</w:t>
      </w:r>
    </w:p>
    <w:p w14:paraId="2DF2752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水利枢纽（含水库）、水电站、抽水蓄能电站、河道整治、引调水、灌溉排涝、城市防洪、水土保持、围垦及水环境水生态等工程项目。</w:t>
      </w:r>
    </w:p>
    <w:p w14:paraId="090F8347">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交通工程设计</w:t>
      </w:r>
    </w:p>
    <w:p w14:paraId="55DACEE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公路、桥梁、互通、隧道等工程。</w:t>
      </w:r>
    </w:p>
    <w:p w14:paraId="27CAD42D">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黑体"/>
          <w:sz w:val="32"/>
          <w:szCs w:val="32"/>
          <w:lang w:val="en-US" w:eastAsia="zh-CN"/>
        </w:rPr>
        <w:t>二、专项类</w:t>
      </w:r>
    </w:p>
    <w:p w14:paraId="596478DC">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工程勘察设计软件</w:t>
      </w:r>
    </w:p>
    <w:p w14:paraId="660B1262">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工程勘察和工程设计类软件。</w:t>
      </w:r>
    </w:p>
    <w:p w14:paraId="76B83BB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工程管理类软件：与工程勘察和工程设计密切相关的管理软件。 </w:t>
      </w:r>
    </w:p>
    <w:p w14:paraId="5AA446E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产业互联网平台类软件：协同平台类和运行服务类等软件。</w:t>
      </w:r>
    </w:p>
    <w:p w14:paraId="7A9F1A1C">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其它软件：基础平台类、公共服务类和新产品新业态类软件。</w:t>
      </w:r>
    </w:p>
    <w:p w14:paraId="242716FD">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建筑工程标准设计</w:t>
      </w:r>
    </w:p>
    <w:p w14:paraId="6D7B4791">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建筑工程标准设计文件：包括国家、行业、地方、社会团体、企业等层级的标准设计成果。</w:t>
      </w:r>
    </w:p>
    <w:p w14:paraId="5A1E054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建筑工程标准设计文件应为正规出版物，出版后已在工程设计或施工中使用满一年且使用效果显著。</w:t>
      </w:r>
    </w:p>
    <w:p w14:paraId="668EF0E2">
      <w:pPr>
        <w:ind w:firstLine="643" w:firstLineChars="200"/>
        <w:rPr>
          <w:rFonts w:hint="eastAsia" w:ascii="楷体" w:hAnsi="楷体" w:eastAsia="楷体"/>
          <w:b/>
          <w:sz w:val="32"/>
          <w:szCs w:val="32"/>
          <w:lang w:val="en-US" w:eastAsia="zh-CN"/>
        </w:rPr>
      </w:pPr>
      <w:r>
        <w:rPr>
          <w:rFonts w:hint="eastAsia" w:ascii="楷体" w:hAnsi="楷体" w:eastAsia="楷体"/>
          <w:b/>
          <w:sz w:val="32"/>
          <w:szCs w:val="32"/>
          <w:lang w:val="en-US" w:eastAsia="zh-CN"/>
        </w:rPr>
        <w:t>工程电气设计</w:t>
      </w:r>
    </w:p>
    <w:p w14:paraId="51F6774F">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工程电气工程设计项目。</w:t>
      </w:r>
    </w:p>
    <w:p w14:paraId="6EAE65DA">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工程环境与能源应用设计</w:t>
      </w:r>
    </w:p>
    <w:p w14:paraId="00207FFD">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工程暖通空调工程设计项目。</w:t>
      </w:r>
    </w:p>
    <w:p w14:paraId="2B20119C">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工程智能化设计</w:t>
      </w:r>
    </w:p>
    <w:p w14:paraId="1FAE535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申报项目可以是完整的建筑智能化工程设计项目，或建筑智能化工程设计项目中某一个单项的建筑智能化子系统，但不能同时申报。</w:t>
      </w:r>
    </w:p>
    <w:p w14:paraId="462E6855">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建筑结构与抗震设计</w:t>
      </w:r>
    </w:p>
    <w:p w14:paraId="1D1B347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多高层建筑结构设计项目（建筑高度10m及以上的建筑，以及相应的加固改造建筑）。</w:t>
      </w:r>
    </w:p>
    <w:p w14:paraId="2BAE6979">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大跨及空间建筑结构设计项目（横向跨越60m及以上空间的各类结构，以及相应的加固改造建筑）。</w:t>
      </w:r>
    </w:p>
    <w:p w14:paraId="3FFD9E4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隔震体系建筑结构设计项目（采用单一隔震或隔震减震组合技术的项目）。</w:t>
      </w:r>
    </w:p>
    <w:p w14:paraId="3CBB033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减震体系建筑结构设计项目。</w:t>
      </w:r>
    </w:p>
    <w:p w14:paraId="6683E5DD">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水系统工程设计</w:t>
      </w:r>
    </w:p>
    <w:p w14:paraId="4FAB2E8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海绵城市、城市水环境综合治理、管网更新与改造、厂网河一体化、水源地保护、高品质供水、智慧水务、城市内涝治理、村镇水环境综合治理等工程设计项目。</w:t>
      </w:r>
    </w:p>
    <w:p w14:paraId="6441419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工业水系统工程设计项目：工业污废水处理、工业循环水系统、工业水质净化与提升、零排放等工程设计项目。</w:t>
      </w:r>
    </w:p>
    <w:p w14:paraId="0690709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建筑水系统工程设计项目：居住建筑给排水、公共建筑给排水、工业（含场站）建筑给排水等工程设计项目。</w:t>
      </w:r>
    </w:p>
    <w:p w14:paraId="7C29A185">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人防工程设计</w:t>
      </w:r>
    </w:p>
    <w:p w14:paraId="464A15F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结建式人民防空工程（含防空地下室）设计项目。</w:t>
      </w:r>
    </w:p>
    <w:p w14:paraId="18F905F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单建式人民防空工程设计项目（不含指挥工程）。</w:t>
      </w:r>
    </w:p>
    <w:p w14:paraId="247749C4">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城市地铁工程兼顾人民防空设计项目。</w:t>
      </w:r>
    </w:p>
    <w:p w14:paraId="7B7929F3">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城市地下综合管廊工程兼顾人民防空设计项目。</w:t>
      </w:r>
    </w:p>
    <w:p w14:paraId="6EEAE7AE">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建筑工业化设计</w:t>
      </w:r>
    </w:p>
    <w:p w14:paraId="17B5FAA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城镇住宅和住宅小区设计项目：以实现工程建设高效益、高质量、低消耗、低排放的建筑产业现代化方式、采用新型建筑工业化系统集成设计，以精益化生产建造为手段，采用标准化部品部件体系的新建或改扩建的设计项目。</w:t>
      </w:r>
    </w:p>
    <w:p w14:paraId="4FDD0D6F">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公共建筑设计项目：采用标准化设计、工厂化生产、装配化施工、一体化装修、信息化管理等整体理念新建或改扩建的医院、学校、办公楼等公共建筑项目。</w:t>
      </w:r>
    </w:p>
    <w:p w14:paraId="29933D39">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城市设计</w:t>
      </w:r>
    </w:p>
    <w:p w14:paraId="1A4110D3">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申报的设计成果可采用宏观尺度的总体城市设计、中观尺度的片区城市设计和微观尺度的地段或者地块的城市设计。</w:t>
      </w:r>
    </w:p>
    <w:p w14:paraId="4FE08DFF">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 xml:space="preserve">总体城市设计：城市、镇规划区整体编制的城市设计，与城市、镇总体规划阶段相对应。超大城市、特大城市编制总体城市设计，可采用各行政分区总体城市设计的形式； </w:t>
      </w:r>
    </w:p>
    <w:p w14:paraId="1632D078">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片区城市设计：城市、镇规划区内局部地区与地段编制的城市设计，按城市功能分为重点地区和一般地区，与控制性详细规划阶段相对应。其中重点地区城市设计项目含城市核心区和中心地区、城市历史风貌地区、新城新区、重要街道、滨水地区、山前地区、城市更新区、生态景观区、文化旅游区，以及其他具有特殊价值的地区。</w:t>
      </w:r>
    </w:p>
    <w:p w14:paraId="19880B30">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地段或地块城市设计：城市、镇规划区内具体地块编制的城市设计，与修建性详细规划阶段相对应。</w:t>
      </w:r>
    </w:p>
    <w:p w14:paraId="02A9A90A">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全过程工程咨询</w:t>
      </w:r>
    </w:p>
    <w:p w14:paraId="6147976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对建筑项目全生命周期内通过“1+N”（N，包括并不限于勘察或设计）的全过程咨询模式，提供策划咨询、前期可研、工程勘察、工程设计、招标代理、造价咨询、工程监理、施工过程管理、运营保修咨询、绿色建筑咨询、海绵城市咨询、BIM技术咨询、低能耗建筑咨询等全部和部分专业咨询服务的建设工程项目，合同完成已投入使用。</w:t>
      </w:r>
    </w:p>
    <w:p w14:paraId="12F37A8C">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BIM项目</w:t>
      </w:r>
    </w:p>
    <w:p w14:paraId="6B02CA0B">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以BIM技术在工程阶段中的应用维度，分为单项类成果评定和综合类成果评定。</w:t>
      </w:r>
    </w:p>
    <w:p w14:paraId="6F9C0911">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单项类成果包括工程设计BIM技术应用成果、工程施工BIM技术应用成果、运维管理BIM技术应用成果。</w:t>
      </w:r>
    </w:p>
    <w:p w14:paraId="3DE328E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综合类成果包含两个阶段以上的BIM技术应用成果，包括工程设计—施工BIM技术应用成果、工程设计—运维BIM技术应用成果、工程施工—运维BIM技术应用成果以及工程设计—施工—运维BIM技术应用成果。</w:t>
      </w:r>
    </w:p>
    <w:p w14:paraId="326A7E31">
      <w:pPr>
        <w:ind w:firstLine="643" w:firstLineChars="200"/>
        <w:rPr>
          <w:rFonts w:hint="eastAsia" w:ascii="Times New Roman" w:hAnsi="Times New Roman" w:eastAsia="仿宋_GB2312"/>
          <w:sz w:val="32"/>
          <w:szCs w:val="32"/>
          <w:lang w:val="en-US" w:eastAsia="zh-CN"/>
        </w:rPr>
      </w:pPr>
      <w:r>
        <w:rPr>
          <w:rFonts w:hint="eastAsia" w:ascii="楷体" w:hAnsi="楷体" w:eastAsia="楷体"/>
          <w:b/>
          <w:sz w:val="32"/>
          <w:szCs w:val="32"/>
          <w:lang w:val="en-US" w:eastAsia="zh-CN"/>
        </w:rPr>
        <w:t>城市更新</w:t>
      </w:r>
    </w:p>
    <w:p w14:paraId="5660CACE">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以危旧房屋、老旧小区、城中村等为更新对象，提升居住品质的项目；</w:t>
      </w:r>
    </w:p>
    <w:p w14:paraId="3E222DF7">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以老旧的厂房、仓储、市场、楼宇、产业园区等低效或者闲置用地、建（构）筑物为更新对象，盘活低效资源的项目；</w:t>
      </w:r>
    </w:p>
    <w:p w14:paraId="1B81B9A6">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以老旧街区、标志性建（构）筑物等为更新对象，提升城市风貌的项目；</w:t>
      </w:r>
    </w:p>
    <w:p w14:paraId="769DBD1A">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以市政基础设施、公共服务设施、城市交通体系、智慧城市建设等为更新对象，提升城市功能的项目；</w:t>
      </w:r>
    </w:p>
    <w:p w14:paraId="09AC84D5">
      <w:pPr>
        <w:ind w:firstLine="640" w:firstLineChars="200"/>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以绿色空间、滨河空间、生态廊道等为更新对象，提升生态环境品质的项目；</w:t>
      </w:r>
    </w:p>
    <w:p w14:paraId="4BC68B4C">
      <w:pPr>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sz w:val="32"/>
          <w:szCs w:val="32"/>
          <w:lang w:val="en-US" w:eastAsia="zh-CN"/>
        </w:rPr>
        <w:t>以提高城市综合承载能力、防灾抗灾减灾能力等为更新目标，提升城市韧性的项目</w:t>
      </w:r>
      <w:r>
        <w:rPr>
          <w:rFonts w:hint="eastAsia" w:ascii="Times New Roman" w:hAnsi="Times New Roman" w:eastAsia="仿宋_GB2312" w:cs="Times New Roman"/>
          <w:kern w:val="2"/>
          <w:sz w:val="32"/>
          <w:szCs w:val="32"/>
          <w:lang w:val="en-US" w:eastAsia="zh-CN" w:bidi="ar-SA"/>
        </w:rPr>
        <w:t>。</w:t>
      </w:r>
    </w:p>
    <w:bookmarkEnd w:id="0"/>
    <w:p w14:paraId="776BE4C8">
      <w:pPr>
        <w:jc w:val="left"/>
        <w:rPr>
          <w:rFonts w:hint="eastAsia" w:ascii="Times New Roman" w:hAnsi="Times New Roman" w:eastAsia="仿宋_GB2312"/>
          <w:sz w:val="32"/>
          <w:szCs w:val="32"/>
        </w:rPr>
      </w:pPr>
      <w:bookmarkStart w:id="1" w:name="_Hlk7082126"/>
    </w:p>
    <w:p w14:paraId="1B5BC22E">
      <w:pPr>
        <w:jc w:val="left"/>
        <w:rPr>
          <w:rFonts w:hint="eastAsia" w:ascii="Times New Roman" w:hAnsi="Times New Roman" w:eastAsia="仿宋_GB2312"/>
          <w:sz w:val="32"/>
          <w:szCs w:val="32"/>
        </w:rPr>
      </w:pPr>
    </w:p>
    <w:p w14:paraId="10EE9A94">
      <w:pPr>
        <w:jc w:val="left"/>
        <w:rPr>
          <w:rFonts w:hint="eastAsia" w:ascii="Times New Roman" w:hAnsi="Times New Roman" w:eastAsia="仿宋_GB2312"/>
          <w:sz w:val="32"/>
          <w:szCs w:val="32"/>
        </w:rPr>
      </w:pPr>
    </w:p>
    <w:p w14:paraId="7E62FFC2">
      <w:pPr>
        <w:jc w:val="left"/>
        <w:rPr>
          <w:rFonts w:hint="eastAsia" w:ascii="Times New Roman" w:hAnsi="Times New Roman" w:eastAsia="仿宋_GB2312"/>
          <w:sz w:val="32"/>
          <w:szCs w:val="32"/>
        </w:rPr>
      </w:pPr>
    </w:p>
    <w:p w14:paraId="1AE2C4E0">
      <w:pPr>
        <w:jc w:val="left"/>
        <w:rPr>
          <w:rFonts w:hint="eastAsia" w:ascii="Times New Roman" w:hAnsi="Times New Roman" w:eastAsia="仿宋_GB2312"/>
          <w:sz w:val="32"/>
          <w:szCs w:val="32"/>
        </w:rPr>
      </w:pPr>
    </w:p>
    <w:p w14:paraId="2763808D">
      <w:pPr>
        <w:jc w:val="left"/>
        <w:rPr>
          <w:rFonts w:hint="eastAsia" w:ascii="Times New Roman" w:hAnsi="Times New Roman" w:eastAsia="仿宋_GB2312"/>
          <w:sz w:val="32"/>
          <w:szCs w:val="32"/>
        </w:rPr>
      </w:pPr>
    </w:p>
    <w:p w14:paraId="4D787C5D">
      <w:pPr>
        <w:jc w:val="left"/>
        <w:rPr>
          <w:rFonts w:hint="eastAsia" w:ascii="Times New Roman" w:hAnsi="Times New Roman" w:eastAsia="仿宋_GB2312"/>
          <w:sz w:val="32"/>
          <w:szCs w:val="32"/>
        </w:rPr>
      </w:pPr>
    </w:p>
    <w:bookmarkEnd w:id="1"/>
    <w:p w14:paraId="29A59663">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黑体"/>
          <w:sz w:val="32"/>
          <w:szCs w:val="32"/>
          <w:lang w:val="en-US" w:eastAsia="zh-CN"/>
        </w:rPr>
      </w:pPr>
      <w:bookmarkStart w:id="2" w:name="_GoBack"/>
      <w:bookmarkEnd w:id="2"/>
    </w:p>
    <w:sectPr>
      <w:headerReference r:id="rId3" w:type="default"/>
      <w:footerReference r:id="rId5" w:type="default"/>
      <w:headerReference r:id="rId4" w:type="even"/>
      <w:footerReference r:id="rId6" w:type="even"/>
      <w:pgSz w:w="11906" w:h="16838"/>
      <w:pgMar w:top="2098" w:right="1474" w:bottom="198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4BFA1B">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6891E7DC">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5BD78">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1869B920">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0D0014">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39AD2">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9B469F8"/>
    <w:rsid w:val="0A241640"/>
    <w:rsid w:val="0A977084"/>
    <w:rsid w:val="0B334B5B"/>
    <w:rsid w:val="0B814D26"/>
    <w:rsid w:val="0FC772A1"/>
    <w:rsid w:val="11335637"/>
    <w:rsid w:val="174665AD"/>
    <w:rsid w:val="1899316C"/>
    <w:rsid w:val="197123C0"/>
    <w:rsid w:val="1A0A0F78"/>
    <w:rsid w:val="1EF02DBA"/>
    <w:rsid w:val="20C12A96"/>
    <w:rsid w:val="21404409"/>
    <w:rsid w:val="21906775"/>
    <w:rsid w:val="2411343C"/>
    <w:rsid w:val="28164F13"/>
    <w:rsid w:val="29D063EE"/>
    <w:rsid w:val="2F887456"/>
    <w:rsid w:val="323A5CB2"/>
    <w:rsid w:val="32850CC0"/>
    <w:rsid w:val="32AE3CAB"/>
    <w:rsid w:val="371F31E9"/>
    <w:rsid w:val="379E0BCE"/>
    <w:rsid w:val="3A2038E4"/>
    <w:rsid w:val="3B3E109F"/>
    <w:rsid w:val="3C5577DD"/>
    <w:rsid w:val="40642733"/>
    <w:rsid w:val="41297FEE"/>
    <w:rsid w:val="480F2E5A"/>
    <w:rsid w:val="4B4A38E1"/>
    <w:rsid w:val="4C3A433D"/>
    <w:rsid w:val="4DC5383F"/>
    <w:rsid w:val="51223A53"/>
    <w:rsid w:val="52EC3551"/>
    <w:rsid w:val="5583157E"/>
    <w:rsid w:val="585C5024"/>
    <w:rsid w:val="5AB94158"/>
    <w:rsid w:val="5C0F5926"/>
    <w:rsid w:val="5E890627"/>
    <w:rsid w:val="60C74B05"/>
    <w:rsid w:val="626E4680"/>
    <w:rsid w:val="660E4009"/>
    <w:rsid w:val="69737A93"/>
    <w:rsid w:val="6A041A04"/>
    <w:rsid w:val="6B687892"/>
    <w:rsid w:val="6F4D0C3C"/>
    <w:rsid w:val="711349FC"/>
    <w:rsid w:val="712618B7"/>
    <w:rsid w:val="71B918B4"/>
    <w:rsid w:val="74F13649"/>
    <w:rsid w:val="769B008A"/>
    <w:rsid w:val="76EC6353"/>
    <w:rsid w:val="78620171"/>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 w:type="paragraph" w:customStyle="1" w:styleId="26">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7">
    <w:name w:val="wordtitle31"/>
    <w:qFormat/>
    <w:uiPriority w:val="0"/>
    <w:rPr>
      <w:rFonts w:hint="default" w:ascii="ˎ̥" w:hAnsi="ˎ̥"/>
      <w:sz w:val="32"/>
      <w:szCs w:val="32"/>
    </w:rPr>
  </w:style>
  <w:style w:type="character" w:customStyle="1" w:styleId="28">
    <w:name w:val="wordtitle21"/>
    <w:qFormat/>
    <w:uiPriority w:val="0"/>
    <w:rPr>
      <w:rFonts w:hint="default" w:ascii="ˎ̥" w:hAnsi="ˎ̥"/>
      <w:sz w:val="36"/>
      <w:szCs w:val="36"/>
    </w:rPr>
  </w:style>
  <w:style w:type="paragraph" w:customStyle="1" w:styleId="29">
    <w:name w:val="条文说明"/>
    <w:autoRedefine/>
    <w:qFormat/>
    <w:uiPriority w:val="0"/>
    <w:pPr>
      <w:widowControl w:val="0"/>
      <w:spacing w:line="360" w:lineRule="auto"/>
      <w:ind w:firstLine="365" w:firstLineChars="0"/>
      <w:contextualSpacing/>
      <w:jc w:val="left"/>
    </w:pPr>
    <w:rPr>
      <w:rFonts w:ascii="仿宋" w:hAnsi="仿宋" w:eastAsia="仿宋" w:cs="仿宋"/>
      <w:kern w:val="2"/>
      <w:sz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9244</Words>
  <Characters>9444</Characters>
  <Lines>26</Lines>
  <Paragraphs>7</Paragraphs>
  <TotalTime>4</TotalTime>
  <ScaleCrop>false</ScaleCrop>
  <LinksUpToDate>false</LinksUpToDate>
  <CharactersWithSpaces>9599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2022-04-14T08:24:00Z</cp:lastPrinted>
  <dcterms:modified xsi:type="dcterms:W3CDTF">2025-06-06T04:11:12Z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E7C02EAAACDC46BBBC4EF5F12FA05147_13</vt:lpwstr>
  </property>
  <property fmtid="{D5CDD505-2E9C-101B-9397-08002B2CF9AE}" pid="4" name="KSOTemplateDocerSaveRecord">
    <vt:lpwstr>eyJoZGlkIjoiMzQ5MjFiOTIyNTlmN2UzYmFkZmViNGUyYzkyOWFmMDUiLCJ1c2VySWQiOiIxMjQ1MDg0NTg4In0=</vt:lpwstr>
  </property>
</Properties>
</file>