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3F6F7" w14:textId="77777777" w:rsidR="00202322" w:rsidRDefault="00BC2C91">
      <w:pPr>
        <w:spacing w:line="240" w:lineRule="auto"/>
        <w:jc w:val="center"/>
      </w:pPr>
      <w:r>
        <w:rPr>
          <w:rFonts w:hint="eastAsia"/>
        </w:rPr>
        <w:t xml:space="preserve">  </w:t>
      </w:r>
    </w:p>
    <w:p w14:paraId="4F460D43" w14:textId="77777777" w:rsidR="00202322" w:rsidRDefault="00202322">
      <w:pPr>
        <w:spacing w:line="240" w:lineRule="auto"/>
        <w:jc w:val="center"/>
        <w:rPr>
          <w:lang w:val="zh-CN"/>
        </w:rPr>
      </w:pPr>
    </w:p>
    <w:p w14:paraId="4D77B1A2" w14:textId="77777777" w:rsidR="00202322" w:rsidRDefault="00202322">
      <w:pPr>
        <w:spacing w:line="240" w:lineRule="auto"/>
        <w:jc w:val="center"/>
        <w:rPr>
          <w:lang w:val="zh-CN"/>
        </w:rPr>
      </w:pPr>
    </w:p>
    <w:p w14:paraId="03E67C15" w14:textId="77777777" w:rsidR="00202322" w:rsidRDefault="00BC2C91">
      <w:pPr>
        <w:spacing w:line="240" w:lineRule="auto"/>
        <w:jc w:val="center"/>
        <w:rPr>
          <w:lang w:val="zh-CN"/>
        </w:rPr>
      </w:pPr>
      <w:bookmarkStart w:id="0" w:name="OLE_LINK1"/>
      <w:r>
        <w:rPr>
          <w:lang w:val="zh-CN"/>
        </w:rPr>
        <w:t>既有边坡工程鉴定与加固技术标准</w:t>
      </w:r>
    </w:p>
    <w:p w14:paraId="3C32D825" w14:textId="77777777" w:rsidR="00202322" w:rsidRDefault="00202322">
      <w:pPr>
        <w:spacing w:line="240" w:lineRule="auto"/>
        <w:jc w:val="center"/>
        <w:rPr>
          <w:lang w:val="zh-CN"/>
        </w:rPr>
      </w:pPr>
    </w:p>
    <w:p w14:paraId="059AC4DC" w14:textId="77777777" w:rsidR="00202322" w:rsidRDefault="00BC2C91">
      <w:pPr>
        <w:spacing w:line="240" w:lineRule="auto"/>
        <w:jc w:val="center"/>
        <w:rPr>
          <w:lang w:val="zh-CN"/>
        </w:rPr>
      </w:pPr>
      <w:r>
        <w:rPr>
          <w:lang w:val="zh-CN"/>
        </w:rPr>
        <w:t>（</w:t>
      </w:r>
      <w:r>
        <w:t>征求意见稿</w:t>
      </w:r>
      <w:r>
        <w:rPr>
          <w:lang w:val="zh-CN"/>
        </w:rPr>
        <w:t>）</w:t>
      </w:r>
      <w:bookmarkEnd w:id="0"/>
    </w:p>
    <w:p w14:paraId="1D7ECEFE" w14:textId="77777777" w:rsidR="00202322" w:rsidRDefault="00202322">
      <w:pPr>
        <w:spacing w:line="240" w:lineRule="auto"/>
        <w:ind w:firstLineChars="400" w:firstLine="960"/>
        <w:rPr>
          <w:lang w:val="zh-CN"/>
        </w:rPr>
      </w:pPr>
    </w:p>
    <w:p w14:paraId="24D79A0D" w14:textId="77777777" w:rsidR="00202322" w:rsidRDefault="00202322">
      <w:pPr>
        <w:spacing w:line="240" w:lineRule="auto"/>
        <w:ind w:firstLineChars="400" w:firstLine="960"/>
        <w:rPr>
          <w:lang w:val="zh-CN"/>
        </w:rPr>
      </w:pPr>
    </w:p>
    <w:p w14:paraId="7E3DABE7" w14:textId="77777777" w:rsidR="00202322" w:rsidRDefault="00202322">
      <w:pPr>
        <w:spacing w:line="240" w:lineRule="auto"/>
        <w:ind w:firstLineChars="400" w:firstLine="960"/>
        <w:rPr>
          <w:lang w:val="zh-CN"/>
        </w:rPr>
      </w:pPr>
    </w:p>
    <w:p w14:paraId="1EF8AC30" w14:textId="77777777" w:rsidR="00202322" w:rsidRDefault="00202322">
      <w:pPr>
        <w:spacing w:line="240" w:lineRule="auto"/>
        <w:ind w:firstLineChars="400" w:firstLine="960"/>
        <w:rPr>
          <w:lang w:val="zh-CN"/>
        </w:rPr>
      </w:pPr>
    </w:p>
    <w:p w14:paraId="44F27D3C" w14:textId="77777777" w:rsidR="00202322" w:rsidRDefault="00202322">
      <w:pPr>
        <w:spacing w:line="240" w:lineRule="auto"/>
        <w:ind w:firstLineChars="400" w:firstLine="960"/>
        <w:rPr>
          <w:lang w:val="zh-CN"/>
        </w:rPr>
      </w:pPr>
    </w:p>
    <w:p w14:paraId="25BB51CC" w14:textId="77777777" w:rsidR="00202322" w:rsidRDefault="00202322">
      <w:pPr>
        <w:spacing w:line="240" w:lineRule="auto"/>
        <w:jc w:val="center"/>
        <w:rPr>
          <w:lang w:val="zh-CN"/>
        </w:rPr>
      </w:pPr>
    </w:p>
    <w:p w14:paraId="1E3DC146" w14:textId="22629707" w:rsidR="00202322" w:rsidRDefault="00202322">
      <w:pPr>
        <w:spacing w:line="240" w:lineRule="auto"/>
        <w:jc w:val="center"/>
        <w:rPr>
          <w:lang w:val="zh-CN"/>
        </w:rPr>
      </w:pPr>
    </w:p>
    <w:p w14:paraId="422C5CD1" w14:textId="77777777" w:rsidR="00202322" w:rsidRDefault="00202322">
      <w:pPr>
        <w:spacing w:line="240" w:lineRule="auto"/>
        <w:jc w:val="center"/>
        <w:rPr>
          <w:lang w:val="zh-CN"/>
        </w:rPr>
      </w:pPr>
    </w:p>
    <w:p w14:paraId="3AF19538" w14:textId="77777777" w:rsidR="00202322" w:rsidRDefault="00202322">
      <w:pPr>
        <w:spacing w:line="240" w:lineRule="auto"/>
        <w:jc w:val="center"/>
        <w:rPr>
          <w:lang w:val="zh-CN"/>
        </w:rPr>
      </w:pPr>
    </w:p>
    <w:p w14:paraId="60F65045" w14:textId="77777777" w:rsidR="00202322" w:rsidRDefault="00202322">
      <w:pPr>
        <w:spacing w:line="240" w:lineRule="auto"/>
        <w:jc w:val="center"/>
        <w:rPr>
          <w:lang w:val="zh-CN"/>
        </w:rPr>
      </w:pPr>
    </w:p>
    <w:p w14:paraId="6472597B" w14:textId="77777777" w:rsidR="00202322" w:rsidRDefault="00202322">
      <w:pPr>
        <w:spacing w:line="240" w:lineRule="auto"/>
        <w:jc w:val="center"/>
        <w:rPr>
          <w:lang w:val="zh-CN"/>
        </w:rPr>
      </w:pPr>
    </w:p>
    <w:p w14:paraId="11DFAB8A" w14:textId="77777777" w:rsidR="00202322" w:rsidRDefault="00202322">
      <w:pPr>
        <w:spacing w:line="240" w:lineRule="auto"/>
        <w:jc w:val="center"/>
        <w:rPr>
          <w:lang w:val="zh-CN"/>
        </w:rPr>
      </w:pPr>
    </w:p>
    <w:p w14:paraId="4CC4772B" w14:textId="77777777" w:rsidR="00202322" w:rsidRDefault="00202322">
      <w:pPr>
        <w:spacing w:line="240" w:lineRule="auto"/>
        <w:jc w:val="center"/>
        <w:rPr>
          <w:lang w:val="zh-CN"/>
        </w:rPr>
      </w:pPr>
    </w:p>
    <w:p w14:paraId="281C82A4" w14:textId="77777777" w:rsidR="00202322" w:rsidRDefault="00202322">
      <w:pPr>
        <w:spacing w:line="240" w:lineRule="auto"/>
        <w:jc w:val="center"/>
        <w:rPr>
          <w:lang w:val="zh-CN"/>
        </w:rPr>
      </w:pPr>
    </w:p>
    <w:p w14:paraId="68CC9522" w14:textId="77777777" w:rsidR="00202322" w:rsidRDefault="00202322">
      <w:pPr>
        <w:spacing w:line="240" w:lineRule="auto"/>
        <w:jc w:val="center"/>
        <w:rPr>
          <w:lang w:val="zh-CN"/>
        </w:rPr>
      </w:pPr>
    </w:p>
    <w:p w14:paraId="0B82251A" w14:textId="77777777" w:rsidR="00202322" w:rsidRDefault="00202322">
      <w:pPr>
        <w:spacing w:line="240" w:lineRule="auto"/>
        <w:jc w:val="center"/>
        <w:rPr>
          <w:lang w:val="zh-CN"/>
        </w:rPr>
      </w:pPr>
    </w:p>
    <w:p w14:paraId="1AD61191" w14:textId="77777777" w:rsidR="00202322" w:rsidRDefault="00202322">
      <w:pPr>
        <w:spacing w:line="240" w:lineRule="auto"/>
        <w:jc w:val="center"/>
        <w:rPr>
          <w:lang w:val="zh-CN"/>
        </w:rPr>
      </w:pPr>
    </w:p>
    <w:p w14:paraId="216CA738" w14:textId="77777777" w:rsidR="00202322" w:rsidRDefault="00202322">
      <w:pPr>
        <w:spacing w:line="240" w:lineRule="auto"/>
        <w:jc w:val="center"/>
        <w:rPr>
          <w:lang w:val="zh-CN"/>
        </w:rPr>
      </w:pPr>
    </w:p>
    <w:p w14:paraId="6057C404" w14:textId="77777777" w:rsidR="00202322" w:rsidRDefault="00202322">
      <w:pPr>
        <w:spacing w:line="240" w:lineRule="auto"/>
        <w:jc w:val="center"/>
        <w:rPr>
          <w:lang w:val="zh-CN"/>
        </w:rPr>
      </w:pPr>
    </w:p>
    <w:p w14:paraId="2207C1E5" w14:textId="77777777" w:rsidR="00202322" w:rsidRDefault="00202322">
      <w:pPr>
        <w:spacing w:line="240" w:lineRule="auto"/>
        <w:jc w:val="center"/>
        <w:rPr>
          <w:lang w:val="zh-CN"/>
        </w:rPr>
      </w:pPr>
    </w:p>
    <w:p w14:paraId="1EA62C02" w14:textId="77777777" w:rsidR="00202322" w:rsidRDefault="00202322">
      <w:pPr>
        <w:spacing w:line="240" w:lineRule="auto"/>
        <w:jc w:val="center"/>
        <w:rPr>
          <w:lang w:val="zh-CN"/>
        </w:rPr>
      </w:pPr>
    </w:p>
    <w:p w14:paraId="67F31CF2" w14:textId="77777777" w:rsidR="00202322" w:rsidRDefault="00202322">
      <w:pPr>
        <w:spacing w:line="240" w:lineRule="auto"/>
        <w:jc w:val="center"/>
        <w:rPr>
          <w:lang w:val="zh-CN"/>
        </w:rPr>
      </w:pPr>
    </w:p>
    <w:p w14:paraId="74AA500B" w14:textId="77777777" w:rsidR="00202322" w:rsidRDefault="00202322">
      <w:pPr>
        <w:spacing w:line="240" w:lineRule="auto"/>
        <w:jc w:val="center"/>
        <w:rPr>
          <w:lang w:val="zh-CN"/>
        </w:rPr>
      </w:pPr>
    </w:p>
    <w:p w14:paraId="44CDB7EC" w14:textId="77777777" w:rsidR="00202322" w:rsidRDefault="00BC2C91">
      <w:pPr>
        <w:spacing w:line="240" w:lineRule="auto"/>
        <w:jc w:val="center"/>
        <w:rPr>
          <w:lang w:val="zh-CN"/>
        </w:rPr>
      </w:pPr>
      <w:r>
        <w:rPr>
          <w:lang w:val="zh-CN"/>
        </w:rPr>
        <w:t>河南省工程勘察设计行业协会</w:t>
      </w:r>
    </w:p>
    <w:p w14:paraId="2315B160" w14:textId="77777777" w:rsidR="00202322" w:rsidRDefault="00202322">
      <w:pPr>
        <w:spacing w:line="240" w:lineRule="auto"/>
        <w:jc w:val="center"/>
        <w:rPr>
          <w:lang w:val="zh-CN"/>
        </w:rPr>
      </w:pPr>
    </w:p>
    <w:p w14:paraId="12428526" w14:textId="77777777" w:rsidR="00202322" w:rsidRDefault="00BC2C91">
      <w:pPr>
        <w:spacing w:line="240" w:lineRule="auto"/>
        <w:jc w:val="center"/>
        <w:rPr>
          <w:lang w:val="zh-CN"/>
        </w:rPr>
      </w:pPr>
      <w:r>
        <w:rPr>
          <w:lang w:val="zh-CN"/>
        </w:rPr>
        <w:t>二</w:t>
      </w:r>
      <w:r>
        <w:rPr>
          <w:lang w:val="zh-CN"/>
        </w:rPr>
        <w:t>O</w:t>
      </w:r>
      <w:r>
        <w:rPr>
          <w:lang w:val="zh-CN"/>
        </w:rPr>
        <w:t>二五年</w:t>
      </w:r>
      <w:r>
        <w:t>五</w:t>
      </w:r>
      <w:r>
        <w:rPr>
          <w:lang w:val="zh-CN"/>
        </w:rPr>
        <w:t>月</w:t>
      </w:r>
    </w:p>
    <w:p w14:paraId="1CFAAB0B" w14:textId="77777777" w:rsidR="00202322" w:rsidRDefault="00BC2C91">
      <w:pPr>
        <w:rPr>
          <w:lang w:val="zh-CN"/>
        </w:rPr>
      </w:pPr>
      <w:r>
        <w:rPr>
          <w:lang w:val="zh-CN"/>
        </w:rPr>
        <w:br w:type="page"/>
      </w:r>
    </w:p>
    <w:sdt>
      <w:sdtPr>
        <w:rPr>
          <w:sz w:val="21"/>
        </w:rPr>
        <w:id w:val="147466880"/>
        <w:docPartObj>
          <w:docPartGallery w:val="Table of Contents"/>
          <w:docPartUnique/>
        </w:docPartObj>
      </w:sdtPr>
      <w:sdtEndPr>
        <w:rPr>
          <w:b/>
          <w:sz w:val="24"/>
        </w:rPr>
      </w:sdtEndPr>
      <w:sdtContent>
        <w:p w14:paraId="57808D3A" w14:textId="77777777" w:rsidR="00202322" w:rsidRDefault="00BC2C91">
          <w:pPr>
            <w:spacing w:line="240" w:lineRule="auto"/>
            <w:jc w:val="center"/>
          </w:pPr>
          <w:r>
            <w:rPr>
              <w:sz w:val="21"/>
            </w:rPr>
            <w:t>目</w:t>
          </w:r>
          <w:r>
            <w:rPr>
              <w:sz w:val="21"/>
            </w:rPr>
            <w:t xml:space="preserve">  </w:t>
          </w:r>
          <w:r>
            <w:rPr>
              <w:sz w:val="21"/>
            </w:rPr>
            <w:t>录</w:t>
          </w:r>
        </w:p>
        <w:p w14:paraId="79B6C7CD" w14:textId="77777777" w:rsidR="00202322" w:rsidRDefault="00D6602A">
          <w:pPr>
            <w:pStyle w:val="TOC1"/>
            <w:tabs>
              <w:tab w:val="right" w:leader="dot" w:pos="5879"/>
            </w:tabs>
          </w:pPr>
          <w:r>
            <w:rPr>
              <w:rFonts w:ascii="Times New Roman" w:hAnsi="Times New Roman"/>
              <w:kern w:val="1"/>
              <w:sz w:val="24"/>
              <w:szCs w:val="24"/>
            </w:rPr>
            <w:fldChar w:fldCharType="begin"/>
          </w:r>
          <w:r w:rsidR="00BC2C91">
            <w:rPr>
              <w:rFonts w:ascii="Times New Roman" w:hAnsi="Times New Roman"/>
              <w:kern w:val="1"/>
              <w:sz w:val="24"/>
              <w:szCs w:val="24"/>
            </w:rPr>
            <w:instrText xml:space="preserve">TOC \o "1-2" \h \u </w:instrText>
          </w:r>
          <w:r>
            <w:rPr>
              <w:rFonts w:ascii="Times New Roman" w:hAnsi="Times New Roman"/>
              <w:kern w:val="1"/>
              <w:sz w:val="24"/>
              <w:szCs w:val="24"/>
            </w:rPr>
            <w:fldChar w:fldCharType="separate"/>
          </w:r>
          <w:hyperlink w:anchor="_Toc7141" w:history="1">
            <w:r w:rsidR="00BC2C91">
              <w:rPr>
                <w:bCs/>
                <w:szCs w:val="28"/>
              </w:rPr>
              <w:t>1</w:t>
            </w:r>
            <w:r w:rsidR="00BC2C91">
              <w:rPr>
                <w:rFonts w:eastAsia="Arial Unicode MS"/>
                <w:bCs/>
                <w:szCs w:val="28"/>
              </w:rPr>
              <w:t xml:space="preserve">  </w:t>
            </w:r>
            <w:r w:rsidR="00BC2C91">
              <w:rPr>
                <w:bCs/>
                <w:szCs w:val="28"/>
              </w:rPr>
              <w:t>总</w:t>
            </w:r>
            <w:r w:rsidR="00BC2C91">
              <w:rPr>
                <w:bCs/>
                <w:szCs w:val="28"/>
              </w:rPr>
              <w:t xml:space="preserve">  </w:t>
            </w:r>
            <w:r w:rsidR="00BC2C91">
              <w:rPr>
                <w:bCs/>
                <w:szCs w:val="28"/>
              </w:rPr>
              <w:t>则</w:t>
            </w:r>
            <w:r w:rsidR="00BC2C91">
              <w:tab/>
            </w:r>
            <w:r>
              <w:fldChar w:fldCharType="begin"/>
            </w:r>
            <w:r w:rsidR="00BC2C91">
              <w:instrText xml:space="preserve"> PAGEREF _Toc7141 \h </w:instrText>
            </w:r>
            <w:r>
              <w:fldChar w:fldCharType="separate"/>
            </w:r>
            <w:r w:rsidR="00BC2C91">
              <w:t>1</w:t>
            </w:r>
            <w:r>
              <w:fldChar w:fldCharType="end"/>
            </w:r>
          </w:hyperlink>
        </w:p>
        <w:p w14:paraId="741C0C97" w14:textId="77777777" w:rsidR="00202322" w:rsidRDefault="00000000">
          <w:pPr>
            <w:pStyle w:val="TOC1"/>
            <w:tabs>
              <w:tab w:val="right" w:leader="dot" w:pos="5879"/>
            </w:tabs>
          </w:pPr>
          <w:hyperlink w:anchor="_Toc20228" w:history="1">
            <w:r w:rsidR="00BC2C91">
              <w:rPr>
                <w:bCs/>
                <w:szCs w:val="28"/>
              </w:rPr>
              <w:t xml:space="preserve">2  </w:t>
            </w:r>
            <w:r w:rsidR="00BC2C91">
              <w:rPr>
                <w:bCs/>
                <w:szCs w:val="28"/>
              </w:rPr>
              <w:t>术语和符号</w:t>
            </w:r>
            <w:r w:rsidR="00BC2C91">
              <w:tab/>
            </w:r>
            <w:r w:rsidR="00D6602A">
              <w:fldChar w:fldCharType="begin"/>
            </w:r>
            <w:r w:rsidR="00BC2C91">
              <w:instrText xml:space="preserve"> PAGEREF _Toc20228 \h </w:instrText>
            </w:r>
            <w:r w:rsidR="00D6602A">
              <w:fldChar w:fldCharType="separate"/>
            </w:r>
            <w:r w:rsidR="00BC2C91">
              <w:t>2</w:t>
            </w:r>
            <w:r w:rsidR="00D6602A">
              <w:fldChar w:fldCharType="end"/>
            </w:r>
          </w:hyperlink>
        </w:p>
        <w:p w14:paraId="731BE647" w14:textId="77777777" w:rsidR="00202322" w:rsidRDefault="00000000">
          <w:pPr>
            <w:pStyle w:val="TOC2"/>
            <w:tabs>
              <w:tab w:val="right" w:leader="dot" w:pos="5879"/>
            </w:tabs>
          </w:pPr>
          <w:hyperlink w:anchor="_Toc13872" w:history="1">
            <w:r w:rsidR="00BC2C91">
              <w:rPr>
                <w:szCs w:val="24"/>
              </w:rPr>
              <w:t xml:space="preserve">2.1  </w:t>
            </w:r>
            <w:r w:rsidR="00BC2C91">
              <w:rPr>
                <w:szCs w:val="24"/>
              </w:rPr>
              <w:t>术</w:t>
            </w:r>
            <w:r w:rsidR="00BC2C91">
              <w:rPr>
                <w:szCs w:val="24"/>
              </w:rPr>
              <w:t xml:space="preserve">  </w:t>
            </w:r>
            <w:r w:rsidR="00BC2C91">
              <w:rPr>
                <w:szCs w:val="24"/>
              </w:rPr>
              <w:t>语</w:t>
            </w:r>
            <w:r w:rsidR="00BC2C91">
              <w:tab/>
            </w:r>
            <w:r w:rsidR="00D6602A">
              <w:fldChar w:fldCharType="begin"/>
            </w:r>
            <w:r w:rsidR="00BC2C91">
              <w:instrText xml:space="preserve"> PAGEREF _Toc13872 \h </w:instrText>
            </w:r>
            <w:r w:rsidR="00D6602A">
              <w:fldChar w:fldCharType="separate"/>
            </w:r>
            <w:r w:rsidR="00BC2C91">
              <w:t>2</w:t>
            </w:r>
            <w:r w:rsidR="00D6602A">
              <w:fldChar w:fldCharType="end"/>
            </w:r>
          </w:hyperlink>
        </w:p>
        <w:p w14:paraId="105E2184" w14:textId="77777777" w:rsidR="00202322" w:rsidRDefault="00000000">
          <w:pPr>
            <w:pStyle w:val="TOC2"/>
            <w:tabs>
              <w:tab w:val="right" w:leader="dot" w:pos="5879"/>
            </w:tabs>
          </w:pPr>
          <w:hyperlink w:anchor="_Toc30720" w:history="1">
            <w:r w:rsidR="00BC2C91">
              <w:rPr>
                <w:szCs w:val="24"/>
              </w:rPr>
              <w:t xml:space="preserve">2.2  </w:t>
            </w:r>
            <w:r w:rsidR="00BC2C91">
              <w:rPr>
                <w:szCs w:val="24"/>
              </w:rPr>
              <w:t>符</w:t>
            </w:r>
            <w:r w:rsidR="00BC2C91">
              <w:rPr>
                <w:szCs w:val="24"/>
              </w:rPr>
              <w:t xml:space="preserve">  </w:t>
            </w:r>
            <w:r w:rsidR="00BC2C91">
              <w:rPr>
                <w:szCs w:val="24"/>
              </w:rPr>
              <w:t>号</w:t>
            </w:r>
            <w:r w:rsidR="00BC2C91">
              <w:tab/>
            </w:r>
            <w:r w:rsidR="00D6602A">
              <w:fldChar w:fldCharType="begin"/>
            </w:r>
            <w:r w:rsidR="00BC2C91">
              <w:instrText xml:space="preserve"> PAGEREF _Toc30720 \h </w:instrText>
            </w:r>
            <w:r w:rsidR="00D6602A">
              <w:fldChar w:fldCharType="separate"/>
            </w:r>
            <w:r w:rsidR="00BC2C91">
              <w:t>3</w:t>
            </w:r>
            <w:r w:rsidR="00D6602A">
              <w:fldChar w:fldCharType="end"/>
            </w:r>
          </w:hyperlink>
        </w:p>
        <w:p w14:paraId="063871D7" w14:textId="77777777" w:rsidR="00202322" w:rsidRDefault="00000000">
          <w:pPr>
            <w:pStyle w:val="TOC1"/>
            <w:tabs>
              <w:tab w:val="right" w:leader="dot" w:pos="5879"/>
            </w:tabs>
          </w:pPr>
          <w:hyperlink w:anchor="_Toc8645" w:history="1">
            <w:r w:rsidR="00BC2C91">
              <w:rPr>
                <w:bCs/>
                <w:szCs w:val="28"/>
              </w:rPr>
              <w:t xml:space="preserve">3  </w:t>
            </w:r>
            <w:r w:rsidR="00BC2C91">
              <w:rPr>
                <w:bCs/>
                <w:szCs w:val="28"/>
              </w:rPr>
              <w:t>基</w:t>
            </w:r>
            <w:r w:rsidR="00BC2C91">
              <w:rPr>
                <w:bCs/>
                <w:szCs w:val="28"/>
              </w:rPr>
              <w:t xml:space="preserve"> </w:t>
            </w:r>
            <w:r w:rsidR="00BC2C91">
              <w:rPr>
                <w:bCs/>
                <w:szCs w:val="28"/>
              </w:rPr>
              <w:t>本</w:t>
            </w:r>
            <w:r w:rsidR="00BC2C91">
              <w:rPr>
                <w:bCs/>
                <w:szCs w:val="28"/>
              </w:rPr>
              <w:t xml:space="preserve"> </w:t>
            </w:r>
            <w:r w:rsidR="00BC2C91">
              <w:rPr>
                <w:bCs/>
                <w:szCs w:val="28"/>
              </w:rPr>
              <w:t>规</w:t>
            </w:r>
            <w:r w:rsidR="00BC2C91">
              <w:rPr>
                <w:bCs/>
                <w:szCs w:val="28"/>
              </w:rPr>
              <w:t xml:space="preserve"> </w:t>
            </w:r>
            <w:r w:rsidR="00BC2C91">
              <w:rPr>
                <w:bCs/>
                <w:szCs w:val="28"/>
              </w:rPr>
              <w:t>定</w:t>
            </w:r>
            <w:r w:rsidR="00BC2C91">
              <w:tab/>
            </w:r>
            <w:r w:rsidR="00D6602A">
              <w:fldChar w:fldCharType="begin"/>
            </w:r>
            <w:r w:rsidR="00BC2C91">
              <w:instrText xml:space="preserve"> PAGEREF _Toc8645 \h </w:instrText>
            </w:r>
            <w:r w:rsidR="00D6602A">
              <w:fldChar w:fldCharType="separate"/>
            </w:r>
            <w:r w:rsidR="00BC2C91">
              <w:t>7</w:t>
            </w:r>
            <w:r w:rsidR="00D6602A">
              <w:fldChar w:fldCharType="end"/>
            </w:r>
          </w:hyperlink>
        </w:p>
        <w:p w14:paraId="3E73F104" w14:textId="77777777" w:rsidR="00202322" w:rsidRDefault="00000000">
          <w:pPr>
            <w:pStyle w:val="TOC2"/>
            <w:tabs>
              <w:tab w:val="right" w:leader="dot" w:pos="5879"/>
            </w:tabs>
          </w:pPr>
          <w:hyperlink w:anchor="_Toc5959" w:history="1">
            <w:r w:rsidR="00BC2C91">
              <w:rPr>
                <w:szCs w:val="24"/>
              </w:rPr>
              <w:t xml:space="preserve">3.1  </w:t>
            </w:r>
            <w:r w:rsidR="00BC2C91">
              <w:rPr>
                <w:szCs w:val="24"/>
              </w:rPr>
              <w:t>一</w:t>
            </w:r>
            <w:r w:rsidR="00BC2C91">
              <w:rPr>
                <w:szCs w:val="24"/>
              </w:rPr>
              <w:t xml:space="preserve"> </w:t>
            </w:r>
            <w:r w:rsidR="00BC2C91">
              <w:rPr>
                <w:szCs w:val="24"/>
              </w:rPr>
              <w:t>般</w:t>
            </w:r>
            <w:r w:rsidR="00BC2C91">
              <w:rPr>
                <w:szCs w:val="24"/>
              </w:rPr>
              <w:t xml:space="preserve"> </w:t>
            </w:r>
            <w:r w:rsidR="00BC2C91">
              <w:rPr>
                <w:szCs w:val="24"/>
              </w:rPr>
              <w:t>规</w:t>
            </w:r>
            <w:r w:rsidR="00BC2C91">
              <w:rPr>
                <w:szCs w:val="24"/>
              </w:rPr>
              <w:t xml:space="preserve"> </w:t>
            </w:r>
            <w:r w:rsidR="00BC2C91">
              <w:rPr>
                <w:szCs w:val="24"/>
              </w:rPr>
              <w:t>定</w:t>
            </w:r>
            <w:r w:rsidR="00BC2C91">
              <w:tab/>
            </w:r>
            <w:r w:rsidR="00D6602A">
              <w:fldChar w:fldCharType="begin"/>
            </w:r>
            <w:r w:rsidR="00BC2C91">
              <w:instrText xml:space="preserve"> PAGEREF _Toc5959 \h </w:instrText>
            </w:r>
            <w:r w:rsidR="00D6602A">
              <w:fldChar w:fldCharType="separate"/>
            </w:r>
            <w:r w:rsidR="00BC2C91">
              <w:t>7</w:t>
            </w:r>
            <w:r w:rsidR="00D6602A">
              <w:fldChar w:fldCharType="end"/>
            </w:r>
          </w:hyperlink>
        </w:p>
        <w:p w14:paraId="00F1EADE" w14:textId="77777777" w:rsidR="00202322" w:rsidRDefault="00000000">
          <w:pPr>
            <w:pStyle w:val="TOC2"/>
            <w:tabs>
              <w:tab w:val="right" w:leader="dot" w:pos="5879"/>
            </w:tabs>
          </w:pPr>
          <w:hyperlink w:anchor="_Toc23810" w:history="1">
            <w:r w:rsidR="00BC2C91">
              <w:rPr>
                <w:szCs w:val="24"/>
              </w:rPr>
              <w:t xml:space="preserve">3.2  </w:t>
            </w:r>
            <w:r w:rsidR="00BC2C91">
              <w:rPr>
                <w:rFonts w:hint="eastAsia"/>
                <w:szCs w:val="24"/>
              </w:rPr>
              <w:t>既有</w:t>
            </w:r>
            <w:r w:rsidR="00BC2C91">
              <w:rPr>
                <w:szCs w:val="24"/>
              </w:rPr>
              <w:t>边坡工程鉴定</w:t>
            </w:r>
            <w:r w:rsidR="00BC2C91">
              <w:tab/>
            </w:r>
            <w:r w:rsidR="00D6602A">
              <w:fldChar w:fldCharType="begin"/>
            </w:r>
            <w:r w:rsidR="00BC2C91">
              <w:instrText xml:space="preserve"> PAGEREF _Toc23810 \h </w:instrText>
            </w:r>
            <w:r w:rsidR="00D6602A">
              <w:fldChar w:fldCharType="separate"/>
            </w:r>
            <w:r w:rsidR="00BC2C91">
              <w:t>11</w:t>
            </w:r>
            <w:r w:rsidR="00D6602A">
              <w:fldChar w:fldCharType="end"/>
            </w:r>
          </w:hyperlink>
        </w:p>
        <w:p w14:paraId="5BCBF3E7" w14:textId="77777777" w:rsidR="00202322" w:rsidRDefault="00000000">
          <w:pPr>
            <w:pStyle w:val="TOC2"/>
            <w:tabs>
              <w:tab w:val="right" w:leader="dot" w:pos="5879"/>
            </w:tabs>
          </w:pPr>
          <w:hyperlink w:anchor="_Toc23808" w:history="1">
            <w:r w:rsidR="00BC2C91">
              <w:rPr>
                <w:szCs w:val="24"/>
              </w:rPr>
              <w:t xml:space="preserve">3.3  </w:t>
            </w:r>
            <w:r w:rsidR="00BC2C91">
              <w:rPr>
                <w:szCs w:val="24"/>
              </w:rPr>
              <w:t>既有边坡工程加固设计</w:t>
            </w:r>
            <w:r w:rsidR="00BC2C91">
              <w:tab/>
            </w:r>
            <w:r w:rsidR="00D6602A">
              <w:fldChar w:fldCharType="begin"/>
            </w:r>
            <w:r w:rsidR="00BC2C91">
              <w:instrText xml:space="preserve"> PAGEREF _Toc23808 \h </w:instrText>
            </w:r>
            <w:r w:rsidR="00D6602A">
              <w:fldChar w:fldCharType="separate"/>
            </w:r>
            <w:r w:rsidR="00BC2C91">
              <w:t>11</w:t>
            </w:r>
            <w:r w:rsidR="00D6602A">
              <w:fldChar w:fldCharType="end"/>
            </w:r>
          </w:hyperlink>
        </w:p>
        <w:p w14:paraId="3A58DA08" w14:textId="77777777" w:rsidR="00202322" w:rsidRDefault="00000000">
          <w:pPr>
            <w:pStyle w:val="TOC1"/>
            <w:tabs>
              <w:tab w:val="right" w:leader="dot" w:pos="5879"/>
            </w:tabs>
          </w:pPr>
          <w:hyperlink w:anchor="_Toc23976" w:history="1">
            <w:r w:rsidR="00BC2C91">
              <w:rPr>
                <w:bCs/>
                <w:szCs w:val="28"/>
              </w:rPr>
              <w:t xml:space="preserve">4  </w:t>
            </w:r>
            <w:r w:rsidR="00BC2C91">
              <w:rPr>
                <w:bCs/>
                <w:szCs w:val="28"/>
              </w:rPr>
              <w:t>对既有边坡工程勘察的要求</w:t>
            </w:r>
            <w:r w:rsidR="00BC2C91">
              <w:tab/>
            </w:r>
            <w:r w:rsidR="00D6602A">
              <w:fldChar w:fldCharType="begin"/>
            </w:r>
            <w:r w:rsidR="00BC2C91">
              <w:instrText xml:space="preserve"> PAGEREF _Toc23976 \h </w:instrText>
            </w:r>
            <w:r w:rsidR="00D6602A">
              <w:fldChar w:fldCharType="separate"/>
            </w:r>
            <w:r w:rsidR="00BC2C91">
              <w:t>14</w:t>
            </w:r>
            <w:r w:rsidR="00D6602A">
              <w:fldChar w:fldCharType="end"/>
            </w:r>
          </w:hyperlink>
        </w:p>
        <w:p w14:paraId="7DB14689" w14:textId="77777777" w:rsidR="00202322" w:rsidRDefault="00000000">
          <w:pPr>
            <w:pStyle w:val="TOC2"/>
            <w:tabs>
              <w:tab w:val="right" w:leader="dot" w:pos="5879"/>
            </w:tabs>
          </w:pPr>
          <w:hyperlink w:anchor="_Toc15674" w:history="1">
            <w:r w:rsidR="00BC2C91">
              <w:rPr>
                <w:szCs w:val="24"/>
              </w:rPr>
              <w:t xml:space="preserve">4.1  </w:t>
            </w:r>
            <w:r w:rsidR="00BC2C91">
              <w:rPr>
                <w:szCs w:val="24"/>
              </w:rPr>
              <w:t>一</w:t>
            </w:r>
            <w:r w:rsidR="00BC2C91">
              <w:rPr>
                <w:szCs w:val="24"/>
              </w:rPr>
              <w:t xml:space="preserve"> </w:t>
            </w:r>
            <w:r w:rsidR="00BC2C91">
              <w:rPr>
                <w:szCs w:val="24"/>
              </w:rPr>
              <w:t>般</w:t>
            </w:r>
            <w:r w:rsidR="00BC2C91">
              <w:rPr>
                <w:szCs w:val="24"/>
              </w:rPr>
              <w:t xml:space="preserve"> </w:t>
            </w:r>
            <w:r w:rsidR="00BC2C91">
              <w:rPr>
                <w:szCs w:val="24"/>
              </w:rPr>
              <w:t>规</w:t>
            </w:r>
            <w:r w:rsidR="00BC2C91">
              <w:rPr>
                <w:szCs w:val="24"/>
              </w:rPr>
              <w:t xml:space="preserve"> </w:t>
            </w:r>
            <w:r w:rsidR="00BC2C91">
              <w:rPr>
                <w:szCs w:val="24"/>
              </w:rPr>
              <w:t>定</w:t>
            </w:r>
            <w:r w:rsidR="00BC2C91">
              <w:tab/>
            </w:r>
            <w:r w:rsidR="00D6602A">
              <w:fldChar w:fldCharType="begin"/>
            </w:r>
            <w:r w:rsidR="00BC2C91">
              <w:instrText xml:space="preserve"> PAGEREF _Toc15674 \h </w:instrText>
            </w:r>
            <w:r w:rsidR="00D6602A">
              <w:fldChar w:fldCharType="separate"/>
            </w:r>
            <w:r w:rsidR="00BC2C91">
              <w:t>14</w:t>
            </w:r>
            <w:r w:rsidR="00D6602A">
              <w:fldChar w:fldCharType="end"/>
            </w:r>
          </w:hyperlink>
        </w:p>
        <w:p w14:paraId="14EBE99D" w14:textId="77777777" w:rsidR="00202322" w:rsidRDefault="00000000">
          <w:pPr>
            <w:pStyle w:val="TOC2"/>
            <w:tabs>
              <w:tab w:val="right" w:leader="dot" w:pos="5879"/>
            </w:tabs>
          </w:pPr>
          <w:hyperlink w:anchor="_Toc3989" w:history="1">
            <w:r w:rsidR="00BC2C91">
              <w:rPr>
                <w:szCs w:val="24"/>
              </w:rPr>
              <w:t xml:space="preserve">4.2  </w:t>
            </w:r>
            <w:r w:rsidR="00BC2C91">
              <w:rPr>
                <w:szCs w:val="24"/>
              </w:rPr>
              <w:t>勘</w:t>
            </w:r>
            <w:r w:rsidR="00BC2C91">
              <w:rPr>
                <w:szCs w:val="24"/>
              </w:rPr>
              <w:t xml:space="preserve"> </w:t>
            </w:r>
            <w:r w:rsidR="00BC2C91">
              <w:rPr>
                <w:szCs w:val="24"/>
              </w:rPr>
              <w:t>察</w:t>
            </w:r>
            <w:r w:rsidR="00BC2C91">
              <w:rPr>
                <w:szCs w:val="24"/>
              </w:rPr>
              <w:t xml:space="preserve"> </w:t>
            </w:r>
            <w:r w:rsidR="00BC2C91">
              <w:rPr>
                <w:szCs w:val="24"/>
              </w:rPr>
              <w:t>工</w:t>
            </w:r>
            <w:r w:rsidR="00BC2C91">
              <w:rPr>
                <w:szCs w:val="24"/>
              </w:rPr>
              <w:t xml:space="preserve"> </w:t>
            </w:r>
            <w:r w:rsidR="00BC2C91">
              <w:rPr>
                <w:szCs w:val="24"/>
              </w:rPr>
              <w:t>作</w:t>
            </w:r>
            <w:r w:rsidR="00BC2C91">
              <w:tab/>
            </w:r>
            <w:r w:rsidR="00D6602A">
              <w:fldChar w:fldCharType="begin"/>
            </w:r>
            <w:r w:rsidR="00BC2C91">
              <w:instrText xml:space="preserve"> PAGEREF _Toc3989 \h </w:instrText>
            </w:r>
            <w:r w:rsidR="00D6602A">
              <w:fldChar w:fldCharType="separate"/>
            </w:r>
            <w:r w:rsidR="00BC2C91">
              <w:t>15</w:t>
            </w:r>
            <w:r w:rsidR="00D6602A">
              <w:fldChar w:fldCharType="end"/>
            </w:r>
          </w:hyperlink>
        </w:p>
        <w:p w14:paraId="396DD89E" w14:textId="77777777" w:rsidR="00202322" w:rsidRDefault="00000000">
          <w:pPr>
            <w:pStyle w:val="TOC2"/>
            <w:tabs>
              <w:tab w:val="right" w:leader="dot" w:pos="5879"/>
            </w:tabs>
          </w:pPr>
          <w:hyperlink w:anchor="_Toc17468" w:history="1">
            <w:r w:rsidR="00BC2C91">
              <w:rPr>
                <w:szCs w:val="24"/>
              </w:rPr>
              <w:t xml:space="preserve">4.3  </w:t>
            </w:r>
            <w:r w:rsidR="00BC2C91">
              <w:rPr>
                <w:szCs w:val="24"/>
              </w:rPr>
              <w:t>勘察成果要求</w:t>
            </w:r>
            <w:r w:rsidR="00BC2C91">
              <w:tab/>
            </w:r>
            <w:r w:rsidR="00D6602A">
              <w:fldChar w:fldCharType="begin"/>
            </w:r>
            <w:r w:rsidR="00BC2C91">
              <w:instrText xml:space="preserve"> PAGEREF _Toc17468 \h </w:instrText>
            </w:r>
            <w:r w:rsidR="00D6602A">
              <w:fldChar w:fldCharType="separate"/>
            </w:r>
            <w:r w:rsidR="00BC2C91">
              <w:t>16</w:t>
            </w:r>
            <w:r w:rsidR="00D6602A">
              <w:fldChar w:fldCharType="end"/>
            </w:r>
          </w:hyperlink>
        </w:p>
        <w:p w14:paraId="461C0229" w14:textId="77777777" w:rsidR="00202322" w:rsidRDefault="00000000">
          <w:pPr>
            <w:pStyle w:val="TOC1"/>
            <w:tabs>
              <w:tab w:val="right" w:leader="dot" w:pos="5879"/>
            </w:tabs>
          </w:pPr>
          <w:hyperlink w:anchor="_Toc26193" w:history="1">
            <w:r w:rsidR="00BC2C91">
              <w:rPr>
                <w:bCs/>
                <w:szCs w:val="28"/>
              </w:rPr>
              <w:t xml:space="preserve">5  </w:t>
            </w:r>
            <w:r w:rsidR="00BC2C91">
              <w:rPr>
                <w:bCs/>
                <w:szCs w:val="28"/>
              </w:rPr>
              <w:t>既有边坡工程鉴定</w:t>
            </w:r>
            <w:r w:rsidR="00BC2C91">
              <w:tab/>
            </w:r>
            <w:r w:rsidR="00D6602A">
              <w:fldChar w:fldCharType="begin"/>
            </w:r>
            <w:r w:rsidR="00BC2C91">
              <w:instrText xml:space="preserve"> PAGEREF _Toc26193 \h </w:instrText>
            </w:r>
            <w:r w:rsidR="00D6602A">
              <w:fldChar w:fldCharType="separate"/>
            </w:r>
            <w:r w:rsidR="00BC2C91">
              <w:t>19</w:t>
            </w:r>
            <w:r w:rsidR="00D6602A">
              <w:fldChar w:fldCharType="end"/>
            </w:r>
          </w:hyperlink>
        </w:p>
        <w:p w14:paraId="3B8BB3CA" w14:textId="77777777" w:rsidR="00202322" w:rsidRDefault="00000000">
          <w:pPr>
            <w:pStyle w:val="TOC2"/>
            <w:tabs>
              <w:tab w:val="right" w:leader="dot" w:pos="5879"/>
            </w:tabs>
          </w:pPr>
          <w:hyperlink w:anchor="_Toc13923" w:history="1">
            <w:r w:rsidR="00BC2C91">
              <w:rPr>
                <w:szCs w:val="24"/>
              </w:rPr>
              <w:t xml:space="preserve">5.1  </w:t>
            </w:r>
            <w:r w:rsidR="00BC2C91">
              <w:rPr>
                <w:szCs w:val="24"/>
              </w:rPr>
              <w:t>一</w:t>
            </w:r>
            <w:r w:rsidR="00BC2C91">
              <w:rPr>
                <w:szCs w:val="24"/>
              </w:rPr>
              <w:t xml:space="preserve"> </w:t>
            </w:r>
            <w:r w:rsidR="00BC2C91">
              <w:rPr>
                <w:szCs w:val="24"/>
              </w:rPr>
              <w:t>般</w:t>
            </w:r>
            <w:r w:rsidR="00BC2C91">
              <w:rPr>
                <w:szCs w:val="24"/>
              </w:rPr>
              <w:t xml:space="preserve"> </w:t>
            </w:r>
            <w:r w:rsidR="00BC2C91">
              <w:rPr>
                <w:szCs w:val="24"/>
              </w:rPr>
              <w:t>规</w:t>
            </w:r>
            <w:r w:rsidR="00BC2C91">
              <w:rPr>
                <w:szCs w:val="24"/>
              </w:rPr>
              <w:t xml:space="preserve"> </w:t>
            </w:r>
            <w:r w:rsidR="00BC2C91">
              <w:rPr>
                <w:szCs w:val="24"/>
              </w:rPr>
              <w:t>定</w:t>
            </w:r>
            <w:r w:rsidR="00BC2C91">
              <w:tab/>
            </w:r>
            <w:r w:rsidR="00D6602A">
              <w:fldChar w:fldCharType="begin"/>
            </w:r>
            <w:r w:rsidR="00BC2C91">
              <w:instrText xml:space="preserve"> PAGEREF _Toc13923 \h </w:instrText>
            </w:r>
            <w:r w:rsidR="00D6602A">
              <w:fldChar w:fldCharType="separate"/>
            </w:r>
            <w:r w:rsidR="00BC2C91">
              <w:t>19</w:t>
            </w:r>
            <w:r w:rsidR="00D6602A">
              <w:fldChar w:fldCharType="end"/>
            </w:r>
          </w:hyperlink>
        </w:p>
        <w:p w14:paraId="797D1E80" w14:textId="77777777" w:rsidR="00202322" w:rsidRDefault="00000000">
          <w:pPr>
            <w:pStyle w:val="TOC2"/>
            <w:tabs>
              <w:tab w:val="right" w:leader="dot" w:pos="5879"/>
            </w:tabs>
          </w:pPr>
          <w:hyperlink w:anchor="_Toc32751" w:history="1">
            <w:r w:rsidR="00BC2C91">
              <w:rPr>
                <w:szCs w:val="24"/>
              </w:rPr>
              <w:t xml:space="preserve">5.2  </w:t>
            </w:r>
            <w:r w:rsidR="00BC2C91">
              <w:rPr>
                <w:szCs w:val="24"/>
              </w:rPr>
              <w:t>调查与检测</w:t>
            </w:r>
            <w:r w:rsidR="00BC2C91">
              <w:tab/>
            </w:r>
            <w:r w:rsidR="00D6602A">
              <w:fldChar w:fldCharType="begin"/>
            </w:r>
            <w:r w:rsidR="00BC2C91">
              <w:instrText xml:space="preserve"> PAGEREF _Toc32751 \h </w:instrText>
            </w:r>
            <w:r w:rsidR="00D6602A">
              <w:fldChar w:fldCharType="separate"/>
            </w:r>
            <w:r w:rsidR="00BC2C91">
              <w:t>24</w:t>
            </w:r>
            <w:r w:rsidR="00D6602A">
              <w:fldChar w:fldCharType="end"/>
            </w:r>
          </w:hyperlink>
        </w:p>
        <w:p w14:paraId="500817B3" w14:textId="77777777" w:rsidR="00202322" w:rsidRDefault="00000000">
          <w:pPr>
            <w:pStyle w:val="TOC2"/>
            <w:tabs>
              <w:tab w:val="right" w:leader="dot" w:pos="5879"/>
            </w:tabs>
          </w:pPr>
          <w:hyperlink w:anchor="_Toc8180" w:history="1">
            <w:r w:rsidR="00BC2C91">
              <w:rPr>
                <w:szCs w:val="24"/>
              </w:rPr>
              <w:t xml:space="preserve">5.3  </w:t>
            </w:r>
            <w:r w:rsidR="00BC2C91">
              <w:rPr>
                <w:szCs w:val="24"/>
              </w:rPr>
              <w:t>结构构件、子单元、鉴定单元鉴定评级标准</w:t>
            </w:r>
            <w:r w:rsidR="00BC2C91">
              <w:tab/>
            </w:r>
            <w:r w:rsidR="00D6602A">
              <w:fldChar w:fldCharType="begin"/>
            </w:r>
            <w:r w:rsidR="00BC2C91">
              <w:instrText xml:space="preserve"> PAGEREF _Toc8180 \h </w:instrText>
            </w:r>
            <w:r w:rsidR="00D6602A">
              <w:fldChar w:fldCharType="separate"/>
            </w:r>
            <w:r w:rsidR="00BC2C91">
              <w:t>34</w:t>
            </w:r>
            <w:r w:rsidR="00D6602A">
              <w:fldChar w:fldCharType="end"/>
            </w:r>
          </w:hyperlink>
        </w:p>
        <w:p w14:paraId="618209F6" w14:textId="77777777" w:rsidR="00202322" w:rsidRDefault="00000000">
          <w:pPr>
            <w:pStyle w:val="TOC2"/>
            <w:tabs>
              <w:tab w:val="right" w:leader="dot" w:pos="5879"/>
            </w:tabs>
          </w:pPr>
          <w:hyperlink w:anchor="_Toc3094" w:history="1">
            <w:r w:rsidR="00BC2C91">
              <w:rPr>
                <w:szCs w:val="24"/>
              </w:rPr>
              <w:t xml:space="preserve">5.4  </w:t>
            </w:r>
            <w:r w:rsidR="00BC2C91">
              <w:rPr>
                <w:szCs w:val="24"/>
              </w:rPr>
              <w:t>结构构件的鉴定与评级</w:t>
            </w:r>
            <w:r w:rsidR="00BC2C91">
              <w:tab/>
            </w:r>
            <w:r w:rsidR="00D6602A">
              <w:fldChar w:fldCharType="begin"/>
            </w:r>
            <w:r w:rsidR="00BC2C91">
              <w:instrText xml:space="preserve"> PAGEREF _Toc3094 \h </w:instrText>
            </w:r>
            <w:r w:rsidR="00D6602A">
              <w:fldChar w:fldCharType="separate"/>
            </w:r>
            <w:r w:rsidR="00BC2C91">
              <w:t>36</w:t>
            </w:r>
            <w:r w:rsidR="00D6602A">
              <w:fldChar w:fldCharType="end"/>
            </w:r>
          </w:hyperlink>
        </w:p>
        <w:p w14:paraId="54C51DB3" w14:textId="77777777" w:rsidR="00202322" w:rsidRDefault="00000000">
          <w:pPr>
            <w:pStyle w:val="TOC2"/>
            <w:tabs>
              <w:tab w:val="right" w:leader="dot" w:pos="5879"/>
            </w:tabs>
          </w:pPr>
          <w:hyperlink w:anchor="_Toc23698" w:history="1">
            <w:r w:rsidR="00BC2C91">
              <w:rPr>
                <w:szCs w:val="24"/>
              </w:rPr>
              <w:t xml:space="preserve">5.5  </w:t>
            </w:r>
            <w:r w:rsidR="00BC2C91">
              <w:rPr>
                <w:szCs w:val="24"/>
              </w:rPr>
              <w:t>子单元的安全性、使用性鉴定评级</w:t>
            </w:r>
            <w:r w:rsidR="00BC2C91">
              <w:tab/>
            </w:r>
            <w:r w:rsidR="00D6602A">
              <w:fldChar w:fldCharType="begin"/>
            </w:r>
            <w:r w:rsidR="00BC2C91">
              <w:instrText xml:space="preserve"> PAGEREF _Toc23698 \h </w:instrText>
            </w:r>
            <w:r w:rsidR="00D6602A">
              <w:fldChar w:fldCharType="separate"/>
            </w:r>
            <w:r w:rsidR="00BC2C91">
              <w:t>41</w:t>
            </w:r>
            <w:r w:rsidR="00D6602A">
              <w:fldChar w:fldCharType="end"/>
            </w:r>
          </w:hyperlink>
        </w:p>
        <w:p w14:paraId="2911351E" w14:textId="77777777" w:rsidR="00202322" w:rsidRDefault="00000000">
          <w:pPr>
            <w:pStyle w:val="TOC2"/>
            <w:tabs>
              <w:tab w:val="right" w:leader="dot" w:pos="5879"/>
            </w:tabs>
          </w:pPr>
          <w:hyperlink w:anchor="_Toc41" w:history="1">
            <w:r w:rsidR="00BC2C91">
              <w:rPr>
                <w:szCs w:val="24"/>
              </w:rPr>
              <w:t xml:space="preserve">5.6  </w:t>
            </w:r>
            <w:r w:rsidR="00BC2C91">
              <w:rPr>
                <w:szCs w:val="24"/>
              </w:rPr>
              <w:t>鉴定单元安全性和使用性鉴定评级</w:t>
            </w:r>
            <w:r w:rsidR="00BC2C91">
              <w:tab/>
            </w:r>
            <w:r w:rsidR="00D6602A">
              <w:fldChar w:fldCharType="begin"/>
            </w:r>
            <w:r w:rsidR="00BC2C91">
              <w:instrText xml:space="preserve"> PAGEREF _Toc41 \h </w:instrText>
            </w:r>
            <w:r w:rsidR="00D6602A">
              <w:fldChar w:fldCharType="separate"/>
            </w:r>
            <w:r w:rsidR="00BC2C91">
              <w:t>42</w:t>
            </w:r>
            <w:r w:rsidR="00D6602A">
              <w:fldChar w:fldCharType="end"/>
            </w:r>
          </w:hyperlink>
        </w:p>
        <w:p w14:paraId="142F989E" w14:textId="77777777" w:rsidR="00202322" w:rsidRDefault="00000000">
          <w:pPr>
            <w:pStyle w:val="TOC1"/>
            <w:tabs>
              <w:tab w:val="right" w:leader="dot" w:pos="5879"/>
            </w:tabs>
          </w:pPr>
          <w:hyperlink w:anchor="_Toc6959" w:history="1">
            <w:r w:rsidR="00BC2C91">
              <w:rPr>
                <w:bCs/>
                <w:szCs w:val="28"/>
              </w:rPr>
              <w:t xml:space="preserve">6  </w:t>
            </w:r>
            <w:r w:rsidR="00BC2C91">
              <w:rPr>
                <w:bCs/>
                <w:szCs w:val="28"/>
              </w:rPr>
              <w:t>既有边坡工程加固方案选型</w:t>
            </w:r>
            <w:r w:rsidR="00BC2C91">
              <w:tab/>
            </w:r>
            <w:r w:rsidR="00D6602A">
              <w:fldChar w:fldCharType="begin"/>
            </w:r>
            <w:r w:rsidR="00BC2C91">
              <w:instrText xml:space="preserve"> PAGEREF _Toc6959 \h </w:instrText>
            </w:r>
            <w:r w:rsidR="00D6602A">
              <w:fldChar w:fldCharType="separate"/>
            </w:r>
            <w:r w:rsidR="00BC2C91">
              <w:t>46</w:t>
            </w:r>
            <w:r w:rsidR="00D6602A">
              <w:fldChar w:fldCharType="end"/>
            </w:r>
          </w:hyperlink>
        </w:p>
        <w:p w14:paraId="00FE9B47" w14:textId="77777777" w:rsidR="00202322" w:rsidRDefault="00000000">
          <w:pPr>
            <w:pStyle w:val="TOC2"/>
            <w:tabs>
              <w:tab w:val="right" w:leader="dot" w:pos="5879"/>
            </w:tabs>
          </w:pPr>
          <w:hyperlink w:anchor="_Toc10734" w:history="1">
            <w:r w:rsidR="00BC2C91">
              <w:rPr>
                <w:szCs w:val="24"/>
              </w:rPr>
              <w:t xml:space="preserve">6.1  </w:t>
            </w:r>
            <w:r w:rsidR="00BC2C91">
              <w:rPr>
                <w:szCs w:val="24"/>
              </w:rPr>
              <w:t>一</w:t>
            </w:r>
            <w:r w:rsidR="00BC2C91">
              <w:rPr>
                <w:szCs w:val="24"/>
              </w:rPr>
              <w:t xml:space="preserve"> </w:t>
            </w:r>
            <w:r w:rsidR="00BC2C91">
              <w:rPr>
                <w:szCs w:val="24"/>
              </w:rPr>
              <w:t>般</w:t>
            </w:r>
            <w:r w:rsidR="00BC2C91">
              <w:rPr>
                <w:szCs w:val="24"/>
              </w:rPr>
              <w:t xml:space="preserve"> </w:t>
            </w:r>
            <w:r w:rsidR="00BC2C91">
              <w:rPr>
                <w:szCs w:val="24"/>
              </w:rPr>
              <w:t>规</w:t>
            </w:r>
            <w:r w:rsidR="00BC2C91">
              <w:rPr>
                <w:szCs w:val="24"/>
              </w:rPr>
              <w:t xml:space="preserve"> </w:t>
            </w:r>
            <w:r w:rsidR="00BC2C91">
              <w:rPr>
                <w:szCs w:val="24"/>
              </w:rPr>
              <w:t>定</w:t>
            </w:r>
            <w:r w:rsidR="00BC2C91">
              <w:tab/>
            </w:r>
            <w:r w:rsidR="00D6602A">
              <w:fldChar w:fldCharType="begin"/>
            </w:r>
            <w:r w:rsidR="00BC2C91">
              <w:instrText xml:space="preserve"> PAGEREF _Toc10734 \h </w:instrText>
            </w:r>
            <w:r w:rsidR="00D6602A">
              <w:fldChar w:fldCharType="separate"/>
            </w:r>
            <w:r w:rsidR="00BC2C91">
              <w:t>46</w:t>
            </w:r>
            <w:r w:rsidR="00D6602A">
              <w:fldChar w:fldCharType="end"/>
            </w:r>
          </w:hyperlink>
        </w:p>
        <w:p w14:paraId="429796E9" w14:textId="77777777" w:rsidR="00202322" w:rsidRDefault="00000000">
          <w:pPr>
            <w:pStyle w:val="TOC2"/>
            <w:tabs>
              <w:tab w:val="right" w:leader="dot" w:pos="5879"/>
            </w:tabs>
          </w:pPr>
          <w:hyperlink w:anchor="_Toc19119" w:history="1">
            <w:r w:rsidR="00BC2C91">
              <w:rPr>
                <w:szCs w:val="24"/>
              </w:rPr>
              <w:t xml:space="preserve">6.2  </w:t>
            </w:r>
            <w:r w:rsidR="00BC2C91">
              <w:rPr>
                <w:szCs w:val="24"/>
              </w:rPr>
              <w:t>方</w:t>
            </w:r>
            <w:r w:rsidR="00BC2C91">
              <w:rPr>
                <w:szCs w:val="24"/>
              </w:rPr>
              <w:t xml:space="preserve"> </w:t>
            </w:r>
            <w:r w:rsidR="00BC2C91">
              <w:rPr>
                <w:szCs w:val="24"/>
              </w:rPr>
              <w:t>案</w:t>
            </w:r>
            <w:r w:rsidR="00BC2C91">
              <w:rPr>
                <w:szCs w:val="24"/>
              </w:rPr>
              <w:t xml:space="preserve"> </w:t>
            </w:r>
            <w:r w:rsidR="00BC2C91">
              <w:rPr>
                <w:szCs w:val="24"/>
              </w:rPr>
              <w:t>确</w:t>
            </w:r>
            <w:r w:rsidR="00BC2C91">
              <w:rPr>
                <w:szCs w:val="24"/>
              </w:rPr>
              <w:t xml:space="preserve"> </w:t>
            </w:r>
            <w:r w:rsidR="00BC2C91">
              <w:rPr>
                <w:szCs w:val="24"/>
              </w:rPr>
              <w:t>定</w:t>
            </w:r>
            <w:r w:rsidR="00BC2C91">
              <w:tab/>
            </w:r>
            <w:r w:rsidR="00D6602A">
              <w:fldChar w:fldCharType="begin"/>
            </w:r>
            <w:r w:rsidR="00BC2C91">
              <w:instrText xml:space="preserve"> PAGEREF _Toc19119 \h </w:instrText>
            </w:r>
            <w:r w:rsidR="00D6602A">
              <w:fldChar w:fldCharType="separate"/>
            </w:r>
            <w:r w:rsidR="00BC2C91">
              <w:t>46</w:t>
            </w:r>
            <w:r w:rsidR="00D6602A">
              <w:fldChar w:fldCharType="end"/>
            </w:r>
          </w:hyperlink>
        </w:p>
        <w:p w14:paraId="4C853140" w14:textId="77777777" w:rsidR="00202322" w:rsidRDefault="00000000">
          <w:pPr>
            <w:pStyle w:val="TOC1"/>
            <w:tabs>
              <w:tab w:val="right" w:leader="dot" w:pos="5879"/>
            </w:tabs>
          </w:pPr>
          <w:hyperlink w:anchor="_Toc31776" w:history="1">
            <w:r w:rsidR="00BC2C91">
              <w:rPr>
                <w:bCs/>
                <w:szCs w:val="28"/>
              </w:rPr>
              <w:t xml:space="preserve">7  </w:t>
            </w:r>
            <w:r w:rsidR="00BC2C91">
              <w:rPr>
                <w:bCs/>
                <w:szCs w:val="28"/>
              </w:rPr>
              <w:t>既有边坡工程设计计算</w:t>
            </w:r>
            <w:r w:rsidR="00BC2C91">
              <w:tab/>
            </w:r>
            <w:r w:rsidR="00D6602A">
              <w:fldChar w:fldCharType="begin"/>
            </w:r>
            <w:r w:rsidR="00BC2C91">
              <w:instrText xml:space="preserve"> PAGEREF _Toc31776 \h </w:instrText>
            </w:r>
            <w:r w:rsidR="00D6602A">
              <w:fldChar w:fldCharType="separate"/>
            </w:r>
            <w:r w:rsidR="00BC2C91">
              <w:t>49</w:t>
            </w:r>
            <w:r w:rsidR="00D6602A">
              <w:fldChar w:fldCharType="end"/>
            </w:r>
          </w:hyperlink>
        </w:p>
        <w:p w14:paraId="2CBF49EE" w14:textId="77777777" w:rsidR="00202322" w:rsidRDefault="00000000">
          <w:pPr>
            <w:pStyle w:val="TOC2"/>
            <w:tabs>
              <w:tab w:val="right" w:leader="dot" w:pos="5879"/>
            </w:tabs>
          </w:pPr>
          <w:hyperlink w:anchor="_Toc31905" w:history="1">
            <w:r w:rsidR="00BC2C91">
              <w:rPr>
                <w:szCs w:val="24"/>
              </w:rPr>
              <w:t xml:space="preserve">7.1  </w:t>
            </w:r>
            <w:r w:rsidR="00BC2C91">
              <w:rPr>
                <w:szCs w:val="24"/>
              </w:rPr>
              <w:t>一</w:t>
            </w:r>
            <w:r w:rsidR="00BC2C91">
              <w:rPr>
                <w:szCs w:val="24"/>
              </w:rPr>
              <w:t xml:space="preserve"> </w:t>
            </w:r>
            <w:r w:rsidR="00BC2C91">
              <w:rPr>
                <w:szCs w:val="24"/>
              </w:rPr>
              <w:t>般</w:t>
            </w:r>
            <w:r w:rsidR="00BC2C91">
              <w:rPr>
                <w:szCs w:val="24"/>
              </w:rPr>
              <w:t xml:space="preserve"> </w:t>
            </w:r>
            <w:r w:rsidR="00BC2C91">
              <w:rPr>
                <w:szCs w:val="24"/>
              </w:rPr>
              <w:t>规</w:t>
            </w:r>
            <w:r w:rsidR="00BC2C91">
              <w:rPr>
                <w:szCs w:val="24"/>
              </w:rPr>
              <w:t xml:space="preserve"> </w:t>
            </w:r>
            <w:r w:rsidR="00BC2C91">
              <w:rPr>
                <w:szCs w:val="24"/>
              </w:rPr>
              <w:t>定</w:t>
            </w:r>
            <w:r w:rsidR="00BC2C91">
              <w:tab/>
            </w:r>
            <w:r w:rsidR="00D6602A">
              <w:fldChar w:fldCharType="begin"/>
            </w:r>
            <w:r w:rsidR="00BC2C91">
              <w:instrText xml:space="preserve"> PAGEREF _Toc31905 \h </w:instrText>
            </w:r>
            <w:r w:rsidR="00D6602A">
              <w:fldChar w:fldCharType="separate"/>
            </w:r>
            <w:r w:rsidR="00BC2C91">
              <w:t>49</w:t>
            </w:r>
            <w:r w:rsidR="00D6602A">
              <w:fldChar w:fldCharType="end"/>
            </w:r>
          </w:hyperlink>
        </w:p>
        <w:p w14:paraId="4183F598" w14:textId="77777777" w:rsidR="00202322" w:rsidRDefault="00000000">
          <w:pPr>
            <w:pStyle w:val="TOC2"/>
            <w:tabs>
              <w:tab w:val="right" w:leader="dot" w:pos="5879"/>
            </w:tabs>
          </w:pPr>
          <w:hyperlink w:anchor="_Toc3276" w:history="1">
            <w:r w:rsidR="00BC2C91">
              <w:rPr>
                <w:szCs w:val="24"/>
              </w:rPr>
              <w:t xml:space="preserve">7.2  </w:t>
            </w:r>
            <w:r w:rsidR="00BC2C91">
              <w:rPr>
                <w:szCs w:val="24"/>
              </w:rPr>
              <w:t>设</w:t>
            </w:r>
            <w:r w:rsidR="00BC2C91">
              <w:rPr>
                <w:szCs w:val="24"/>
              </w:rPr>
              <w:t xml:space="preserve"> </w:t>
            </w:r>
            <w:r w:rsidR="00BC2C91">
              <w:rPr>
                <w:szCs w:val="24"/>
              </w:rPr>
              <w:t>计</w:t>
            </w:r>
            <w:r w:rsidR="00BC2C91">
              <w:rPr>
                <w:szCs w:val="24"/>
              </w:rPr>
              <w:t xml:space="preserve"> </w:t>
            </w:r>
            <w:r w:rsidR="00BC2C91">
              <w:rPr>
                <w:szCs w:val="24"/>
              </w:rPr>
              <w:t>要</w:t>
            </w:r>
            <w:r w:rsidR="00BC2C91">
              <w:rPr>
                <w:szCs w:val="24"/>
              </w:rPr>
              <w:t xml:space="preserve"> </w:t>
            </w:r>
            <w:r w:rsidR="00BC2C91">
              <w:rPr>
                <w:szCs w:val="24"/>
              </w:rPr>
              <w:t>求</w:t>
            </w:r>
            <w:r w:rsidR="00BC2C91">
              <w:tab/>
            </w:r>
            <w:r w:rsidR="00D6602A">
              <w:fldChar w:fldCharType="begin"/>
            </w:r>
            <w:r w:rsidR="00BC2C91">
              <w:instrText xml:space="preserve"> PAGEREF _Toc3276 \h </w:instrText>
            </w:r>
            <w:r w:rsidR="00D6602A">
              <w:fldChar w:fldCharType="separate"/>
            </w:r>
            <w:r w:rsidR="00BC2C91">
              <w:t>52</w:t>
            </w:r>
            <w:r w:rsidR="00D6602A">
              <w:fldChar w:fldCharType="end"/>
            </w:r>
          </w:hyperlink>
        </w:p>
        <w:p w14:paraId="7E71A2A7" w14:textId="77777777" w:rsidR="00202322" w:rsidRDefault="00000000">
          <w:pPr>
            <w:pStyle w:val="TOC2"/>
            <w:tabs>
              <w:tab w:val="right" w:leader="dot" w:pos="5879"/>
            </w:tabs>
          </w:pPr>
          <w:hyperlink w:anchor="_Toc30389" w:history="1">
            <w:r w:rsidR="00BC2C91">
              <w:rPr>
                <w:szCs w:val="24"/>
              </w:rPr>
              <w:t xml:space="preserve">7.3  </w:t>
            </w:r>
            <w:r w:rsidR="00BC2C91">
              <w:rPr>
                <w:szCs w:val="24"/>
              </w:rPr>
              <w:t>锚</w:t>
            </w:r>
            <w:r w:rsidR="00BC2C91">
              <w:rPr>
                <w:szCs w:val="24"/>
              </w:rPr>
              <w:t xml:space="preserve">  </w:t>
            </w:r>
            <w:r w:rsidR="00BC2C91">
              <w:rPr>
                <w:szCs w:val="24"/>
              </w:rPr>
              <w:t>杆（索）</w:t>
            </w:r>
            <w:r w:rsidR="00BC2C91">
              <w:tab/>
            </w:r>
            <w:r w:rsidR="00D6602A">
              <w:fldChar w:fldCharType="begin"/>
            </w:r>
            <w:r w:rsidR="00BC2C91">
              <w:instrText xml:space="preserve"> PAGEREF _Toc30389 \h </w:instrText>
            </w:r>
            <w:r w:rsidR="00D6602A">
              <w:fldChar w:fldCharType="separate"/>
            </w:r>
            <w:r w:rsidR="00BC2C91">
              <w:t>61</w:t>
            </w:r>
            <w:r w:rsidR="00D6602A">
              <w:fldChar w:fldCharType="end"/>
            </w:r>
          </w:hyperlink>
        </w:p>
        <w:p w14:paraId="6879EA16" w14:textId="77777777" w:rsidR="00202322" w:rsidRDefault="00000000">
          <w:pPr>
            <w:pStyle w:val="TOC2"/>
            <w:tabs>
              <w:tab w:val="right" w:leader="dot" w:pos="5879"/>
            </w:tabs>
          </w:pPr>
          <w:hyperlink w:anchor="_Toc15214" w:history="1">
            <w:r w:rsidR="00BC2C91">
              <w:rPr>
                <w:szCs w:val="24"/>
              </w:rPr>
              <w:t xml:space="preserve">7.4  </w:t>
            </w:r>
            <w:r w:rsidR="00BC2C91">
              <w:rPr>
                <w:szCs w:val="24"/>
              </w:rPr>
              <w:t>悬</w:t>
            </w:r>
            <w:r w:rsidR="00BC2C91">
              <w:rPr>
                <w:rFonts w:hint="eastAsia"/>
                <w:szCs w:val="24"/>
              </w:rPr>
              <w:t xml:space="preserve"> </w:t>
            </w:r>
            <w:r w:rsidR="00BC2C91">
              <w:rPr>
                <w:szCs w:val="24"/>
              </w:rPr>
              <w:t>臂</w:t>
            </w:r>
            <w:r w:rsidR="00BC2C91">
              <w:rPr>
                <w:rFonts w:hint="eastAsia"/>
                <w:szCs w:val="24"/>
              </w:rPr>
              <w:t xml:space="preserve"> </w:t>
            </w:r>
            <w:r w:rsidR="00BC2C91">
              <w:rPr>
                <w:szCs w:val="24"/>
              </w:rPr>
              <w:t>桩</w:t>
            </w:r>
            <w:r w:rsidR="00BC2C91">
              <w:tab/>
            </w:r>
            <w:r w:rsidR="00D6602A">
              <w:fldChar w:fldCharType="begin"/>
            </w:r>
            <w:r w:rsidR="00BC2C91">
              <w:instrText xml:space="preserve"> PAGEREF _Toc15214 \h </w:instrText>
            </w:r>
            <w:r w:rsidR="00D6602A">
              <w:fldChar w:fldCharType="separate"/>
            </w:r>
            <w:r w:rsidR="00BC2C91">
              <w:t>64</w:t>
            </w:r>
            <w:r w:rsidR="00D6602A">
              <w:fldChar w:fldCharType="end"/>
            </w:r>
          </w:hyperlink>
        </w:p>
        <w:p w14:paraId="28162CEE" w14:textId="77777777" w:rsidR="00202322" w:rsidRDefault="00000000">
          <w:pPr>
            <w:pStyle w:val="TOC2"/>
            <w:tabs>
              <w:tab w:val="right" w:leader="dot" w:pos="5879"/>
            </w:tabs>
          </w:pPr>
          <w:hyperlink w:anchor="_Toc12498" w:history="1">
            <w:r w:rsidR="00BC2C91">
              <w:rPr>
                <w:szCs w:val="24"/>
              </w:rPr>
              <w:t xml:space="preserve">7.5  </w:t>
            </w:r>
            <w:r w:rsidR="00BC2C91">
              <w:rPr>
                <w:szCs w:val="24"/>
              </w:rPr>
              <w:t>双</w:t>
            </w:r>
            <w:r w:rsidR="00BC2C91">
              <w:rPr>
                <w:szCs w:val="24"/>
              </w:rPr>
              <w:t xml:space="preserve"> </w:t>
            </w:r>
            <w:r w:rsidR="00BC2C91">
              <w:rPr>
                <w:szCs w:val="24"/>
              </w:rPr>
              <w:t>排</w:t>
            </w:r>
            <w:r w:rsidR="00BC2C91">
              <w:rPr>
                <w:szCs w:val="24"/>
              </w:rPr>
              <w:t xml:space="preserve"> </w:t>
            </w:r>
            <w:r w:rsidR="00BC2C91">
              <w:rPr>
                <w:szCs w:val="24"/>
              </w:rPr>
              <w:t>桩</w:t>
            </w:r>
            <w:r w:rsidR="00BC2C91">
              <w:tab/>
            </w:r>
            <w:r w:rsidR="00D6602A">
              <w:fldChar w:fldCharType="begin"/>
            </w:r>
            <w:r w:rsidR="00BC2C91">
              <w:instrText xml:space="preserve"> PAGEREF _Toc12498 \h </w:instrText>
            </w:r>
            <w:r w:rsidR="00D6602A">
              <w:fldChar w:fldCharType="separate"/>
            </w:r>
            <w:r w:rsidR="00BC2C91">
              <w:t>65</w:t>
            </w:r>
            <w:r w:rsidR="00D6602A">
              <w:fldChar w:fldCharType="end"/>
            </w:r>
          </w:hyperlink>
        </w:p>
        <w:p w14:paraId="75C65F41" w14:textId="77777777" w:rsidR="00202322" w:rsidRDefault="00000000">
          <w:pPr>
            <w:pStyle w:val="TOC2"/>
            <w:tabs>
              <w:tab w:val="right" w:leader="dot" w:pos="5879"/>
            </w:tabs>
          </w:pPr>
          <w:hyperlink w:anchor="_Toc25899" w:history="1">
            <w:r w:rsidR="00BC2C91">
              <w:rPr>
                <w:szCs w:val="24"/>
              </w:rPr>
              <w:t xml:space="preserve">7.6  </w:t>
            </w:r>
            <w:r w:rsidR="00BC2C91">
              <w:rPr>
                <w:szCs w:val="24"/>
              </w:rPr>
              <w:t>桩</w:t>
            </w:r>
            <w:r w:rsidR="00BC2C91">
              <w:rPr>
                <w:szCs w:val="24"/>
              </w:rPr>
              <w:t xml:space="preserve"> </w:t>
            </w:r>
            <w:r w:rsidR="00BC2C91">
              <w:rPr>
                <w:szCs w:val="24"/>
              </w:rPr>
              <w:t>锚</w:t>
            </w:r>
            <w:r w:rsidR="00BC2C91">
              <w:rPr>
                <w:szCs w:val="24"/>
              </w:rPr>
              <w:t xml:space="preserve"> </w:t>
            </w:r>
            <w:r w:rsidR="00BC2C91">
              <w:rPr>
                <w:szCs w:val="24"/>
              </w:rPr>
              <w:t>结</w:t>
            </w:r>
            <w:r w:rsidR="00BC2C91">
              <w:rPr>
                <w:szCs w:val="24"/>
              </w:rPr>
              <w:t xml:space="preserve"> </w:t>
            </w:r>
            <w:r w:rsidR="00BC2C91">
              <w:rPr>
                <w:szCs w:val="24"/>
              </w:rPr>
              <w:t>构</w:t>
            </w:r>
            <w:r w:rsidR="00BC2C91">
              <w:tab/>
            </w:r>
            <w:r w:rsidR="00D6602A">
              <w:fldChar w:fldCharType="begin"/>
            </w:r>
            <w:r w:rsidR="00BC2C91">
              <w:instrText xml:space="preserve"> PAGEREF _Toc25899 \h </w:instrText>
            </w:r>
            <w:r w:rsidR="00D6602A">
              <w:fldChar w:fldCharType="separate"/>
            </w:r>
            <w:r w:rsidR="00BC2C91">
              <w:t>66</w:t>
            </w:r>
            <w:r w:rsidR="00D6602A">
              <w:fldChar w:fldCharType="end"/>
            </w:r>
          </w:hyperlink>
        </w:p>
        <w:p w14:paraId="564134AD" w14:textId="77777777" w:rsidR="00202322" w:rsidRDefault="00000000">
          <w:pPr>
            <w:pStyle w:val="TOC2"/>
            <w:tabs>
              <w:tab w:val="right" w:leader="dot" w:pos="5879"/>
            </w:tabs>
          </w:pPr>
          <w:hyperlink w:anchor="_Toc11519" w:history="1">
            <w:r w:rsidR="00BC2C91">
              <w:rPr>
                <w:szCs w:val="24"/>
              </w:rPr>
              <w:t xml:space="preserve">7.7  </w:t>
            </w:r>
            <w:r w:rsidR="00BC2C91">
              <w:rPr>
                <w:szCs w:val="24"/>
              </w:rPr>
              <w:t>组</w:t>
            </w:r>
            <w:r w:rsidR="00BC2C91">
              <w:rPr>
                <w:rFonts w:hint="eastAsia"/>
                <w:szCs w:val="24"/>
              </w:rPr>
              <w:t xml:space="preserve"> </w:t>
            </w:r>
            <w:r w:rsidR="00BC2C91">
              <w:rPr>
                <w:szCs w:val="24"/>
              </w:rPr>
              <w:t>合</w:t>
            </w:r>
            <w:r w:rsidR="00BC2C91">
              <w:rPr>
                <w:rFonts w:hint="eastAsia"/>
                <w:szCs w:val="24"/>
              </w:rPr>
              <w:t xml:space="preserve"> </w:t>
            </w:r>
            <w:r w:rsidR="00BC2C91">
              <w:rPr>
                <w:szCs w:val="24"/>
              </w:rPr>
              <w:t>支</w:t>
            </w:r>
            <w:r w:rsidR="00BC2C91">
              <w:rPr>
                <w:rFonts w:hint="eastAsia"/>
                <w:szCs w:val="24"/>
              </w:rPr>
              <w:t xml:space="preserve"> </w:t>
            </w:r>
            <w:r w:rsidR="00BC2C91">
              <w:rPr>
                <w:szCs w:val="24"/>
              </w:rPr>
              <w:t>挡</w:t>
            </w:r>
            <w:r w:rsidR="00BC2C91">
              <w:tab/>
            </w:r>
            <w:r w:rsidR="00D6602A">
              <w:fldChar w:fldCharType="begin"/>
            </w:r>
            <w:r w:rsidR="00BC2C91">
              <w:instrText xml:space="preserve"> PAGEREF _Toc11519 \h </w:instrText>
            </w:r>
            <w:r w:rsidR="00D6602A">
              <w:fldChar w:fldCharType="separate"/>
            </w:r>
            <w:r w:rsidR="00BC2C91">
              <w:t>66</w:t>
            </w:r>
            <w:r w:rsidR="00D6602A">
              <w:fldChar w:fldCharType="end"/>
            </w:r>
          </w:hyperlink>
        </w:p>
        <w:p w14:paraId="1E8EB8A0" w14:textId="77777777" w:rsidR="00202322" w:rsidRDefault="00000000">
          <w:pPr>
            <w:pStyle w:val="TOC2"/>
            <w:tabs>
              <w:tab w:val="right" w:leader="dot" w:pos="5879"/>
            </w:tabs>
          </w:pPr>
          <w:hyperlink w:anchor="_Toc32665" w:history="1">
            <w:r w:rsidR="00BC2C91">
              <w:rPr>
                <w:szCs w:val="24"/>
              </w:rPr>
              <w:t xml:space="preserve">7.8  </w:t>
            </w:r>
            <w:r w:rsidR="00BC2C91">
              <w:rPr>
                <w:szCs w:val="24"/>
              </w:rPr>
              <w:t>多排微型桩</w:t>
            </w:r>
            <w:r w:rsidR="00BC2C91">
              <w:tab/>
            </w:r>
            <w:r w:rsidR="00D6602A">
              <w:fldChar w:fldCharType="begin"/>
            </w:r>
            <w:r w:rsidR="00BC2C91">
              <w:instrText xml:space="preserve"> PAGEREF _Toc32665 \h </w:instrText>
            </w:r>
            <w:r w:rsidR="00D6602A">
              <w:fldChar w:fldCharType="separate"/>
            </w:r>
            <w:r w:rsidR="00BC2C91">
              <w:t>67</w:t>
            </w:r>
            <w:r w:rsidR="00D6602A">
              <w:fldChar w:fldCharType="end"/>
            </w:r>
          </w:hyperlink>
        </w:p>
        <w:p w14:paraId="644D9B8E" w14:textId="77777777" w:rsidR="00202322" w:rsidRDefault="00000000">
          <w:pPr>
            <w:pStyle w:val="TOC2"/>
            <w:tabs>
              <w:tab w:val="right" w:leader="dot" w:pos="5879"/>
            </w:tabs>
          </w:pPr>
          <w:hyperlink w:anchor="_Toc16253" w:history="1">
            <w:r w:rsidR="00BC2C91">
              <w:rPr>
                <w:szCs w:val="24"/>
              </w:rPr>
              <w:t xml:space="preserve">7.9  </w:t>
            </w:r>
            <w:r w:rsidR="00BC2C91">
              <w:rPr>
                <w:szCs w:val="24"/>
              </w:rPr>
              <w:t>其他加固方法</w:t>
            </w:r>
            <w:r w:rsidR="00BC2C91">
              <w:tab/>
            </w:r>
            <w:r w:rsidR="00D6602A">
              <w:fldChar w:fldCharType="begin"/>
            </w:r>
            <w:r w:rsidR="00BC2C91">
              <w:instrText xml:space="preserve"> PAGEREF _Toc16253 \h </w:instrText>
            </w:r>
            <w:r w:rsidR="00D6602A">
              <w:fldChar w:fldCharType="separate"/>
            </w:r>
            <w:r w:rsidR="00BC2C91">
              <w:t>67</w:t>
            </w:r>
            <w:r w:rsidR="00D6602A">
              <w:fldChar w:fldCharType="end"/>
            </w:r>
          </w:hyperlink>
        </w:p>
        <w:p w14:paraId="105570BA" w14:textId="77777777" w:rsidR="00202322" w:rsidRDefault="00000000">
          <w:pPr>
            <w:pStyle w:val="TOC2"/>
            <w:tabs>
              <w:tab w:val="right" w:leader="dot" w:pos="5879"/>
            </w:tabs>
          </w:pPr>
          <w:hyperlink w:anchor="_Toc30442" w:history="1">
            <w:r w:rsidR="00BC2C91">
              <w:rPr>
                <w:szCs w:val="24"/>
              </w:rPr>
              <w:t xml:space="preserve">7.10  </w:t>
            </w:r>
            <w:r w:rsidR="00BC2C91">
              <w:rPr>
                <w:szCs w:val="24"/>
              </w:rPr>
              <w:t>截排水工程</w:t>
            </w:r>
            <w:r w:rsidR="00BC2C91">
              <w:tab/>
            </w:r>
            <w:r w:rsidR="00D6602A">
              <w:fldChar w:fldCharType="begin"/>
            </w:r>
            <w:r w:rsidR="00BC2C91">
              <w:instrText xml:space="preserve"> PAGEREF _Toc30442 \h </w:instrText>
            </w:r>
            <w:r w:rsidR="00D6602A">
              <w:fldChar w:fldCharType="separate"/>
            </w:r>
            <w:r w:rsidR="00BC2C91">
              <w:t>75</w:t>
            </w:r>
            <w:r w:rsidR="00D6602A">
              <w:fldChar w:fldCharType="end"/>
            </w:r>
          </w:hyperlink>
        </w:p>
        <w:p w14:paraId="38D256C1" w14:textId="77777777" w:rsidR="00202322" w:rsidRDefault="00000000">
          <w:pPr>
            <w:pStyle w:val="TOC2"/>
            <w:tabs>
              <w:tab w:val="right" w:leader="dot" w:pos="5879"/>
            </w:tabs>
          </w:pPr>
          <w:hyperlink w:anchor="_Toc20675" w:history="1">
            <w:r w:rsidR="00BC2C91">
              <w:rPr>
                <w:szCs w:val="24"/>
              </w:rPr>
              <w:t xml:space="preserve">7.11  </w:t>
            </w:r>
            <w:r w:rsidR="00BC2C91">
              <w:rPr>
                <w:szCs w:val="24"/>
              </w:rPr>
              <w:t>紧邻建</w:t>
            </w:r>
            <w:r w:rsidR="00BC2C91">
              <w:rPr>
                <w:rFonts w:hint="eastAsia"/>
                <w:szCs w:val="24"/>
              </w:rPr>
              <w:t>（</w:t>
            </w:r>
            <w:r w:rsidR="00BC2C91">
              <w:rPr>
                <w:szCs w:val="24"/>
              </w:rPr>
              <w:t>构</w:t>
            </w:r>
            <w:r w:rsidR="00BC2C91">
              <w:rPr>
                <w:rFonts w:hint="eastAsia"/>
                <w:szCs w:val="24"/>
              </w:rPr>
              <w:t>）</w:t>
            </w:r>
            <w:r w:rsidR="00BC2C91">
              <w:rPr>
                <w:szCs w:val="24"/>
              </w:rPr>
              <w:t>筑物的既有边坡加固</w:t>
            </w:r>
            <w:r w:rsidR="00BC2C91">
              <w:tab/>
            </w:r>
            <w:r w:rsidR="00D6602A">
              <w:fldChar w:fldCharType="begin"/>
            </w:r>
            <w:r w:rsidR="00BC2C91">
              <w:instrText xml:space="preserve"> PAGEREF _Toc20675 \h </w:instrText>
            </w:r>
            <w:r w:rsidR="00D6602A">
              <w:fldChar w:fldCharType="separate"/>
            </w:r>
            <w:r w:rsidR="00BC2C91">
              <w:t>76</w:t>
            </w:r>
            <w:r w:rsidR="00D6602A">
              <w:fldChar w:fldCharType="end"/>
            </w:r>
          </w:hyperlink>
        </w:p>
        <w:p w14:paraId="7856F304" w14:textId="77777777" w:rsidR="00202322" w:rsidRDefault="00000000">
          <w:pPr>
            <w:pStyle w:val="TOC1"/>
            <w:tabs>
              <w:tab w:val="right" w:leader="dot" w:pos="5879"/>
            </w:tabs>
          </w:pPr>
          <w:hyperlink w:anchor="_Toc21129" w:history="1">
            <w:r w:rsidR="00BC2C91">
              <w:rPr>
                <w:bCs/>
                <w:szCs w:val="28"/>
              </w:rPr>
              <w:t xml:space="preserve">8  </w:t>
            </w:r>
            <w:r w:rsidR="00BC2C91">
              <w:rPr>
                <w:bCs/>
                <w:szCs w:val="28"/>
              </w:rPr>
              <w:t>既有边坡加固工程施工</w:t>
            </w:r>
            <w:r w:rsidR="00BC2C91">
              <w:tab/>
            </w:r>
            <w:r w:rsidR="00D6602A">
              <w:fldChar w:fldCharType="begin"/>
            </w:r>
            <w:r w:rsidR="00BC2C91">
              <w:instrText xml:space="preserve"> PAGEREF _Toc21129 \h </w:instrText>
            </w:r>
            <w:r w:rsidR="00D6602A">
              <w:fldChar w:fldCharType="separate"/>
            </w:r>
            <w:r w:rsidR="00BC2C91">
              <w:t>78</w:t>
            </w:r>
            <w:r w:rsidR="00D6602A">
              <w:fldChar w:fldCharType="end"/>
            </w:r>
          </w:hyperlink>
        </w:p>
        <w:p w14:paraId="3AB5D68A" w14:textId="77777777" w:rsidR="00202322" w:rsidRDefault="00000000">
          <w:pPr>
            <w:pStyle w:val="TOC2"/>
            <w:tabs>
              <w:tab w:val="right" w:leader="dot" w:pos="5879"/>
            </w:tabs>
          </w:pPr>
          <w:hyperlink w:anchor="_Toc12342" w:history="1">
            <w:r w:rsidR="00BC2C91">
              <w:rPr>
                <w:szCs w:val="24"/>
              </w:rPr>
              <w:t xml:space="preserve">8.1  </w:t>
            </w:r>
            <w:r w:rsidR="00BC2C91">
              <w:rPr>
                <w:szCs w:val="24"/>
              </w:rPr>
              <w:t>一</w:t>
            </w:r>
            <w:r w:rsidR="00BC2C91">
              <w:rPr>
                <w:szCs w:val="24"/>
              </w:rPr>
              <w:t xml:space="preserve"> </w:t>
            </w:r>
            <w:r w:rsidR="00BC2C91">
              <w:rPr>
                <w:szCs w:val="24"/>
              </w:rPr>
              <w:t>般</w:t>
            </w:r>
            <w:r w:rsidR="00BC2C91">
              <w:rPr>
                <w:szCs w:val="24"/>
              </w:rPr>
              <w:t xml:space="preserve"> </w:t>
            </w:r>
            <w:r w:rsidR="00BC2C91">
              <w:rPr>
                <w:szCs w:val="24"/>
              </w:rPr>
              <w:t>规</w:t>
            </w:r>
            <w:r w:rsidR="00BC2C91">
              <w:rPr>
                <w:szCs w:val="24"/>
              </w:rPr>
              <w:t xml:space="preserve"> </w:t>
            </w:r>
            <w:r w:rsidR="00BC2C91">
              <w:rPr>
                <w:szCs w:val="24"/>
              </w:rPr>
              <w:t>定</w:t>
            </w:r>
            <w:r w:rsidR="00BC2C91">
              <w:tab/>
            </w:r>
            <w:r w:rsidR="00D6602A">
              <w:fldChar w:fldCharType="begin"/>
            </w:r>
            <w:r w:rsidR="00BC2C91">
              <w:instrText xml:space="preserve"> PAGEREF _Toc12342 \h </w:instrText>
            </w:r>
            <w:r w:rsidR="00D6602A">
              <w:fldChar w:fldCharType="separate"/>
            </w:r>
            <w:r w:rsidR="00BC2C91">
              <w:t>78</w:t>
            </w:r>
            <w:r w:rsidR="00D6602A">
              <w:fldChar w:fldCharType="end"/>
            </w:r>
          </w:hyperlink>
        </w:p>
        <w:p w14:paraId="6CF45029" w14:textId="77777777" w:rsidR="00202322" w:rsidRDefault="00000000">
          <w:pPr>
            <w:pStyle w:val="TOC2"/>
            <w:tabs>
              <w:tab w:val="right" w:leader="dot" w:pos="5879"/>
            </w:tabs>
          </w:pPr>
          <w:hyperlink w:anchor="_Toc31579" w:history="1">
            <w:r w:rsidR="00BC2C91">
              <w:rPr>
                <w:szCs w:val="24"/>
              </w:rPr>
              <w:t xml:space="preserve">8.2  </w:t>
            </w:r>
            <w:r w:rsidR="00BC2C91">
              <w:rPr>
                <w:szCs w:val="24"/>
              </w:rPr>
              <w:t>锚索（杆）施工</w:t>
            </w:r>
            <w:r w:rsidR="00BC2C91">
              <w:tab/>
            </w:r>
            <w:r w:rsidR="00D6602A">
              <w:fldChar w:fldCharType="begin"/>
            </w:r>
            <w:r w:rsidR="00BC2C91">
              <w:instrText xml:space="preserve"> PAGEREF _Toc31579 \h </w:instrText>
            </w:r>
            <w:r w:rsidR="00D6602A">
              <w:fldChar w:fldCharType="separate"/>
            </w:r>
            <w:r w:rsidR="00BC2C91">
              <w:t>80</w:t>
            </w:r>
            <w:r w:rsidR="00D6602A">
              <w:fldChar w:fldCharType="end"/>
            </w:r>
          </w:hyperlink>
        </w:p>
        <w:p w14:paraId="73B4218A" w14:textId="77777777" w:rsidR="00202322" w:rsidRDefault="00000000">
          <w:pPr>
            <w:pStyle w:val="TOC2"/>
            <w:tabs>
              <w:tab w:val="right" w:leader="dot" w:pos="5879"/>
            </w:tabs>
          </w:pPr>
          <w:hyperlink w:anchor="_Toc1500" w:history="1">
            <w:r w:rsidR="00BC2C91">
              <w:rPr>
                <w:szCs w:val="24"/>
              </w:rPr>
              <w:t xml:space="preserve">8.3  </w:t>
            </w:r>
            <w:r w:rsidR="00BC2C91">
              <w:rPr>
                <w:szCs w:val="24"/>
              </w:rPr>
              <w:t>悬臂桩施工</w:t>
            </w:r>
            <w:r w:rsidR="00BC2C91">
              <w:tab/>
            </w:r>
            <w:r w:rsidR="00D6602A">
              <w:fldChar w:fldCharType="begin"/>
            </w:r>
            <w:r w:rsidR="00BC2C91">
              <w:instrText xml:space="preserve"> PAGEREF _Toc1500 \h </w:instrText>
            </w:r>
            <w:r w:rsidR="00D6602A">
              <w:fldChar w:fldCharType="separate"/>
            </w:r>
            <w:r w:rsidR="00BC2C91">
              <w:t>83</w:t>
            </w:r>
            <w:r w:rsidR="00D6602A">
              <w:fldChar w:fldCharType="end"/>
            </w:r>
          </w:hyperlink>
        </w:p>
        <w:p w14:paraId="607793A8" w14:textId="77777777" w:rsidR="00202322" w:rsidRDefault="00000000">
          <w:pPr>
            <w:pStyle w:val="TOC2"/>
            <w:tabs>
              <w:tab w:val="right" w:leader="dot" w:pos="5879"/>
            </w:tabs>
          </w:pPr>
          <w:hyperlink w:anchor="_Toc6464" w:history="1">
            <w:r w:rsidR="00BC2C91">
              <w:rPr>
                <w:szCs w:val="24"/>
              </w:rPr>
              <w:t xml:space="preserve">8.4  </w:t>
            </w:r>
            <w:r w:rsidR="00BC2C91">
              <w:rPr>
                <w:szCs w:val="24"/>
              </w:rPr>
              <w:t>桩锚结构施工</w:t>
            </w:r>
            <w:r w:rsidR="00BC2C91">
              <w:tab/>
            </w:r>
            <w:r w:rsidR="00D6602A">
              <w:fldChar w:fldCharType="begin"/>
            </w:r>
            <w:r w:rsidR="00BC2C91">
              <w:instrText xml:space="preserve"> PAGEREF _Toc6464 \h </w:instrText>
            </w:r>
            <w:r w:rsidR="00D6602A">
              <w:fldChar w:fldCharType="separate"/>
            </w:r>
            <w:r w:rsidR="00BC2C91">
              <w:t>84</w:t>
            </w:r>
            <w:r w:rsidR="00D6602A">
              <w:fldChar w:fldCharType="end"/>
            </w:r>
          </w:hyperlink>
        </w:p>
        <w:p w14:paraId="66687CDB" w14:textId="77777777" w:rsidR="00202322" w:rsidRDefault="00000000">
          <w:pPr>
            <w:pStyle w:val="TOC2"/>
            <w:tabs>
              <w:tab w:val="right" w:leader="dot" w:pos="5879"/>
            </w:tabs>
          </w:pPr>
          <w:hyperlink w:anchor="_Toc8784" w:history="1">
            <w:r w:rsidR="00BC2C91">
              <w:rPr>
                <w:szCs w:val="24"/>
              </w:rPr>
              <w:t xml:space="preserve">8.5  </w:t>
            </w:r>
            <w:r w:rsidR="00BC2C91">
              <w:rPr>
                <w:szCs w:val="24"/>
              </w:rPr>
              <w:t>组合支挡结构施工</w:t>
            </w:r>
            <w:r w:rsidR="00BC2C91">
              <w:tab/>
            </w:r>
            <w:r w:rsidR="00D6602A">
              <w:fldChar w:fldCharType="begin"/>
            </w:r>
            <w:r w:rsidR="00BC2C91">
              <w:instrText xml:space="preserve"> PAGEREF _Toc8784 \h </w:instrText>
            </w:r>
            <w:r w:rsidR="00D6602A">
              <w:fldChar w:fldCharType="separate"/>
            </w:r>
            <w:r w:rsidR="00BC2C91">
              <w:t>85</w:t>
            </w:r>
            <w:r w:rsidR="00D6602A">
              <w:fldChar w:fldCharType="end"/>
            </w:r>
          </w:hyperlink>
        </w:p>
        <w:p w14:paraId="518ABBD1" w14:textId="77777777" w:rsidR="00202322" w:rsidRDefault="00000000">
          <w:pPr>
            <w:pStyle w:val="TOC2"/>
            <w:tabs>
              <w:tab w:val="right" w:leader="dot" w:pos="5879"/>
            </w:tabs>
          </w:pPr>
          <w:hyperlink w:anchor="_Toc27031" w:history="1">
            <w:r w:rsidR="00BC2C91">
              <w:rPr>
                <w:szCs w:val="24"/>
              </w:rPr>
              <w:t xml:space="preserve">8.6  </w:t>
            </w:r>
            <w:r w:rsidR="00BC2C91">
              <w:rPr>
                <w:szCs w:val="24"/>
              </w:rPr>
              <w:t>多排微型桩施工</w:t>
            </w:r>
            <w:r w:rsidR="00BC2C91">
              <w:tab/>
            </w:r>
            <w:r w:rsidR="00D6602A">
              <w:fldChar w:fldCharType="begin"/>
            </w:r>
            <w:r w:rsidR="00BC2C91">
              <w:instrText xml:space="preserve"> PAGEREF _Toc27031 \h </w:instrText>
            </w:r>
            <w:r w:rsidR="00D6602A">
              <w:fldChar w:fldCharType="separate"/>
            </w:r>
            <w:r w:rsidR="00BC2C91">
              <w:t>85</w:t>
            </w:r>
            <w:r w:rsidR="00D6602A">
              <w:fldChar w:fldCharType="end"/>
            </w:r>
          </w:hyperlink>
        </w:p>
        <w:p w14:paraId="52542E18" w14:textId="77777777" w:rsidR="00202322" w:rsidRDefault="00000000">
          <w:pPr>
            <w:pStyle w:val="TOC2"/>
            <w:tabs>
              <w:tab w:val="right" w:leader="dot" w:pos="5879"/>
            </w:tabs>
          </w:pPr>
          <w:hyperlink w:anchor="_Toc10188" w:history="1">
            <w:r w:rsidR="00BC2C91">
              <w:rPr>
                <w:szCs w:val="24"/>
              </w:rPr>
              <w:t xml:space="preserve">8.7  </w:t>
            </w:r>
            <w:r w:rsidR="00BC2C91">
              <w:rPr>
                <w:szCs w:val="24"/>
              </w:rPr>
              <w:t>其他加固方法施工</w:t>
            </w:r>
            <w:r w:rsidR="00BC2C91">
              <w:tab/>
            </w:r>
            <w:r w:rsidR="00D6602A">
              <w:fldChar w:fldCharType="begin"/>
            </w:r>
            <w:r w:rsidR="00BC2C91">
              <w:instrText xml:space="preserve"> PAGEREF _Toc10188 \h </w:instrText>
            </w:r>
            <w:r w:rsidR="00D6602A">
              <w:fldChar w:fldCharType="separate"/>
            </w:r>
            <w:r w:rsidR="00BC2C91">
              <w:t>85</w:t>
            </w:r>
            <w:r w:rsidR="00D6602A">
              <w:fldChar w:fldCharType="end"/>
            </w:r>
          </w:hyperlink>
        </w:p>
        <w:p w14:paraId="02794183" w14:textId="77777777" w:rsidR="00202322" w:rsidRDefault="00000000">
          <w:pPr>
            <w:pStyle w:val="TOC2"/>
            <w:tabs>
              <w:tab w:val="right" w:leader="dot" w:pos="5879"/>
            </w:tabs>
          </w:pPr>
          <w:hyperlink w:anchor="_Toc16069" w:history="1">
            <w:r w:rsidR="00BC2C91">
              <w:rPr>
                <w:szCs w:val="24"/>
              </w:rPr>
              <w:t xml:space="preserve">8.8  </w:t>
            </w:r>
            <w:r w:rsidR="00BC2C91">
              <w:rPr>
                <w:szCs w:val="24"/>
              </w:rPr>
              <w:t>紧邻建</w:t>
            </w:r>
            <w:r w:rsidR="00BC2C91">
              <w:rPr>
                <w:rFonts w:hint="eastAsia"/>
                <w:szCs w:val="24"/>
              </w:rPr>
              <w:t>（</w:t>
            </w:r>
            <w:r w:rsidR="00BC2C91">
              <w:rPr>
                <w:szCs w:val="24"/>
              </w:rPr>
              <w:t>构</w:t>
            </w:r>
            <w:r w:rsidR="00BC2C91">
              <w:rPr>
                <w:rFonts w:hint="eastAsia"/>
                <w:szCs w:val="24"/>
              </w:rPr>
              <w:t>）</w:t>
            </w:r>
            <w:r w:rsidR="00BC2C91">
              <w:rPr>
                <w:szCs w:val="24"/>
              </w:rPr>
              <w:t>筑物的既有边坡施工</w:t>
            </w:r>
            <w:r w:rsidR="00BC2C91">
              <w:tab/>
            </w:r>
            <w:r w:rsidR="00D6602A">
              <w:fldChar w:fldCharType="begin"/>
            </w:r>
            <w:r w:rsidR="00BC2C91">
              <w:instrText xml:space="preserve"> PAGEREF _Toc16069 \h </w:instrText>
            </w:r>
            <w:r w:rsidR="00D6602A">
              <w:fldChar w:fldCharType="separate"/>
            </w:r>
            <w:r w:rsidR="00BC2C91">
              <w:t>92</w:t>
            </w:r>
            <w:r w:rsidR="00D6602A">
              <w:fldChar w:fldCharType="end"/>
            </w:r>
          </w:hyperlink>
        </w:p>
        <w:p w14:paraId="00D2FC8F" w14:textId="77777777" w:rsidR="00202322" w:rsidRDefault="00000000">
          <w:pPr>
            <w:pStyle w:val="TOC2"/>
            <w:tabs>
              <w:tab w:val="right" w:leader="dot" w:pos="5879"/>
            </w:tabs>
          </w:pPr>
          <w:hyperlink w:anchor="_Toc7166" w:history="1">
            <w:r w:rsidR="00BC2C91">
              <w:rPr>
                <w:bCs/>
              </w:rPr>
              <w:t xml:space="preserve">8.9  </w:t>
            </w:r>
            <w:r w:rsidR="00BC2C91">
              <w:rPr>
                <w:bCs/>
              </w:rPr>
              <w:t>截排水工程施工</w:t>
            </w:r>
            <w:r w:rsidR="00BC2C91">
              <w:tab/>
            </w:r>
            <w:r w:rsidR="00D6602A">
              <w:fldChar w:fldCharType="begin"/>
            </w:r>
            <w:r w:rsidR="00BC2C91">
              <w:instrText xml:space="preserve"> PAGEREF _Toc7166 \h </w:instrText>
            </w:r>
            <w:r w:rsidR="00D6602A">
              <w:fldChar w:fldCharType="separate"/>
            </w:r>
            <w:r w:rsidR="00BC2C91">
              <w:t>92</w:t>
            </w:r>
            <w:r w:rsidR="00D6602A">
              <w:fldChar w:fldCharType="end"/>
            </w:r>
          </w:hyperlink>
        </w:p>
        <w:p w14:paraId="392FB5BF" w14:textId="77777777" w:rsidR="00202322" w:rsidRDefault="00000000">
          <w:pPr>
            <w:pStyle w:val="TOC2"/>
            <w:tabs>
              <w:tab w:val="right" w:leader="dot" w:pos="5879"/>
            </w:tabs>
          </w:pPr>
          <w:hyperlink w:anchor="_Toc6420" w:history="1">
            <w:r w:rsidR="00BC2C91">
              <w:rPr>
                <w:szCs w:val="24"/>
              </w:rPr>
              <w:t xml:space="preserve">8.10  </w:t>
            </w:r>
            <w:r w:rsidR="00BC2C91">
              <w:rPr>
                <w:szCs w:val="24"/>
              </w:rPr>
              <w:t>施工中监测</w:t>
            </w:r>
            <w:r w:rsidR="00BC2C91">
              <w:tab/>
            </w:r>
            <w:r w:rsidR="00D6602A">
              <w:fldChar w:fldCharType="begin"/>
            </w:r>
            <w:r w:rsidR="00BC2C91">
              <w:instrText xml:space="preserve"> PAGEREF _Toc6420 \h </w:instrText>
            </w:r>
            <w:r w:rsidR="00D6602A">
              <w:fldChar w:fldCharType="separate"/>
            </w:r>
            <w:r w:rsidR="00BC2C91">
              <w:t>93</w:t>
            </w:r>
            <w:r w:rsidR="00D6602A">
              <w:fldChar w:fldCharType="end"/>
            </w:r>
          </w:hyperlink>
        </w:p>
        <w:p w14:paraId="765C28E9" w14:textId="77777777" w:rsidR="00202322" w:rsidRDefault="00000000">
          <w:pPr>
            <w:pStyle w:val="TOC1"/>
            <w:tabs>
              <w:tab w:val="right" w:leader="dot" w:pos="5879"/>
            </w:tabs>
          </w:pPr>
          <w:hyperlink w:anchor="_Toc12801" w:history="1">
            <w:r w:rsidR="00BC2C91">
              <w:rPr>
                <w:szCs w:val="28"/>
              </w:rPr>
              <w:t xml:space="preserve">9 </w:t>
            </w:r>
            <w:r w:rsidR="00BC2C91">
              <w:rPr>
                <w:bCs/>
                <w:szCs w:val="28"/>
              </w:rPr>
              <w:t xml:space="preserve"> </w:t>
            </w:r>
            <w:r w:rsidR="00BC2C91">
              <w:rPr>
                <w:bCs/>
                <w:szCs w:val="28"/>
              </w:rPr>
              <w:t>既有边坡加固工程检验与验收</w:t>
            </w:r>
            <w:r w:rsidR="00BC2C91">
              <w:tab/>
            </w:r>
            <w:r w:rsidR="00D6602A">
              <w:fldChar w:fldCharType="begin"/>
            </w:r>
            <w:r w:rsidR="00BC2C91">
              <w:instrText xml:space="preserve"> PAGEREF _Toc12801 \h </w:instrText>
            </w:r>
            <w:r w:rsidR="00D6602A">
              <w:fldChar w:fldCharType="separate"/>
            </w:r>
            <w:r w:rsidR="00BC2C91">
              <w:t>99</w:t>
            </w:r>
            <w:r w:rsidR="00D6602A">
              <w:fldChar w:fldCharType="end"/>
            </w:r>
          </w:hyperlink>
        </w:p>
        <w:p w14:paraId="489A5925" w14:textId="77777777" w:rsidR="00202322" w:rsidRDefault="00000000">
          <w:pPr>
            <w:pStyle w:val="TOC2"/>
            <w:tabs>
              <w:tab w:val="right" w:leader="dot" w:pos="5879"/>
            </w:tabs>
          </w:pPr>
          <w:hyperlink w:anchor="_Toc2913" w:history="1">
            <w:r w:rsidR="00BC2C91">
              <w:rPr>
                <w:szCs w:val="24"/>
              </w:rPr>
              <w:t xml:space="preserve">9.1  </w:t>
            </w:r>
            <w:r w:rsidR="00BC2C91">
              <w:rPr>
                <w:szCs w:val="24"/>
              </w:rPr>
              <w:t>一</w:t>
            </w:r>
            <w:r w:rsidR="00BC2C91">
              <w:rPr>
                <w:szCs w:val="24"/>
              </w:rPr>
              <w:t xml:space="preserve"> </w:t>
            </w:r>
            <w:r w:rsidR="00BC2C91">
              <w:rPr>
                <w:szCs w:val="24"/>
              </w:rPr>
              <w:t>般</w:t>
            </w:r>
            <w:r w:rsidR="00BC2C91">
              <w:rPr>
                <w:szCs w:val="24"/>
              </w:rPr>
              <w:t xml:space="preserve"> </w:t>
            </w:r>
            <w:r w:rsidR="00BC2C91">
              <w:rPr>
                <w:szCs w:val="24"/>
              </w:rPr>
              <w:t>规</w:t>
            </w:r>
            <w:r w:rsidR="00BC2C91">
              <w:rPr>
                <w:szCs w:val="24"/>
              </w:rPr>
              <w:t xml:space="preserve"> </w:t>
            </w:r>
            <w:r w:rsidR="00BC2C91">
              <w:rPr>
                <w:szCs w:val="24"/>
              </w:rPr>
              <w:t>定</w:t>
            </w:r>
            <w:r w:rsidR="00BC2C91">
              <w:tab/>
            </w:r>
            <w:r w:rsidR="00D6602A">
              <w:fldChar w:fldCharType="begin"/>
            </w:r>
            <w:r w:rsidR="00BC2C91">
              <w:instrText xml:space="preserve"> PAGEREF _Toc2913 \h </w:instrText>
            </w:r>
            <w:r w:rsidR="00D6602A">
              <w:fldChar w:fldCharType="separate"/>
            </w:r>
            <w:r w:rsidR="00BC2C91">
              <w:t>99</w:t>
            </w:r>
            <w:r w:rsidR="00D6602A">
              <w:fldChar w:fldCharType="end"/>
            </w:r>
          </w:hyperlink>
        </w:p>
        <w:p w14:paraId="645ACCDC" w14:textId="77777777" w:rsidR="00202322" w:rsidRDefault="00000000">
          <w:pPr>
            <w:pStyle w:val="TOC2"/>
            <w:tabs>
              <w:tab w:val="right" w:leader="dot" w:pos="5879"/>
            </w:tabs>
          </w:pPr>
          <w:hyperlink w:anchor="_Toc21688" w:history="1">
            <w:r w:rsidR="00BC2C91">
              <w:rPr>
                <w:szCs w:val="24"/>
              </w:rPr>
              <w:t xml:space="preserve">9.2  </w:t>
            </w:r>
            <w:r w:rsidR="00BC2C91">
              <w:rPr>
                <w:szCs w:val="24"/>
              </w:rPr>
              <w:t>材</w:t>
            </w:r>
            <w:r w:rsidR="00BC2C91">
              <w:rPr>
                <w:rFonts w:hint="eastAsia"/>
                <w:szCs w:val="24"/>
              </w:rPr>
              <w:t xml:space="preserve"> </w:t>
            </w:r>
            <w:r w:rsidR="00BC2C91">
              <w:rPr>
                <w:szCs w:val="24"/>
              </w:rPr>
              <w:t>料</w:t>
            </w:r>
            <w:r w:rsidR="00BC2C91">
              <w:rPr>
                <w:rFonts w:hint="eastAsia"/>
                <w:szCs w:val="24"/>
              </w:rPr>
              <w:t xml:space="preserve"> </w:t>
            </w:r>
            <w:r w:rsidR="00BC2C91">
              <w:rPr>
                <w:szCs w:val="24"/>
              </w:rPr>
              <w:t>检</w:t>
            </w:r>
            <w:r w:rsidR="00BC2C91">
              <w:rPr>
                <w:rFonts w:hint="eastAsia"/>
                <w:szCs w:val="24"/>
              </w:rPr>
              <w:t xml:space="preserve"> </w:t>
            </w:r>
            <w:r w:rsidR="00BC2C91">
              <w:rPr>
                <w:szCs w:val="24"/>
              </w:rPr>
              <w:t>验</w:t>
            </w:r>
            <w:r w:rsidR="00BC2C91">
              <w:tab/>
            </w:r>
            <w:r w:rsidR="00D6602A">
              <w:fldChar w:fldCharType="begin"/>
            </w:r>
            <w:r w:rsidR="00BC2C91">
              <w:instrText xml:space="preserve"> PAGEREF _Toc21688 \h </w:instrText>
            </w:r>
            <w:r w:rsidR="00D6602A">
              <w:fldChar w:fldCharType="separate"/>
            </w:r>
            <w:r w:rsidR="00BC2C91">
              <w:t>100</w:t>
            </w:r>
            <w:r w:rsidR="00D6602A">
              <w:fldChar w:fldCharType="end"/>
            </w:r>
          </w:hyperlink>
        </w:p>
        <w:p w14:paraId="0A720DC2" w14:textId="77777777" w:rsidR="00202322" w:rsidRDefault="00000000">
          <w:pPr>
            <w:pStyle w:val="TOC2"/>
            <w:tabs>
              <w:tab w:val="right" w:leader="dot" w:pos="5879"/>
            </w:tabs>
          </w:pPr>
          <w:hyperlink w:anchor="_Toc29305" w:history="1">
            <w:r w:rsidR="00BC2C91">
              <w:rPr>
                <w:szCs w:val="24"/>
              </w:rPr>
              <w:t xml:space="preserve">9.3  </w:t>
            </w:r>
            <w:r w:rsidR="00BC2C91">
              <w:rPr>
                <w:szCs w:val="24"/>
              </w:rPr>
              <w:t>施工过程检验</w:t>
            </w:r>
            <w:r w:rsidR="00BC2C91">
              <w:tab/>
            </w:r>
            <w:r w:rsidR="00D6602A">
              <w:fldChar w:fldCharType="begin"/>
            </w:r>
            <w:r w:rsidR="00BC2C91">
              <w:instrText xml:space="preserve"> PAGEREF _Toc29305 \h </w:instrText>
            </w:r>
            <w:r w:rsidR="00D6602A">
              <w:fldChar w:fldCharType="separate"/>
            </w:r>
            <w:r w:rsidR="00BC2C91">
              <w:t>101</w:t>
            </w:r>
            <w:r w:rsidR="00D6602A">
              <w:fldChar w:fldCharType="end"/>
            </w:r>
          </w:hyperlink>
        </w:p>
        <w:p w14:paraId="54868C4A" w14:textId="77777777" w:rsidR="00202322" w:rsidRDefault="00000000">
          <w:pPr>
            <w:pStyle w:val="TOC2"/>
            <w:tabs>
              <w:tab w:val="right" w:leader="dot" w:pos="5879"/>
            </w:tabs>
          </w:pPr>
          <w:hyperlink w:anchor="_Toc32087" w:history="1">
            <w:r w:rsidR="00BC2C91">
              <w:rPr>
                <w:szCs w:val="24"/>
              </w:rPr>
              <w:t>9.</w:t>
            </w:r>
            <w:r w:rsidR="00BC2C91">
              <w:rPr>
                <w:rFonts w:hint="eastAsia"/>
                <w:szCs w:val="24"/>
              </w:rPr>
              <w:t>4</w:t>
            </w:r>
            <w:r w:rsidR="00BC2C91">
              <w:rPr>
                <w:szCs w:val="24"/>
              </w:rPr>
              <w:t xml:space="preserve">  </w:t>
            </w:r>
            <w:r w:rsidR="00BC2C91">
              <w:rPr>
                <w:szCs w:val="24"/>
              </w:rPr>
              <w:t>验</w:t>
            </w:r>
            <w:r w:rsidR="00BC2C91">
              <w:rPr>
                <w:szCs w:val="24"/>
              </w:rPr>
              <w:t xml:space="preserve">  </w:t>
            </w:r>
            <w:r w:rsidR="00BC2C91">
              <w:rPr>
                <w:szCs w:val="24"/>
              </w:rPr>
              <w:t>收</w:t>
            </w:r>
            <w:r w:rsidR="00BC2C91">
              <w:tab/>
            </w:r>
            <w:r w:rsidR="00D6602A">
              <w:fldChar w:fldCharType="begin"/>
            </w:r>
            <w:r w:rsidR="00BC2C91">
              <w:instrText xml:space="preserve"> PAGEREF _Toc32087 \h </w:instrText>
            </w:r>
            <w:r w:rsidR="00D6602A">
              <w:fldChar w:fldCharType="separate"/>
            </w:r>
            <w:r w:rsidR="00BC2C91">
              <w:t>107</w:t>
            </w:r>
            <w:r w:rsidR="00D6602A">
              <w:fldChar w:fldCharType="end"/>
            </w:r>
          </w:hyperlink>
        </w:p>
        <w:p w14:paraId="48C0D14B" w14:textId="77777777" w:rsidR="00202322" w:rsidRDefault="00000000">
          <w:pPr>
            <w:pStyle w:val="TOC1"/>
            <w:tabs>
              <w:tab w:val="right" w:leader="dot" w:pos="5879"/>
            </w:tabs>
          </w:pPr>
          <w:hyperlink w:anchor="_Toc31758" w:history="1">
            <w:r w:rsidR="00BC2C91">
              <w:rPr>
                <w:szCs w:val="28"/>
              </w:rPr>
              <w:t>附录</w:t>
            </w:r>
            <w:r w:rsidR="00BC2C91">
              <w:rPr>
                <w:szCs w:val="28"/>
              </w:rPr>
              <w:t xml:space="preserve">A  </w:t>
            </w:r>
            <w:r w:rsidR="00BC2C91">
              <w:rPr>
                <w:szCs w:val="28"/>
              </w:rPr>
              <w:t>原有支护结构有效抗力作用下的边坡稳定性计算方法</w:t>
            </w:r>
            <w:r w:rsidR="00BC2C91">
              <w:tab/>
            </w:r>
            <w:r w:rsidR="00D6602A">
              <w:fldChar w:fldCharType="begin"/>
            </w:r>
            <w:r w:rsidR="00BC2C91">
              <w:instrText xml:space="preserve"> PAGEREF _Toc31758 \h </w:instrText>
            </w:r>
            <w:r w:rsidR="00D6602A">
              <w:fldChar w:fldCharType="separate"/>
            </w:r>
            <w:r w:rsidR="00BC2C91">
              <w:t>116</w:t>
            </w:r>
            <w:r w:rsidR="00D6602A">
              <w:fldChar w:fldCharType="end"/>
            </w:r>
          </w:hyperlink>
        </w:p>
        <w:p w14:paraId="2829FEFE" w14:textId="77777777" w:rsidR="00202322" w:rsidRDefault="00000000">
          <w:pPr>
            <w:pStyle w:val="TOC1"/>
            <w:tabs>
              <w:tab w:val="right" w:leader="dot" w:pos="5879"/>
            </w:tabs>
          </w:pPr>
          <w:hyperlink w:anchor="_Toc8880" w:history="1">
            <w:r w:rsidR="00BC2C91">
              <w:rPr>
                <w:szCs w:val="28"/>
              </w:rPr>
              <w:t>附录</w:t>
            </w:r>
            <w:r w:rsidR="00BC2C91">
              <w:rPr>
                <w:szCs w:val="28"/>
              </w:rPr>
              <w:t xml:space="preserve">B  </w:t>
            </w:r>
            <w:r w:rsidR="00BC2C91">
              <w:rPr>
                <w:szCs w:val="28"/>
              </w:rPr>
              <w:t>边坡工程常规检查</w:t>
            </w:r>
            <w:r w:rsidR="00BC2C91">
              <w:tab/>
            </w:r>
            <w:r w:rsidR="00D6602A">
              <w:fldChar w:fldCharType="begin"/>
            </w:r>
            <w:r w:rsidR="00BC2C91">
              <w:instrText xml:space="preserve"> PAGEREF _Toc8880 \h </w:instrText>
            </w:r>
            <w:r w:rsidR="00D6602A">
              <w:fldChar w:fldCharType="separate"/>
            </w:r>
            <w:r w:rsidR="00BC2C91">
              <w:t>121</w:t>
            </w:r>
            <w:r w:rsidR="00D6602A">
              <w:fldChar w:fldCharType="end"/>
            </w:r>
          </w:hyperlink>
        </w:p>
        <w:p w14:paraId="6E281A75" w14:textId="77777777" w:rsidR="00202322" w:rsidRDefault="00000000">
          <w:pPr>
            <w:pStyle w:val="TOC1"/>
            <w:tabs>
              <w:tab w:val="right" w:leader="dot" w:pos="5879"/>
            </w:tabs>
          </w:pPr>
          <w:hyperlink w:anchor="_Toc30431" w:history="1">
            <w:r w:rsidR="00BC2C91">
              <w:rPr>
                <w:szCs w:val="28"/>
              </w:rPr>
              <w:t>附录</w:t>
            </w:r>
            <w:r w:rsidR="00BC2C91">
              <w:rPr>
                <w:szCs w:val="28"/>
              </w:rPr>
              <w:t xml:space="preserve">C  </w:t>
            </w:r>
            <w:r w:rsidR="00BC2C91">
              <w:rPr>
                <w:szCs w:val="28"/>
              </w:rPr>
              <w:t>锚杆锚固质量评定</w:t>
            </w:r>
            <w:r w:rsidR="00BC2C91">
              <w:tab/>
            </w:r>
            <w:r w:rsidR="00D6602A">
              <w:fldChar w:fldCharType="begin"/>
            </w:r>
            <w:r w:rsidR="00BC2C91">
              <w:instrText xml:space="preserve"> PAGEREF _Toc30431 \h </w:instrText>
            </w:r>
            <w:r w:rsidR="00D6602A">
              <w:fldChar w:fldCharType="separate"/>
            </w:r>
            <w:r w:rsidR="00BC2C91">
              <w:t>123</w:t>
            </w:r>
            <w:r w:rsidR="00D6602A">
              <w:fldChar w:fldCharType="end"/>
            </w:r>
          </w:hyperlink>
        </w:p>
        <w:p w14:paraId="138BDF96" w14:textId="77777777" w:rsidR="00202322" w:rsidRDefault="00000000">
          <w:pPr>
            <w:pStyle w:val="TOC1"/>
            <w:tabs>
              <w:tab w:val="right" w:leader="dot" w:pos="5879"/>
            </w:tabs>
          </w:pPr>
          <w:hyperlink w:anchor="_Toc11821" w:history="1">
            <w:r w:rsidR="00BC2C91">
              <w:rPr>
                <w:szCs w:val="28"/>
              </w:rPr>
              <w:t>附录</w:t>
            </w:r>
            <w:r w:rsidR="00BC2C91">
              <w:rPr>
                <w:szCs w:val="28"/>
              </w:rPr>
              <w:t xml:space="preserve">D  </w:t>
            </w:r>
            <w:r w:rsidR="00BC2C91">
              <w:rPr>
                <w:szCs w:val="28"/>
              </w:rPr>
              <w:t>支护结构地基基础安全性鉴定评级</w:t>
            </w:r>
            <w:r w:rsidR="00BC2C91">
              <w:tab/>
            </w:r>
            <w:r w:rsidR="00D6602A">
              <w:fldChar w:fldCharType="begin"/>
            </w:r>
            <w:r w:rsidR="00BC2C91">
              <w:instrText xml:space="preserve"> PAGEREF _Toc11821 \h </w:instrText>
            </w:r>
            <w:r w:rsidR="00D6602A">
              <w:fldChar w:fldCharType="separate"/>
            </w:r>
            <w:r w:rsidR="00BC2C91">
              <w:t>127</w:t>
            </w:r>
            <w:r w:rsidR="00D6602A">
              <w:fldChar w:fldCharType="end"/>
            </w:r>
          </w:hyperlink>
        </w:p>
        <w:p w14:paraId="780D3250" w14:textId="77777777" w:rsidR="00202322" w:rsidRDefault="00000000">
          <w:pPr>
            <w:pStyle w:val="TOC1"/>
            <w:tabs>
              <w:tab w:val="right" w:leader="dot" w:pos="5879"/>
            </w:tabs>
          </w:pPr>
          <w:hyperlink w:anchor="_Toc21670" w:history="1">
            <w:r w:rsidR="00BC2C91">
              <w:rPr>
                <w:szCs w:val="28"/>
              </w:rPr>
              <w:t>附录</w:t>
            </w:r>
            <w:r w:rsidR="00BC2C91">
              <w:rPr>
                <w:szCs w:val="28"/>
              </w:rPr>
              <w:t xml:space="preserve">E  </w:t>
            </w:r>
            <w:r w:rsidR="00BC2C91">
              <w:rPr>
                <w:szCs w:val="28"/>
              </w:rPr>
              <w:t>支护桩设计参数</w:t>
            </w:r>
            <w:r w:rsidR="00BC2C91">
              <w:tab/>
            </w:r>
            <w:r w:rsidR="00D6602A">
              <w:fldChar w:fldCharType="begin"/>
            </w:r>
            <w:r w:rsidR="00BC2C91">
              <w:instrText xml:space="preserve"> PAGEREF _Toc21670 \h </w:instrText>
            </w:r>
            <w:r w:rsidR="00D6602A">
              <w:fldChar w:fldCharType="separate"/>
            </w:r>
            <w:r w:rsidR="00BC2C91">
              <w:t>131</w:t>
            </w:r>
            <w:r w:rsidR="00D6602A">
              <w:fldChar w:fldCharType="end"/>
            </w:r>
          </w:hyperlink>
        </w:p>
        <w:p w14:paraId="2D502970" w14:textId="77777777" w:rsidR="00202322" w:rsidRDefault="00D6602A">
          <w:pPr>
            <w:snapToGrid w:val="0"/>
            <w:spacing w:line="240" w:lineRule="auto"/>
            <w:ind w:firstLine="480"/>
            <w:rPr>
              <w:b/>
            </w:rPr>
          </w:pPr>
          <w:r>
            <w:fldChar w:fldCharType="end"/>
          </w:r>
        </w:p>
      </w:sdtContent>
    </w:sdt>
    <w:p w14:paraId="7752899F" w14:textId="77777777" w:rsidR="00202322" w:rsidRDefault="00202322">
      <w:pPr>
        <w:snapToGrid w:val="0"/>
        <w:spacing w:line="240" w:lineRule="auto"/>
        <w:ind w:firstLine="480"/>
        <w:rPr>
          <w:b/>
        </w:rPr>
        <w:sectPr w:rsidR="00202322">
          <w:headerReference w:type="even" r:id="rId8"/>
          <w:headerReference w:type="default" r:id="rId9"/>
          <w:footerReference w:type="even" r:id="rId10"/>
          <w:footerReference w:type="default" r:id="rId11"/>
          <w:headerReference w:type="first" r:id="rId12"/>
          <w:footerReference w:type="first" r:id="rId13"/>
          <w:endnotePr>
            <w:numFmt w:val="decimal"/>
          </w:endnotePr>
          <w:pgSz w:w="7943" w:h="11662"/>
          <w:pgMar w:top="992" w:right="913" w:bottom="561" w:left="1151" w:header="720" w:footer="397" w:gutter="0"/>
          <w:cols w:space="0"/>
        </w:sectPr>
      </w:pPr>
    </w:p>
    <w:p w14:paraId="34769418" w14:textId="77777777" w:rsidR="00202322" w:rsidRDefault="00BC2C91">
      <w:pPr>
        <w:pStyle w:val="1"/>
        <w:spacing w:before="120" w:after="120"/>
        <w:rPr>
          <w:rStyle w:val="11"/>
          <w:b/>
          <w:bCs/>
          <w:sz w:val="28"/>
          <w:szCs w:val="28"/>
        </w:rPr>
      </w:pPr>
      <w:bookmarkStart w:id="1" w:name="bookmark13"/>
      <w:bookmarkStart w:id="2" w:name="bookmark67"/>
      <w:bookmarkStart w:id="3" w:name="_Toc159514145"/>
      <w:bookmarkStart w:id="4" w:name="_Toc29269"/>
      <w:bookmarkStart w:id="5" w:name="_Toc7141"/>
      <w:bookmarkStart w:id="6" w:name="_Toc20676"/>
      <w:bookmarkStart w:id="7" w:name="_Toc6887"/>
      <w:bookmarkStart w:id="8" w:name="_Toc32765"/>
      <w:bookmarkStart w:id="9" w:name="_Toc16172"/>
      <w:bookmarkStart w:id="10" w:name="_Toc158198931"/>
      <w:bookmarkStart w:id="11" w:name="_Toc29450"/>
      <w:bookmarkStart w:id="12" w:name="_Toc27492"/>
      <w:bookmarkStart w:id="13" w:name="_Toc32688"/>
      <w:bookmarkStart w:id="14" w:name="_Toc24434"/>
      <w:bookmarkEnd w:id="1"/>
      <w:bookmarkEnd w:id="2"/>
      <w:r>
        <w:rPr>
          <w:rStyle w:val="11"/>
          <w:b/>
          <w:bCs/>
          <w:sz w:val="28"/>
          <w:szCs w:val="28"/>
        </w:rPr>
        <w:lastRenderedPageBreak/>
        <w:t>1</w:t>
      </w:r>
      <w:r>
        <w:rPr>
          <w:rStyle w:val="11"/>
          <w:rFonts w:eastAsia="Arial Unicode MS"/>
          <w:b/>
          <w:bCs/>
          <w:sz w:val="28"/>
          <w:szCs w:val="28"/>
        </w:rPr>
        <w:t xml:space="preserve">  </w:t>
      </w:r>
      <w:r>
        <w:rPr>
          <w:rStyle w:val="11"/>
          <w:b/>
          <w:bCs/>
          <w:sz w:val="28"/>
          <w:szCs w:val="28"/>
        </w:rPr>
        <w:t>总</w:t>
      </w:r>
      <w:r>
        <w:rPr>
          <w:rStyle w:val="11"/>
          <w:b/>
          <w:bCs/>
          <w:sz w:val="28"/>
          <w:szCs w:val="28"/>
        </w:rPr>
        <w:t xml:space="preserve">  </w:t>
      </w:r>
      <w:r>
        <w:rPr>
          <w:rStyle w:val="11"/>
          <w:b/>
          <w:bCs/>
          <w:sz w:val="28"/>
          <w:szCs w:val="28"/>
        </w:rPr>
        <w:t>则</w:t>
      </w:r>
      <w:bookmarkEnd w:id="3"/>
      <w:bookmarkEnd w:id="4"/>
      <w:bookmarkEnd w:id="5"/>
      <w:bookmarkEnd w:id="6"/>
      <w:bookmarkEnd w:id="7"/>
      <w:bookmarkEnd w:id="8"/>
      <w:bookmarkEnd w:id="9"/>
      <w:bookmarkEnd w:id="10"/>
      <w:bookmarkEnd w:id="11"/>
      <w:bookmarkEnd w:id="12"/>
      <w:bookmarkEnd w:id="13"/>
      <w:bookmarkEnd w:id="14"/>
    </w:p>
    <w:p w14:paraId="441C35F5" w14:textId="77777777" w:rsidR="00202322" w:rsidRDefault="00BC2C91">
      <w:pPr>
        <w:rPr>
          <w:rFonts w:eastAsia="Times New Roman"/>
        </w:rPr>
      </w:pPr>
      <w:r>
        <w:rPr>
          <w:rFonts w:eastAsia="Times New Roman"/>
          <w:b/>
          <w:bCs/>
          <w:spacing w:val="6"/>
        </w:rPr>
        <w:t xml:space="preserve">1.0.1 </w:t>
      </w:r>
      <w:r>
        <w:rPr>
          <w:b/>
          <w:bCs/>
          <w:spacing w:val="6"/>
        </w:rPr>
        <w:t xml:space="preserve"> </w:t>
      </w:r>
      <w:r>
        <w:t>为了在我省既有边坡工程加固中贯彻执行国家的</w:t>
      </w:r>
      <w:r>
        <w:rPr>
          <w:spacing w:val="-3"/>
        </w:rPr>
        <w:t>技术经济政策，做到技术先进、安全可靠、经济合理、确保质量</w:t>
      </w:r>
      <w:r>
        <w:rPr>
          <w:spacing w:val="-5"/>
        </w:rPr>
        <w:t>及保护环境，制定本标准。</w:t>
      </w:r>
    </w:p>
    <w:p w14:paraId="094EDEA9" w14:textId="77777777" w:rsidR="00202322" w:rsidRDefault="00BC2C91">
      <w:pPr>
        <w:rPr>
          <w:rFonts w:eastAsia="Times New Roman"/>
        </w:rPr>
      </w:pPr>
      <w:r>
        <w:rPr>
          <w:rFonts w:eastAsia="Times New Roman"/>
          <w:b/>
          <w:bCs/>
          <w:spacing w:val="6"/>
        </w:rPr>
        <w:t xml:space="preserve">1.0.2 </w:t>
      </w:r>
      <w:r>
        <w:t>本标准适用于土质边坡高度</w:t>
      </w:r>
      <w:r>
        <w:rPr>
          <w:rFonts w:eastAsiaTheme="minorEastAsia"/>
        </w:rPr>
        <w:t>20</w:t>
      </w:r>
      <w:r>
        <w:rPr>
          <w:rFonts w:eastAsia="Times New Roman"/>
          <w:spacing w:val="9"/>
        </w:rPr>
        <w:t>m</w:t>
      </w:r>
      <w:r>
        <w:t>以下</w:t>
      </w:r>
      <w:r>
        <w:rPr>
          <w:rFonts w:eastAsiaTheme="minorEastAsia"/>
        </w:rPr>
        <w:t>（</w:t>
      </w:r>
      <w:r>
        <w:t>含</w:t>
      </w:r>
      <w:r>
        <w:rPr>
          <w:rFonts w:eastAsiaTheme="minorEastAsia"/>
        </w:rPr>
        <w:t>20</w:t>
      </w:r>
      <w:r>
        <w:rPr>
          <w:rFonts w:eastAsia="Times New Roman"/>
          <w:spacing w:val="9"/>
        </w:rPr>
        <w:t>m</w:t>
      </w:r>
      <w:r>
        <w:rPr>
          <w:rFonts w:eastAsiaTheme="minorEastAsia"/>
          <w:spacing w:val="9"/>
        </w:rPr>
        <w:t>）、</w:t>
      </w:r>
      <w:r>
        <w:t>岩质边坡高度</w:t>
      </w:r>
      <w:r>
        <w:t>40m</w:t>
      </w:r>
      <w:r>
        <w:t>以下（含</w:t>
      </w:r>
      <w:r>
        <w:t>40m</w:t>
      </w:r>
      <w:r>
        <w:t>）的既有边坡工程</w:t>
      </w:r>
      <w:r>
        <w:rPr>
          <w:spacing w:val="-5"/>
        </w:rPr>
        <w:t>的加固。</w:t>
      </w:r>
    </w:p>
    <w:p w14:paraId="31C0A707" w14:textId="77777777" w:rsidR="00202322" w:rsidRDefault="00BC2C91">
      <w:pPr>
        <w:ind w:firstLine="474"/>
        <w:rPr>
          <w:rFonts w:eastAsia="Times New Roman"/>
        </w:rPr>
      </w:pPr>
      <w:r>
        <w:rPr>
          <w:spacing w:val="-3"/>
        </w:rPr>
        <w:t>超过上述高度的既有边坡加固工程</w:t>
      </w:r>
      <w:r>
        <w:t>应进行专项设计、专项论证</w:t>
      </w:r>
      <w:r>
        <w:rPr>
          <w:spacing w:val="-7"/>
        </w:rPr>
        <w:t>。</w:t>
      </w:r>
    </w:p>
    <w:p w14:paraId="46D482C5" w14:textId="77777777" w:rsidR="00202322" w:rsidRDefault="00BC2C91">
      <w:r>
        <w:rPr>
          <w:rFonts w:eastAsia="Times New Roman"/>
          <w:b/>
          <w:bCs/>
          <w:spacing w:val="1"/>
        </w:rPr>
        <w:t>1.0.3</w:t>
      </w:r>
      <w:r>
        <w:rPr>
          <w:b/>
          <w:bCs/>
          <w:color w:val="FF0000"/>
          <w:spacing w:val="1"/>
        </w:rPr>
        <w:t xml:space="preserve">  </w:t>
      </w:r>
      <w:r>
        <w:rPr>
          <w:spacing w:val="1"/>
        </w:rPr>
        <w:t>湿陷性土、膨胀岩土等特殊</w:t>
      </w:r>
      <w:r>
        <w:t>性岩土及侵蚀性环境的</w:t>
      </w:r>
      <w:r>
        <w:rPr>
          <w:rFonts w:hint="eastAsia"/>
        </w:rPr>
        <w:t>既</w:t>
      </w:r>
      <w:r>
        <w:t>有边坡加固除应符合本标准外，尚应符合国家现行相应规范、标准的规定。</w:t>
      </w:r>
    </w:p>
    <w:p w14:paraId="61A9A77D" w14:textId="77777777" w:rsidR="00202322" w:rsidRDefault="00BC2C91">
      <w:pPr>
        <w:rPr>
          <w:rFonts w:eastAsia="Times New Roman"/>
          <w:color w:val="FF0000"/>
        </w:rPr>
      </w:pPr>
      <w:r>
        <w:rPr>
          <w:rFonts w:eastAsia="Times New Roman"/>
          <w:b/>
          <w:bCs/>
        </w:rPr>
        <w:t>1.0.4</w:t>
      </w:r>
      <w:r>
        <w:rPr>
          <w:b/>
          <w:bCs/>
        </w:rPr>
        <w:t xml:space="preserve">  </w:t>
      </w:r>
      <w:r>
        <w:t>既有边坡工程的加固除应符合本标准外，尚应符合国家和地方现行有关规范、规程的规定。</w:t>
      </w:r>
    </w:p>
    <w:p w14:paraId="448B6424" w14:textId="77777777" w:rsidR="00202322" w:rsidRDefault="00BC2C91">
      <w:pPr>
        <w:autoSpaceDE/>
        <w:autoSpaceDN/>
        <w:spacing w:line="240" w:lineRule="auto"/>
        <w:ind w:firstLine="560"/>
        <w:jc w:val="left"/>
        <w:textAlignment w:val="auto"/>
      </w:pPr>
      <w:r>
        <w:br w:type="page"/>
      </w:r>
    </w:p>
    <w:p w14:paraId="328D8AFA" w14:textId="77777777" w:rsidR="00202322" w:rsidRDefault="00BC2C91">
      <w:pPr>
        <w:pStyle w:val="1"/>
        <w:spacing w:before="120" w:after="120"/>
        <w:rPr>
          <w:rStyle w:val="11"/>
          <w:b/>
          <w:bCs/>
          <w:sz w:val="28"/>
          <w:szCs w:val="28"/>
        </w:rPr>
      </w:pPr>
      <w:bookmarkStart w:id="15" w:name="_Toc20228"/>
      <w:bookmarkStart w:id="16" w:name="_Toc4750"/>
      <w:bookmarkStart w:id="17" w:name="_Toc33"/>
      <w:bookmarkStart w:id="18" w:name="_Toc25479"/>
      <w:bookmarkStart w:id="19" w:name="_Toc5841"/>
      <w:bookmarkStart w:id="20" w:name="_Toc158198932"/>
      <w:bookmarkStart w:id="21" w:name="_Toc8659"/>
      <w:bookmarkStart w:id="22" w:name="_Toc13181"/>
      <w:bookmarkStart w:id="23" w:name="_Toc13674"/>
      <w:bookmarkStart w:id="24" w:name="_Toc26312"/>
      <w:bookmarkStart w:id="25" w:name="_Toc159514146"/>
      <w:bookmarkStart w:id="26" w:name="_Toc12292"/>
      <w:r>
        <w:rPr>
          <w:rStyle w:val="11"/>
          <w:b/>
          <w:bCs/>
          <w:sz w:val="28"/>
          <w:szCs w:val="28"/>
        </w:rPr>
        <w:lastRenderedPageBreak/>
        <w:t xml:space="preserve">2  </w:t>
      </w:r>
      <w:r>
        <w:rPr>
          <w:rStyle w:val="11"/>
          <w:b/>
          <w:bCs/>
          <w:sz w:val="28"/>
          <w:szCs w:val="28"/>
        </w:rPr>
        <w:t>术语和符号</w:t>
      </w:r>
      <w:bookmarkEnd w:id="15"/>
      <w:bookmarkEnd w:id="16"/>
      <w:bookmarkEnd w:id="17"/>
      <w:bookmarkEnd w:id="18"/>
      <w:bookmarkEnd w:id="19"/>
      <w:bookmarkEnd w:id="20"/>
      <w:bookmarkEnd w:id="21"/>
      <w:bookmarkEnd w:id="22"/>
      <w:bookmarkEnd w:id="23"/>
      <w:bookmarkEnd w:id="24"/>
      <w:bookmarkEnd w:id="25"/>
      <w:bookmarkEnd w:id="26"/>
    </w:p>
    <w:p w14:paraId="7B1960C0" w14:textId="77777777" w:rsidR="00202322" w:rsidRDefault="00BC2C91">
      <w:pPr>
        <w:pStyle w:val="2"/>
        <w:spacing w:before="120" w:after="120"/>
        <w:rPr>
          <w:sz w:val="24"/>
          <w:szCs w:val="24"/>
        </w:rPr>
      </w:pPr>
      <w:bookmarkStart w:id="27" w:name="_Toc159514147"/>
      <w:bookmarkStart w:id="28" w:name="_Toc158198933"/>
      <w:bookmarkStart w:id="29" w:name="_Toc4398"/>
      <w:bookmarkStart w:id="30" w:name="_Toc13793"/>
      <w:bookmarkStart w:id="31" w:name="_Toc6830"/>
      <w:bookmarkStart w:id="32" w:name="_Toc18698"/>
      <w:bookmarkStart w:id="33" w:name="_Toc2837"/>
      <w:bookmarkStart w:id="34" w:name="_Toc386"/>
      <w:bookmarkStart w:id="35" w:name="_Toc6296"/>
      <w:bookmarkStart w:id="36" w:name="_Toc32573"/>
      <w:bookmarkStart w:id="37" w:name="_Toc5015"/>
      <w:bookmarkStart w:id="38" w:name="_Toc13872"/>
      <w:r>
        <w:rPr>
          <w:sz w:val="24"/>
          <w:szCs w:val="24"/>
        </w:rPr>
        <w:t xml:space="preserve">2.1  </w:t>
      </w:r>
      <w:r>
        <w:rPr>
          <w:sz w:val="24"/>
          <w:szCs w:val="24"/>
        </w:rPr>
        <w:t>术</w:t>
      </w:r>
      <w:r>
        <w:rPr>
          <w:sz w:val="24"/>
          <w:szCs w:val="24"/>
        </w:rPr>
        <w:t xml:space="preserve">  </w:t>
      </w:r>
      <w:r>
        <w:rPr>
          <w:sz w:val="24"/>
          <w:szCs w:val="24"/>
        </w:rPr>
        <w:t>语</w:t>
      </w:r>
      <w:bookmarkEnd w:id="27"/>
      <w:bookmarkEnd w:id="28"/>
      <w:bookmarkEnd w:id="29"/>
      <w:bookmarkEnd w:id="30"/>
      <w:bookmarkEnd w:id="31"/>
      <w:bookmarkEnd w:id="32"/>
      <w:bookmarkEnd w:id="33"/>
      <w:bookmarkEnd w:id="34"/>
      <w:bookmarkEnd w:id="35"/>
      <w:bookmarkEnd w:id="36"/>
      <w:bookmarkEnd w:id="37"/>
      <w:bookmarkEnd w:id="38"/>
    </w:p>
    <w:p w14:paraId="17A18DFA" w14:textId="77777777" w:rsidR="00202322" w:rsidRDefault="00BC2C91">
      <w:r>
        <w:rPr>
          <w:b/>
          <w:bCs/>
        </w:rPr>
        <w:t>2.1.</w:t>
      </w:r>
      <w:r>
        <w:rPr>
          <w:rFonts w:hint="eastAsia"/>
          <w:b/>
          <w:bCs/>
        </w:rPr>
        <w:t>1</w:t>
      </w:r>
      <w:r>
        <w:rPr>
          <w:b/>
          <w:bCs/>
        </w:rPr>
        <w:t xml:space="preserve">  </w:t>
      </w:r>
      <w:r>
        <w:t>既有边坡工程加固</w:t>
      </w:r>
      <w:r>
        <w:t xml:space="preserve">  strengthening  of  existing  building  slope  engineering</w:t>
      </w:r>
    </w:p>
    <w:p w14:paraId="2BD07CC6" w14:textId="77777777" w:rsidR="00202322" w:rsidRDefault="00BC2C91">
      <w:pPr>
        <w:ind w:firstLine="480"/>
      </w:pPr>
      <w:r>
        <w:t>对既有边坡工程及其相关部分采取增强、局部更换等措施，使其满足国家现行标准规定的安全性、适用性和耐久性。</w:t>
      </w:r>
    </w:p>
    <w:p w14:paraId="784F804F" w14:textId="77777777" w:rsidR="00202322" w:rsidRDefault="00BC2C91">
      <w:r>
        <w:rPr>
          <w:b/>
          <w:bCs/>
        </w:rPr>
        <w:t>2.1.</w:t>
      </w:r>
      <w:r>
        <w:rPr>
          <w:rFonts w:hint="eastAsia"/>
          <w:b/>
          <w:bCs/>
        </w:rPr>
        <w:t>2</w:t>
      </w:r>
      <w:r>
        <w:t xml:space="preserve">  </w:t>
      </w:r>
      <w:r>
        <w:t>加固设计使用年限</w:t>
      </w:r>
      <w:r>
        <w:t xml:space="preserve">  design working life for </w:t>
      </w:r>
      <w:proofErr w:type="spellStart"/>
      <w:r>
        <w:t>strengthe-ning</w:t>
      </w:r>
      <w:proofErr w:type="spellEnd"/>
      <w:r>
        <w:t xml:space="preserve"> of existing building slope engineering</w:t>
      </w:r>
    </w:p>
    <w:p w14:paraId="1CFA4260" w14:textId="77777777" w:rsidR="00202322" w:rsidRDefault="00BC2C91">
      <w:pPr>
        <w:ind w:firstLine="480"/>
      </w:pPr>
      <w:r>
        <w:t>正常条件下既有边坡工程或支护结构、构件加固后无需重新进行检测、鉴定即可按其预定目的使用的时期。</w:t>
      </w:r>
    </w:p>
    <w:p w14:paraId="47D1111A" w14:textId="77777777" w:rsidR="00202322" w:rsidRDefault="00BC2C91">
      <w:pPr>
        <w:rPr>
          <w:color w:val="FF0000"/>
        </w:rPr>
      </w:pPr>
      <w:r>
        <w:rPr>
          <w:b/>
          <w:bCs/>
        </w:rPr>
        <w:t>2.1.</w:t>
      </w:r>
      <w:r>
        <w:rPr>
          <w:rFonts w:hint="eastAsia"/>
          <w:b/>
          <w:bCs/>
        </w:rPr>
        <w:t>3</w:t>
      </w:r>
      <w:r>
        <w:rPr>
          <w:b/>
          <w:bCs/>
        </w:rPr>
        <w:t xml:space="preserve">  </w:t>
      </w:r>
      <w:r>
        <w:t>后续工作年限</w:t>
      </w:r>
      <w:r>
        <w:t xml:space="preserve">  </w:t>
      </w:r>
      <w:r>
        <w:rPr>
          <w:color w:val="FF0000"/>
        </w:rPr>
        <w:t>target  working  life</w:t>
      </w:r>
    </w:p>
    <w:p w14:paraId="3A89DD13" w14:textId="77777777" w:rsidR="00202322" w:rsidRDefault="00BC2C91">
      <w:pPr>
        <w:ind w:firstLine="480"/>
      </w:pPr>
      <w:r>
        <w:t>既有边坡工程加固后使用的年限。</w:t>
      </w:r>
    </w:p>
    <w:p w14:paraId="55F2F872" w14:textId="77777777" w:rsidR="00202322" w:rsidRDefault="00BC2C91">
      <w:r>
        <w:rPr>
          <w:b/>
          <w:bCs/>
        </w:rPr>
        <w:t>2.1.</w:t>
      </w:r>
      <w:r>
        <w:rPr>
          <w:rFonts w:hint="eastAsia"/>
          <w:b/>
          <w:bCs/>
        </w:rPr>
        <w:t xml:space="preserve">4  </w:t>
      </w:r>
      <w:r>
        <w:t>检测</w:t>
      </w:r>
      <w:r>
        <w:t xml:space="preserve">  inspection  </w:t>
      </w:r>
    </w:p>
    <w:p w14:paraId="6531FF62" w14:textId="77777777" w:rsidR="00202322" w:rsidRDefault="00BC2C91">
      <w:pPr>
        <w:ind w:firstLine="480"/>
      </w:pPr>
      <w:r>
        <w:t>为评定建筑边坡工程的质量或性能等所实施的检查、测量、试验和检验活动。</w:t>
      </w:r>
    </w:p>
    <w:p w14:paraId="4A1F47DD" w14:textId="77777777" w:rsidR="00202322" w:rsidRDefault="00BC2C91">
      <w:r>
        <w:rPr>
          <w:b/>
          <w:bCs/>
        </w:rPr>
        <w:t>2.1.</w:t>
      </w:r>
      <w:r>
        <w:rPr>
          <w:rFonts w:hint="eastAsia"/>
          <w:b/>
          <w:bCs/>
        </w:rPr>
        <w:t>5</w:t>
      </w:r>
      <w:r>
        <w:t xml:space="preserve">  </w:t>
      </w:r>
      <w:r>
        <w:t>测区</w:t>
      </w:r>
      <w:r>
        <w:t xml:space="preserve">  testing zone</w:t>
      </w:r>
    </w:p>
    <w:p w14:paraId="2D14CD64" w14:textId="77777777" w:rsidR="00202322" w:rsidRDefault="00BC2C91">
      <w:pPr>
        <w:ind w:firstLine="480"/>
      </w:pPr>
      <w:r>
        <w:t>按检测方法要求布置的，有一个或若干个测点的区域。</w:t>
      </w:r>
    </w:p>
    <w:p w14:paraId="12184295" w14:textId="77777777" w:rsidR="00202322" w:rsidRDefault="00BC2C91">
      <w:r>
        <w:rPr>
          <w:b/>
          <w:bCs/>
        </w:rPr>
        <w:t>2.1.</w:t>
      </w:r>
      <w:r>
        <w:rPr>
          <w:rFonts w:hint="eastAsia"/>
          <w:b/>
          <w:bCs/>
        </w:rPr>
        <w:t>6</w:t>
      </w:r>
      <w:r>
        <w:rPr>
          <w:b/>
          <w:bCs/>
        </w:rPr>
        <w:t xml:space="preserve"> </w:t>
      </w:r>
      <w:r>
        <w:t xml:space="preserve"> </w:t>
      </w:r>
      <w:r>
        <w:t>测点</w:t>
      </w:r>
      <w:r>
        <w:t xml:space="preserve">  testing point</w:t>
      </w:r>
    </w:p>
    <w:p w14:paraId="47BF0C05" w14:textId="77777777" w:rsidR="00202322" w:rsidRDefault="00BC2C91">
      <w:pPr>
        <w:ind w:firstLine="480"/>
      </w:pPr>
      <w:r>
        <w:t>在测区内，取得检测数据的检测点。</w:t>
      </w:r>
    </w:p>
    <w:p w14:paraId="073CF702" w14:textId="77777777" w:rsidR="00202322" w:rsidRDefault="00BC2C91">
      <w:r>
        <w:rPr>
          <w:b/>
          <w:bCs/>
        </w:rPr>
        <w:t>2.1.</w:t>
      </w:r>
      <w:r>
        <w:rPr>
          <w:rFonts w:hint="eastAsia"/>
          <w:b/>
          <w:bCs/>
        </w:rPr>
        <w:t>7</w:t>
      </w:r>
      <w:r>
        <w:t xml:space="preserve">  </w:t>
      </w:r>
      <w:r>
        <w:t>检测批</w:t>
      </w:r>
      <w:r>
        <w:t xml:space="preserve">  inspection lot</w:t>
      </w:r>
    </w:p>
    <w:p w14:paraId="48DCBD60" w14:textId="77777777" w:rsidR="00202322" w:rsidRDefault="00BC2C91">
      <w:pPr>
        <w:ind w:firstLine="480"/>
      </w:pPr>
      <w:r>
        <w:t>检测项目相同、质量要求和生产工艺等基本相同，由一定数量构件等构成的检测对象。</w:t>
      </w:r>
    </w:p>
    <w:p w14:paraId="5759E7D0" w14:textId="77777777" w:rsidR="00202322" w:rsidRDefault="00BC2C91">
      <w:r>
        <w:rPr>
          <w:b/>
          <w:bCs/>
        </w:rPr>
        <w:t>2.1.</w:t>
      </w:r>
      <w:r>
        <w:rPr>
          <w:rFonts w:hint="eastAsia"/>
          <w:b/>
          <w:bCs/>
        </w:rPr>
        <w:t>8</w:t>
      </w:r>
      <w:r>
        <w:t xml:space="preserve">  </w:t>
      </w:r>
      <w:r>
        <w:t>抽样检测</w:t>
      </w:r>
      <w:r>
        <w:t xml:space="preserve">  sampling inspection</w:t>
      </w:r>
    </w:p>
    <w:p w14:paraId="2F1EEB88" w14:textId="77777777" w:rsidR="00202322" w:rsidRDefault="00BC2C91">
      <w:pPr>
        <w:ind w:firstLine="480"/>
      </w:pPr>
      <w:r>
        <w:lastRenderedPageBreak/>
        <w:t>从检测批中抽取样本，通过对样本的测试确定检测批质量的检测方法。</w:t>
      </w:r>
    </w:p>
    <w:p w14:paraId="503E997F" w14:textId="77777777" w:rsidR="00202322" w:rsidRDefault="00BC2C91">
      <w:pPr>
        <w:pStyle w:val="a5"/>
        <w:spacing w:line="360" w:lineRule="auto"/>
        <w:rPr>
          <w:rFonts w:ascii="Times New Roman" w:hAnsi="Times New Roman" w:cs="Times New Roman"/>
          <w:color w:val="auto"/>
          <w:kern w:val="1"/>
          <w:lang w:val="en-US" w:eastAsia="zh-CN" w:bidi="ar-SA"/>
        </w:rPr>
      </w:pPr>
      <w:r>
        <w:rPr>
          <w:rFonts w:ascii="Times New Roman" w:hAnsi="Times New Roman" w:cs="Times New Roman"/>
          <w:b/>
          <w:bCs/>
          <w:color w:val="auto"/>
          <w:kern w:val="1"/>
          <w:lang w:val="en-US" w:eastAsia="zh-CN" w:bidi="ar-SA"/>
        </w:rPr>
        <w:t>2.1.</w:t>
      </w:r>
      <w:r>
        <w:rPr>
          <w:rFonts w:ascii="Times New Roman" w:hAnsi="Times New Roman" w:cs="Times New Roman" w:hint="eastAsia"/>
          <w:b/>
          <w:bCs/>
          <w:color w:val="auto"/>
          <w:kern w:val="1"/>
          <w:lang w:val="en-US" w:eastAsia="zh-CN" w:bidi="ar-SA"/>
        </w:rPr>
        <w:t>9</w:t>
      </w:r>
      <w:r>
        <w:rPr>
          <w:rFonts w:ascii="Times New Roman" w:hAnsi="Times New Roman" w:cs="Times New Roman"/>
          <w:b/>
          <w:bCs/>
          <w:color w:val="auto"/>
          <w:kern w:val="1"/>
          <w:lang w:val="en-US" w:eastAsia="zh-CN" w:bidi="ar-SA"/>
        </w:rPr>
        <w:t xml:space="preserve">  </w:t>
      </w:r>
      <w:r>
        <w:rPr>
          <w:rFonts w:ascii="Times New Roman" w:hAnsi="Times New Roman" w:cs="Times New Roman"/>
          <w:color w:val="auto"/>
          <w:kern w:val="1"/>
          <w:lang w:val="en-US" w:eastAsia="zh-CN" w:bidi="ar-SA"/>
        </w:rPr>
        <w:t>构件</w:t>
      </w:r>
      <w:r>
        <w:rPr>
          <w:rFonts w:ascii="Times New Roman" w:hAnsi="Times New Roman" w:cs="Times New Roman"/>
          <w:color w:val="auto"/>
          <w:kern w:val="1"/>
          <w:lang w:val="en-US" w:eastAsia="zh-CN" w:bidi="ar-SA"/>
        </w:rPr>
        <w:t xml:space="preserve"> component</w:t>
      </w:r>
    </w:p>
    <w:p w14:paraId="0C9375DB" w14:textId="77777777" w:rsidR="00202322" w:rsidRDefault="00BC2C91">
      <w:pPr>
        <w:pStyle w:val="a5"/>
        <w:spacing w:line="360" w:lineRule="auto"/>
        <w:ind w:firstLineChars="200" w:firstLine="480"/>
        <w:rPr>
          <w:rFonts w:ascii="Times New Roman" w:hAnsi="Times New Roman" w:cs="Times New Roman"/>
          <w:color w:val="auto"/>
          <w:kern w:val="1"/>
          <w:lang w:val="en-US" w:eastAsia="zh-CN" w:bidi="ar-SA"/>
        </w:rPr>
      </w:pPr>
      <w:r>
        <w:rPr>
          <w:rFonts w:ascii="Times New Roman" w:hAnsi="Times New Roman" w:cs="Times New Roman"/>
          <w:color w:val="auto"/>
          <w:kern w:val="1"/>
          <w:lang w:val="en-US" w:eastAsia="zh-CN" w:bidi="ar-SA"/>
        </w:rPr>
        <w:t>组成边坡支护或防护体系的关键结构部件。</w:t>
      </w:r>
    </w:p>
    <w:p w14:paraId="101D086F" w14:textId="77777777" w:rsidR="00202322" w:rsidRDefault="00BC2C91">
      <w:r>
        <w:rPr>
          <w:b/>
          <w:bCs/>
        </w:rPr>
        <w:t>2.1.1</w:t>
      </w:r>
      <w:r>
        <w:rPr>
          <w:rFonts w:hint="eastAsia"/>
          <w:b/>
          <w:bCs/>
        </w:rPr>
        <w:t>0</w:t>
      </w:r>
      <w:r>
        <w:t xml:space="preserve">  </w:t>
      </w:r>
      <w:r>
        <w:t>检定单元</w:t>
      </w:r>
      <w:r>
        <w:t xml:space="preserve">  inspection unit </w:t>
      </w:r>
    </w:p>
    <w:p w14:paraId="44D954CE" w14:textId="77777777" w:rsidR="00202322" w:rsidRDefault="00BC2C91">
      <w:pPr>
        <w:ind w:firstLine="480"/>
      </w:pPr>
      <w:r>
        <w:t>根据被检测边坡工程的支护结构体系、结构布置、构造特点、边坡高度和作用大小等划分的可以独立进行检测的区段。</w:t>
      </w:r>
    </w:p>
    <w:p w14:paraId="60972B71" w14:textId="77777777" w:rsidR="00202322" w:rsidRDefault="00BC2C91">
      <w:r>
        <w:rPr>
          <w:b/>
          <w:bCs/>
        </w:rPr>
        <w:t>2.1.1</w:t>
      </w:r>
      <w:r>
        <w:rPr>
          <w:rFonts w:hint="eastAsia"/>
          <w:b/>
          <w:bCs/>
        </w:rPr>
        <w:t>1</w:t>
      </w:r>
      <w:r>
        <w:t xml:space="preserve">  </w:t>
      </w:r>
      <w:r>
        <w:t>子单元</w:t>
      </w:r>
      <w:r>
        <w:t xml:space="preserve">  sub-system</w:t>
      </w:r>
    </w:p>
    <w:p w14:paraId="226A6844" w14:textId="77777777" w:rsidR="00202322" w:rsidRDefault="00BC2C91">
      <w:pPr>
        <w:ind w:firstLine="480"/>
      </w:pPr>
      <w:r>
        <w:t>检测单元中根据组成支护结构的不同型式所细分的基本检测单位。</w:t>
      </w:r>
    </w:p>
    <w:p w14:paraId="672EC6DA" w14:textId="77777777" w:rsidR="00202322" w:rsidRDefault="00BC2C91">
      <w:r>
        <w:rPr>
          <w:b/>
          <w:bCs/>
        </w:rPr>
        <w:t>2.1.1</w:t>
      </w:r>
      <w:r>
        <w:rPr>
          <w:rFonts w:hint="eastAsia"/>
          <w:b/>
          <w:bCs/>
        </w:rPr>
        <w:t>2</w:t>
      </w:r>
      <w:r>
        <w:rPr>
          <w:b/>
          <w:bCs/>
        </w:rPr>
        <w:t xml:space="preserve"> </w:t>
      </w:r>
      <w:r>
        <w:t xml:space="preserve"> </w:t>
      </w:r>
      <w:r>
        <w:t>双排桩</w:t>
      </w:r>
      <w:r>
        <w:t xml:space="preserve"> double-row piles</w:t>
      </w:r>
    </w:p>
    <w:p w14:paraId="088F8459" w14:textId="77777777" w:rsidR="00202322" w:rsidRDefault="00BC2C91">
      <w:pPr>
        <w:ind w:firstLine="480"/>
      </w:pPr>
      <w:r>
        <w:t>双排桩通过钢筋混凝土灌注桩、压顶梁和联系梁形成</w:t>
      </w:r>
      <w:r>
        <w:rPr>
          <w:rFonts w:hint="eastAsia"/>
        </w:rPr>
        <w:t>的</w:t>
      </w:r>
      <w:r>
        <w:t>空间门架式支护结构体系。</w:t>
      </w:r>
    </w:p>
    <w:p w14:paraId="04D4F412" w14:textId="77777777" w:rsidR="00202322" w:rsidRDefault="00BC2C91">
      <w:pPr>
        <w:rPr>
          <w:highlight w:val="yellow"/>
        </w:rPr>
      </w:pPr>
      <w:r>
        <w:rPr>
          <w:b/>
          <w:bCs/>
        </w:rPr>
        <w:t>2.1.1</w:t>
      </w:r>
      <w:r>
        <w:rPr>
          <w:rFonts w:hint="eastAsia"/>
          <w:b/>
          <w:bCs/>
        </w:rPr>
        <w:t xml:space="preserve">3  </w:t>
      </w:r>
      <w:r>
        <w:t>桩锚结构</w:t>
      </w:r>
      <w:r>
        <w:t xml:space="preserve"> pile-anchoring structure</w:t>
      </w:r>
    </w:p>
    <w:p w14:paraId="78A410AE" w14:textId="77777777" w:rsidR="00202322" w:rsidRDefault="00BC2C91">
      <w:pPr>
        <w:ind w:firstLine="480"/>
      </w:pPr>
      <w:r>
        <w:t>桩锚结构是由桩、锚索和挡土板组成的抗滑结构。</w:t>
      </w:r>
    </w:p>
    <w:p w14:paraId="4920E19D" w14:textId="77777777" w:rsidR="00202322" w:rsidRDefault="00BC2C91">
      <w:r>
        <w:rPr>
          <w:b/>
          <w:bCs/>
        </w:rPr>
        <w:t>2.1.1</w:t>
      </w:r>
      <w:r>
        <w:rPr>
          <w:rFonts w:hint="eastAsia"/>
          <w:b/>
          <w:bCs/>
        </w:rPr>
        <w:t>4</w:t>
      </w:r>
      <w:r>
        <w:rPr>
          <w:b/>
          <w:bCs/>
        </w:rPr>
        <w:t xml:space="preserve"> </w:t>
      </w:r>
      <w:r>
        <w:t xml:space="preserve"> </w:t>
      </w:r>
      <w:r>
        <w:t>联合支护</w:t>
      </w:r>
      <w:r>
        <w:t xml:space="preserve"> combined support</w:t>
      </w:r>
    </w:p>
    <w:p w14:paraId="0D7C2E5D" w14:textId="77777777" w:rsidR="00202322" w:rsidRDefault="00BC2C91">
      <w:pPr>
        <w:ind w:firstLine="480"/>
      </w:pPr>
      <w:r>
        <w:t>采用两种或两种以上支护结构共同维护边坡稳定的支护体系。</w:t>
      </w:r>
    </w:p>
    <w:p w14:paraId="700B4F98" w14:textId="77777777" w:rsidR="00202322" w:rsidRDefault="00BC2C91">
      <w:pPr>
        <w:pStyle w:val="2"/>
        <w:spacing w:before="120" w:after="120"/>
        <w:rPr>
          <w:sz w:val="24"/>
          <w:szCs w:val="24"/>
        </w:rPr>
      </w:pPr>
      <w:bookmarkStart w:id="39" w:name="_Toc28949"/>
      <w:bookmarkStart w:id="40" w:name="_Toc18478"/>
      <w:bookmarkStart w:id="41" w:name="_Toc6765"/>
      <w:bookmarkStart w:id="42" w:name="_Toc852"/>
      <w:bookmarkStart w:id="43" w:name="_Toc908"/>
      <w:bookmarkStart w:id="44" w:name="_Toc27313"/>
      <w:bookmarkStart w:id="45" w:name="_Toc30720"/>
      <w:bookmarkStart w:id="46" w:name="_Toc31540"/>
      <w:bookmarkStart w:id="47" w:name="_Toc158198934"/>
      <w:bookmarkStart w:id="48" w:name="_Toc8695"/>
      <w:bookmarkStart w:id="49" w:name="_Toc746"/>
      <w:bookmarkStart w:id="50" w:name="_Toc159514148"/>
      <w:r>
        <w:rPr>
          <w:sz w:val="24"/>
          <w:szCs w:val="24"/>
        </w:rPr>
        <w:t xml:space="preserve">2.2  </w:t>
      </w:r>
      <w:r>
        <w:rPr>
          <w:sz w:val="24"/>
          <w:szCs w:val="24"/>
        </w:rPr>
        <w:t>符</w:t>
      </w:r>
      <w:r>
        <w:rPr>
          <w:sz w:val="24"/>
          <w:szCs w:val="24"/>
        </w:rPr>
        <w:t xml:space="preserve">  </w:t>
      </w:r>
      <w:r>
        <w:rPr>
          <w:sz w:val="24"/>
          <w:szCs w:val="24"/>
        </w:rPr>
        <w:t>号</w:t>
      </w:r>
      <w:bookmarkEnd w:id="39"/>
      <w:bookmarkEnd w:id="40"/>
      <w:bookmarkEnd w:id="41"/>
      <w:bookmarkEnd w:id="42"/>
      <w:bookmarkEnd w:id="43"/>
      <w:bookmarkEnd w:id="44"/>
      <w:bookmarkEnd w:id="45"/>
      <w:bookmarkEnd w:id="46"/>
      <w:bookmarkEnd w:id="47"/>
      <w:bookmarkEnd w:id="48"/>
      <w:bookmarkEnd w:id="49"/>
      <w:bookmarkEnd w:id="50"/>
    </w:p>
    <w:p w14:paraId="7CF961B1" w14:textId="77777777" w:rsidR="00202322" w:rsidRDefault="00BC2C91">
      <w:r>
        <w:rPr>
          <w:b/>
          <w:bCs/>
        </w:rPr>
        <w:t xml:space="preserve">2.2.1  </w:t>
      </w:r>
      <w:r>
        <w:t>作用和作用效应</w:t>
      </w:r>
    </w:p>
    <w:p w14:paraId="0625BDAA" w14:textId="77777777" w:rsidR="00202322" w:rsidRDefault="00202322">
      <w:pPr>
        <w:ind w:firstLine="480"/>
      </w:pPr>
      <w:r w:rsidRPr="00202322">
        <w:rPr>
          <w:position w:val="-12"/>
        </w:rPr>
        <w:object w:dxaOrig="279" w:dyaOrig="360" w14:anchorId="6FD379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25pt;height:18pt" o:ole="">
            <v:imagedata r:id="rId14" o:title=""/>
          </v:shape>
          <o:OLEObject Type="Embed" ProgID="Equations" ShapeID="_x0000_i1026" DrawAspect="Content" ObjectID="_1808827164" r:id="rId15"/>
        </w:object>
      </w:r>
      <w:r w:rsidR="00BC2C91">
        <w:rPr>
          <w:spacing w:val="3"/>
        </w:rPr>
        <w:t>——</w:t>
      </w:r>
      <w:r w:rsidR="00BC2C91">
        <w:rPr>
          <w:spacing w:val="3"/>
        </w:rPr>
        <w:t>第</w:t>
      </w:r>
      <w:proofErr w:type="spellStart"/>
      <w:r w:rsidR="00BC2C91">
        <w:rPr>
          <w:i/>
          <w:iCs/>
        </w:rPr>
        <w:t>i</w:t>
      </w:r>
      <w:proofErr w:type="spellEnd"/>
      <w:r w:rsidR="00BC2C91">
        <w:rPr>
          <w:spacing w:val="3"/>
        </w:rPr>
        <w:t>计算条块与第</w:t>
      </w:r>
      <w:r w:rsidR="00BC2C91">
        <w:rPr>
          <w:i/>
          <w:iCs/>
        </w:rPr>
        <w:t>i</w:t>
      </w:r>
      <w:r w:rsidR="00BC2C91">
        <w:t>+1</w:t>
      </w:r>
      <w:r w:rsidR="00BC2C91">
        <w:rPr>
          <w:spacing w:val="3"/>
        </w:rPr>
        <w:t>计算条块单位宽度</w:t>
      </w:r>
      <w:r w:rsidR="00BC2C91">
        <w:t>水平</w:t>
      </w:r>
    </w:p>
    <w:p w14:paraId="70E9C7B2" w14:textId="77777777" w:rsidR="00202322" w:rsidRDefault="00BC2C91">
      <w:pPr>
        <w:ind w:firstLineChars="500" w:firstLine="1200"/>
      </w:pPr>
      <w:r>
        <w:t>条</w:t>
      </w:r>
      <w:r>
        <w:rPr>
          <w:spacing w:val="-11"/>
        </w:rPr>
        <w:t>间力；</w:t>
      </w:r>
    </w:p>
    <w:p w14:paraId="539EE68F" w14:textId="77777777" w:rsidR="00202322" w:rsidRDefault="00202322">
      <w:pPr>
        <w:ind w:firstLine="480"/>
      </w:pPr>
      <w:r w:rsidRPr="00202322">
        <w:rPr>
          <w:position w:val="-12"/>
        </w:rPr>
        <w:object w:dxaOrig="300" w:dyaOrig="360" w14:anchorId="1EFA7AC2">
          <v:shape id="_x0000_i1027" type="#_x0000_t75" style="width:15.75pt;height:18pt" o:ole="">
            <v:imagedata r:id="rId16" o:title=""/>
          </v:shape>
          <o:OLEObject Type="Embed" ProgID="Equations" ShapeID="_x0000_i1027" DrawAspect="Content" ObjectID="_1808827165" r:id="rId17"/>
        </w:object>
      </w:r>
      <w:r w:rsidR="00BC2C91">
        <w:rPr>
          <w:spacing w:val="-4"/>
        </w:rPr>
        <w:t>——</w:t>
      </w:r>
      <w:r w:rsidR="00BC2C91">
        <w:rPr>
          <w:spacing w:val="-4"/>
        </w:rPr>
        <w:t>第</w:t>
      </w:r>
      <w:r w:rsidRPr="00202322">
        <w:rPr>
          <w:position w:val="-6"/>
        </w:rPr>
        <w:object w:dxaOrig="200" w:dyaOrig="220" w14:anchorId="0A44145C">
          <v:shape id="_x0000_i1028" type="#_x0000_t75" style="width:10.5pt;height:11.25pt" o:ole="">
            <v:imagedata r:id="rId18" o:title=""/>
          </v:shape>
          <o:OLEObject Type="Embed" ProgID="Equations" ShapeID="_x0000_i1028" DrawAspect="Content" ObjectID="_1808827166" r:id="rId19"/>
        </w:object>
      </w:r>
      <w:r w:rsidR="00BC2C91">
        <w:rPr>
          <w:spacing w:val="-4"/>
        </w:rPr>
        <w:t>条块单位宽度剩余水平推力；</w:t>
      </w:r>
    </w:p>
    <w:p w14:paraId="11FFCF33" w14:textId="77777777" w:rsidR="00202322" w:rsidRDefault="00BC2C91">
      <w:pPr>
        <w:ind w:firstLine="480"/>
      </w:pPr>
      <w:r>
        <w:rPr>
          <w:i/>
          <w:iCs/>
        </w:rPr>
        <w:lastRenderedPageBreak/>
        <w:t>G</w:t>
      </w:r>
      <w:r>
        <w:rPr>
          <w:spacing w:val="1"/>
        </w:rPr>
        <w:t>、</w:t>
      </w:r>
      <w:r>
        <w:rPr>
          <w:i/>
          <w:iCs/>
        </w:rPr>
        <w:t>G</w:t>
      </w:r>
      <w:r>
        <w:rPr>
          <w:vertAlign w:val="subscript"/>
        </w:rPr>
        <w:t>i</w:t>
      </w:r>
      <w:r>
        <w:rPr>
          <w:spacing w:val="1"/>
        </w:rPr>
        <w:t>——</w:t>
      </w:r>
      <w:r>
        <w:rPr>
          <w:spacing w:val="1"/>
        </w:rPr>
        <w:t>滑体、第</w:t>
      </w:r>
      <w:proofErr w:type="spellStart"/>
      <w:r>
        <w:rPr>
          <w:i/>
          <w:iCs/>
        </w:rPr>
        <w:t>i</w:t>
      </w:r>
      <w:proofErr w:type="spellEnd"/>
      <w:r>
        <w:rPr>
          <w:spacing w:val="1"/>
        </w:rPr>
        <w:t>计算条块单位宽度重</w:t>
      </w:r>
      <w:r>
        <w:t>力；</w:t>
      </w:r>
    </w:p>
    <w:p w14:paraId="1DBC8370" w14:textId="77777777" w:rsidR="00202322" w:rsidRDefault="00BC2C91">
      <w:pPr>
        <w:ind w:firstLineChars="200" w:firstLine="480"/>
      </w:pPr>
      <w:r>
        <w:rPr>
          <w:i/>
          <w:iCs/>
        </w:rPr>
        <w:t>G</w:t>
      </w:r>
      <w:r>
        <w:rPr>
          <w:vertAlign w:val="subscript"/>
        </w:rPr>
        <w:t>b</w:t>
      </w:r>
      <w:r>
        <w:rPr>
          <w:spacing w:val="1"/>
        </w:rPr>
        <w:t>、</w:t>
      </w:r>
      <w:proofErr w:type="spellStart"/>
      <w:r>
        <w:rPr>
          <w:i/>
          <w:iCs/>
        </w:rPr>
        <w:t>G</w:t>
      </w:r>
      <w:r>
        <w:rPr>
          <w:vertAlign w:val="subscript"/>
        </w:rPr>
        <w:t>bi</w:t>
      </w:r>
      <w:proofErr w:type="spellEnd"/>
      <w:r>
        <w:rPr>
          <w:spacing w:val="-1"/>
        </w:rPr>
        <w:t>——</w:t>
      </w:r>
      <w:r>
        <w:rPr>
          <w:spacing w:val="-1"/>
        </w:rPr>
        <w:t>滑体、</w:t>
      </w:r>
      <w:r>
        <w:t>第</w:t>
      </w:r>
      <w:proofErr w:type="spellStart"/>
      <w:r>
        <w:rPr>
          <w:i/>
          <w:iCs/>
        </w:rPr>
        <w:t>i</w:t>
      </w:r>
      <w:proofErr w:type="spellEnd"/>
      <w:r>
        <w:t>计算条块单</w:t>
      </w:r>
      <w:r>
        <w:rPr>
          <w:spacing w:val="-1"/>
        </w:rPr>
        <w:t>位宽度附</w:t>
      </w:r>
      <w:r>
        <w:t>加竖向荷载；</w:t>
      </w:r>
    </w:p>
    <w:p w14:paraId="640B2418" w14:textId="77777777" w:rsidR="00202322" w:rsidRDefault="00BC2C91">
      <w:pPr>
        <w:ind w:leftChars="200" w:left="1200" w:hangingChars="300" w:hanging="720"/>
      </w:pPr>
      <w:r>
        <w:rPr>
          <w:i/>
          <w:iCs/>
        </w:rPr>
        <w:t>M</w:t>
      </w:r>
      <w:r>
        <w:rPr>
          <w:vertAlign w:val="subscript"/>
        </w:rPr>
        <w:t>i</w:t>
      </w:r>
      <w:r>
        <w:rPr>
          <w:spacing w:val="9"/>
        </w:rPr>
        <w:t>——</w:t>
      </w:r>
      <w:r>
        <w:rPr>
          <w:spacing w:val="9"/>
        </w:rPr>
        <w:t>第</w:t>
      </w:r>
      <w:proofErr w:type="spellStart"/>
      <w:r>
        <w:rPr>
          <w:i/>
          <w:iCs/>
        </w:rPr>
        <w:t>i</w:t>
      </w:r>
      <w:proofErr w:type="spellEnd"/>
      <w:r>
        <w:rPr>
          <w:spacing w:val="9"/>
        </w:rPr>
        <w:t>计算条块与第</w:t>
      </w:r>
      <w:r w:rsidR="00202322" w:rsidRPr="00202322">
        <w:rPr>
          <w:position w:val="-6"/>
        </w:rPr>
        <w:object w:dxaOrig="139" w:dyaOrig="260" w14:anchorId="70CDC384">
          <v:shape id="_x0000_i1029" type="#_x0000_t75" style="width:7.5pt;height:13.5pt" o:ole="">
            <v:imagedata r:id="rId20" o:title=""/>
          </v:shape>
          <o:OLEObject Type="Embed" ProgID="Equations" ShapeID="_x0000_i1029" DrawAspect="Content" ObjectID="_1808827167" r:id="rId21"/>
        </w:object>
      </w:r>
      <w:r>
        <w:rPr>
          <w:spacing w:val="9"/>
        </w:rPr>
        <w:t>+1</w:t>
      </w:r>
      <w:r>
        <w:rPr>
          <w:spacing w:val="9"/>
        </w:rPr>
        <w:t>计算条块单位宽</w:t>
      </w:r>
      <w:r>
        <w:rPr>
          <w:spacing w:val="8"/>
        </w:rPr>
        <w:t>度（对坐</w:t>
      </w:r>
      <w:r>
        <w:t>标原点的</w:t>
      </w:r>
      <w:r>
        <w:rPr>
          <w:spacing w:val="8"/>
        </w:rPr>
        <w:t>）</w:t>
      </w:r>
      <w:r>
        <w:t>条间力矩；</w:t>
      </w:r>
    </w:p>
    <w:p w14:paraId="1A74A6B4" w14:textId="77777777" w:rsidR="00202322" w:rsidRDefault="00BC2C91">
      <w:pPr>
        <w:ind w:leftChars="200" w:left="1200" w:hangingChars="300" w:hanging="720"/>
      </w:pPr>
      <w:r>
        <w:rPr>
          <w:i/>
          <w:iCs/>
        </w:rPr>
        <w:t>M</w:t>
      </w:r>
      <w:r>
        <w:rPr>
          <w:vertAlign w:val="subscript"/>
        </w:rPr>
        <w:t>n</w:t>
      </w:r>
      <w:r>
        <w:rPr>
          <w:spacing w:val="5"/>
        </w:rPr>
        <w:t>——</w:t>
      </w:r>
      <w:r>
        <w:rPr>
          <w:spacing w:val="5"/>
        </w:rPr>
        <w:t>第</w:t>
      </w:r>
      <w:r w:rsidR="00202322" w:rsidRPr="00202322">
        <w:rPr>
          <w:position w:val="-6"/>
        </w:rPr>
        <w:object w:dxaOrig="200" w:dyaOrig="220" w14:anchorId="20D2A4B4">
          <v:shape id="_x0000_i1030" type="#_x0000_t75" style="width:10.5pt;height:11.25pt" o:ole="">
            <v:imagedata r:id="rId18" o:title=""/>
          </v:shape>
          <o:OLEObject Type="Embed" ProgID="Equations" ShapeID="_x0000_i1030" DrawAspect="Content" ObjectID="_1808827168" r:id="rId22"/>
        </w:object>
      </w:r>
      <w:r>
        <w:rPr>
          <w:spacing w:val="5"/>
        </w:rPr>
        <w:t>条块单位宽度（对坐标原点的）</w:t>
      </w:r>
      <w:r>
        <w:t>剩余力矩；</w:t>
      </w:r>
    </w:p>
    <w:p w14:paraId="082C1625" w14:textId="77777777" w:rsidR="00202322" w:rsidRDefault="00BC2C91">
      <w:pPr>
        <w:ind w:leftChars="200" w:left="1200" w:hangingChars="300" w:hanging="720"/>
      </w:pPr>
      <w:r>
        <w:rPr>
          <w:i/>
          <w:iCs/>
        </w:rPr>
        <w:t>P</w:t>
      </w:r>
      <w:r>
        <w:rPr>
          <w:vertAlign w:val="subscript"/>
        </w:rPr>
        <w:t>i</w:t>
      </w:r>
      <w:r>
        <w:rPr>
          <w:spacing w:val="4"/>
        </w:rPr>
        <w:t>——</w:t>
      </w:r>
      <w:r>
        <w:rPr>
          <w:spacing w:val="4"/>
        </w:rPr>
        <w:t>第</w:t>
      </w:r>
      <w:proofErr w:type="spellStart"/>
      <w:r>
        <w:t>i</w:t>
      </w:r>
      <w:proofErr w:type="spellEnd"/>
      <w:r>
        <w:rPr>
          <w:spacing w:val="4"/>
        </w:rPr>
        <w:t>计算条块与第</w:t>
      </w:r>
      <w:r>
        <w:t>i</w:t>
      </w:r>
      <w:r>
        <w:rPr>
          <w:spacing w:val="4"/>
        </w:rPr>
        <w:t>+1</w:t>
      </w:r>
      <w:r>
        <w:rPr>
          <w:spacing w:val="4"/>
        </w:rPr>
        <w:t>计算条块单位</w:t>
      </w:r>
      <w:r>
        <w:t>宽度剩余下</w:t>
      </w:r>
      <w:r>
        <w:rPr>
          <w:spacing w:val="-13"/>
        </w:rPr>
        <w:t>滑力；</w:t>
      </w:r>
    </w:p>
    <w:p w14:paraId="1E5A393F" w14:textId="77777777" w:rsidR="00202322" w:rsidRDefault="00BC2C91">
      <w:pPr>
        <w:ind w:firstLine="480"/>
      </w:pPr>
      <w:proofErr w:type="spellStart"/>
      <w:r>
        <w:rPr>
          <w:i/>
          <w:iCs/>
        </w:rPr>
        <w:t>P</w:t>
      </w:r>
      <w:r>
        <w:rPr>
          <w:vertAlign w:val="subscript"/>
        </w:rPr>
        <w:t>n</w:t>
      </w:r>
      <w:proofErr w:type="spellEnd"/>
      <w:r>
        <w:rPr>
          <w:spacing w:val="-6"/>
        </w:rPr>
        <w:t>——</w:t>
      </w:r>
      <w:r>
        <w:rPr>
          <w:spacing w:val="-6"/>
        </w:rPr>
        <w:t>第</w:t>
      </w:r>
      <w:r w:rsidR="00202322" w:rsidRPr="00202322">
        <w:rPr>
          <w:position w:val="-6"/>
        </w:rPr>
        <w:object w:dxaOrig="200" w:dyaOrig="220" w14:anchorId="4C0549B5">
          <v:shape id="_x0000_i1031" type="#_x0000_t75" style="width:10.5pt;height:11.25pt" o:ole="">
            <v:imagedata r:id="rId18" o:title=""/>
          </v:shape>
          <o:OLEObject Type="Embed" ProgID="Equations" ShapeID="_x0000_i1031" DrawAspect="Content" ObjectID="_1808827169" r:id="rId23"/>
        </w:object>
      </w:r>
      <w:r>
        <w:rPr>
          <w:spacing w:val="-6"/>
        </w:rPr>
        <w:t>条块单位宽度剩余下滑力；</w:t>
      </w:r>
    </w:p>
    <w:p w14:paraId="0652FB62" w14:textId="77777777" w:rsidR="00202322" w:rsidRDefault="00BC2C91">
      <w:pPr>
        <w:ind w:leftChars="200" w:left="1680" w:hangingChars="500" w:hanging="1200"/>
      </w:pPr>
      <w:r>
        <w:rPr>
          <w:i/>
          <w:iCs/>
        </w:rPr>
        <w:t>Q</w:t>
      </w:r>
      <w:r>
        <w:rPr>
          <w:spacing w:val="1"/>
        </w:rPr>
        <w:t>、</w:t>
      </w:r>
      <w:r>
        <w:rPr>
          <w:i/>
          <w:iCs/>
        </w:rPr>
        <w:t>Q</w:t>
      </w:r>
      <w:r>
        <w:rPr>
          <w:vertAlign w:val="subscript"/>
        </w:rPr>
        <w:t>i</w:t>
      </w:r>
      <w:r>
        <w:t>——</w:t>
      </w:r>
      <w:r>
        <w:t>滑体、第</w:t>
      </w:r>
      <w:r w:rsidR="00202322" w:rsidRPr="00202322">
        <w:rPr>
          <w:position w:val="-6"/>
        </w:rPr>
        <w:object w:dxaOrig="139" w:dyaOrig="260" w14:anchorId="01E98710">
          <v:shape id="_x0000_i1032" type="#_x0000_t75" style="width:7.5pt;height:13.5pt" o:ole="">
            <v:imagedata r:id="rId20" o:title=""/>
          </v:shape>
          <o:OLEObject Type="Embed" ProgID="Equations" ShapeID="_x0000_i1032" DrawAspect="Content" ObjectID="_1808827170" r:id="rId24"/>
        </w:object>
      </w:r>
      <w:r>
        <w:t>计算条块单位宽度水平荷载；</w:t>
      </w:r>
    </w:p>
    <w:p w14:paraId="38829BBE" w14:textId="77777777" w:rsidR="00202322" w:rsidRDefault="00BC2C91">
      <w:pPr>
        <w:ind w:leftChars="200" w:left="1560" w:hangingChars="450" w:hanging="1080"/>
      </w:pPr>
      <w:r>
        <w:rPr>
          <w:i/>
          <w:iCs/>
        </w:rPr>
        <w:t>R</w:t>
      </w:r>
      <w:r>
        <w:rPr>
          <w:spacing w:val="1"/>
        </w:rPr>
        <w:t>、</w:t>
      </w:r>
      <w:r>
        <w:rPr>
          <w:i/>
          <w:iCs/>
        </w:rPr>
        <w:t>R</w:t>
      </w:r>
      <w:r>
        <w:rPr>
          <w:vertAlign w:val="subscript"/>
        </w:rPr>
        <w:t>i</w:t>
      </w:r>
      <w:r>
        <w:t>——</w:t>
      </w:r>
      <w:r>
        <w:t>滑体、第</w:t>
      </w:r>
      <w:r w:rsidR="00202322" w:rsidRPr="00202322">
        <w:rPr>
          <w:position w:val="-6"/>
        </w:rPr>
        <w:object w:dxaOrig="139" w:dyaOrig="260" w14:anchorId="76EF3046">
          <v:shape id="_x0000_i1033" type="#_x0000_t75" style="width:7.5pt;height:13.5pt" o:ole="">
            <v:imagedata r:id="rId20" o:title=""/>
          </v:shape>
          <o:OLEObject Type="Embed" ProgID="Equations" ShapeID="_x0000_i1033" DrawAspect="Content" ObjectID="_1808827171" r:id="rId25"/>
        </w:object>
      </w:r>
      <w:r>
        <w:t>计算条块单位宽度重力及其他外力引起</w:t>
      </w:r>
      <w:r>
        <w:rPr>
          <w:spacing w:val="-12"/>
        </w:rPr>
        <w:t>的抗滑力；</w:t>
      </w:r>
    </w:p>
    <w:p w14:paraId="059DAA42" w14:textId="77777777" w:rsidR="00202322" w:rsidRDefault="00BC2C91">
      <w:pPr>
        <w:ind w:firstLine="480"/>
      </w:pPr>
      <w:r>
        <w:rPr>
          <w:i/>
          <w:iCs/>
        </w:rPr>
        <w:t>R</w:t>
      </w:r>
      <w:r>
        <w:rPr>
          <w:vertAlign w:val="subscript"/>
        </w:rPr>
        <w:t>N</w:t>
      </w:r>
      <w:r>
        <w:rPr>
          <w:spacing w:val="-4"/>
        </w:rPr>
        <w:t>——</w:t>
      </w:r>
      <w:r>
        <w:rPr>
          <w:spacing w:val="-4"/>
        </w:rPr>
        <w:t>新增支护结构或构件的抗力；</w:t>
      </w:r>
    </w:p>
    <w:p w14:paraId="0C995E7A" w14:textId="77777777" w:rsidR="00202322" w:rsidRDefault="00BC2C91">
      <w:pPr>
        <w:ind w:leftChars="200" w:left="1680" w:hangingChars="500" w:hanging="1200"/>
      </w:pPr>
      <w:r>
        <w:rPr>
          <w:i/>
          <w:iCs/>
        </w:rPr>
        <w:t>R</w:t>
      </w:r>
      <w:r>
        <w:rPr>
          <w:vertAlign w:val="subscript"/>
        </w:rPr>
        <w:t>0</w:t>
      </w:r>
      <w:r>
        <w:rPr>
          <w:spacing w:val="1"/>
        </w:rPr>
        <w:t>、</w:t>
      </w:r>
      <w:r>
        <w:rPr>
          <w:i/>
          <w:iCs/>
        </w:rPr>
        <w:t>R</w:t>
      </w:r>
      <w:r>
        <w:rPr>
          <w:vertAlign w:val="subscript"/>
        </w:rPr>
        <w:t>0i</w:t>
      </w:r>
      <w:r>
        <w:rPr>
          <w:spacing w:val="-1"/>
        </w:rPr>
        <w:t>——</w:t>
      </w:r>
      <w:r>
        <w:rPr>
          <w:spacing w:val="-1"/>
        </w:rPr>
        <w:t>滑体，第</w:t>
      </w:r>
      <w:r w:rsidR="00202322" w:rsidRPr="00202322">
        <w:rPr>
          <w:position w:val="-6"/>
        </w:rPr>
        <w:object w:dxaOrig="139" w:dyaOrig="260" w14:anchorId="511BE7DD">
          <v:shape id="_x0000_i1034" type="#_x0000_t75" style="width:7.5pt;height:13.5pt" o:ole="">
            <v:imagedata r:id="rId20" o:title=""/>
          </v:shape>
          <o:OLEObject Type="Embed" ProgID="Equations" ShapeID="_x0000_i1034" DrawAspect="Content" ObjectID="_1808827172" r:id="rId26"/>
        </w:object>
      </w:r>
      <w:r>
        <w:rPr>
          <w:spacing w:val="-1"/>
        </w:rPr>
        <w:t>计算条块所受单位宽</w:t>
      </w:r>
      <w:r>
        <w:t>度有效抗力；</w:t>
      </w:r>
    </w:p>
    <w:p w14:paraId="72CA2025" w14:textId="77777777" w:rsidR="00202322" w:rsidRDefault="00BC2C91">
      <w:pPr>
        <w:ind w:firstLine="480"/>
      </w:pPr>
      <w:r>
        <w:rPr>
          <w:i/>
          <w:iCs/>
        </w:rPr>
        <w:t>S</w:t>
      </w:r>
      <w:r>
        <w:rPr>
          <w:spacing w:val="-4"/>
        </w:rPr>
        <w:t>——</w:t>
      </w:r>
      <w:r>
        <w:rPr>
          <w:spacing w:val="-4"/>
        </w:rPr>
        <w:t>支护结构上的外部作用效应；</w:t>
      </w:r>
    </w:p>
    <w:p w14:paraId="4F4023A0" w14:textId="77777777" w:rsidR="00202322" w:rsidRDefault="00BC2C91">
      <w:pPr>
        <w:ind w:leftChars="200" w:left="1560" w:hangingChars="450" w:hanging="1080"/>
        <w:rPr>
          <w:spacing w:val="-12"/>
        </w:rPr>
      </w:pPr>
      <w:r>
        <w:rPr>
          <w:i/>
          <w:iCs/>
        </w:rPr>
        <w:t>T</w:t>
      </w:r>
      <w:r>
        <w:rPr>
          <w:spacing w:val="1"/>
        </w:rPr>
        <w:t>、</w:t>
      </w:r>
      <w:r>
        <w:rPr>
          <w:i/>
          <w:iCs/>
        </w:rPr>
        <w:t>T</w:t>
      </w:r>
      <w:r>
        <w:rPr>
          <w:vertAlign w:val="subscript"/>
        </w:rPr>
        <w:t>i</w:t>
      </w:r>
      <w:r>
        <w:rPr>
          <w:spacing w:val="3"/>
        </w:rPr>
        <w:t>——</w:t>
      </w:r>
      <w:r>
        <w:rPr>
          <w:spacing w:val="3"/>
        </w:rPr>
        <w:t>滑体、第</w:t>
      </w:r>
      <w:proofErr w:type="spellStart"/>
      <w:r>
        <w:rPr>
          <w:i/>
          <w:iCs/>
        </w:rPr>
        <w:t>i</w:t>
      </w:r>
      <w:proofErr w:type="spellEnd"/>
      <w:r>
        <w:rPr>
          <w:spacing w:val="3"/>
        </w:rPr>
        <w:t>计算条块单位宽度重</w:t>
      </w:r>
      <w:r>
        <w:t>力及其他外力引起</w:t>
      </w:r>
      <w:r>
        <w:rPr>
          <w:spacing w:val="-12"/>
        </w:rPr>
        <w:t>的下滑力；</w:t>
      </w:r>
    </w:p>
    <w:p w14:paraId="6AA39873" w14:textId="77777777" w:rsidR="00202322" w:rsidRDefault="00BC2C91">
      <w:pPr>
        <w:ind w:leftChars="200" w:left="1560" w:hangingChars="450" w:hanging="1080"/>
      </w:pPr>
      <w:r>
        <w:rPr>
          <w:i/>
          <w:iCs/>
        </w:rPr>
        <w:t>U</w:t>
      </w:r>
      <w:r>
        <w:rPr>
          <w:spacing w:val="1"/>
        </w:rPr>
        <w:t>、</w:t>
      </w:r>
      <w:r>
        <w:rPr>
          <w:i/>
          <w:iCs/>
        </w:rPr>
        <w:t>U</w:t>
      </w:r>
      <w:r>
        <w:rPr>
          <w:vertAlign w:val="subscript"/>
        </w:rPr>
        <w:t>i</w:t>
      </w:r>
      <w:r>
        <w:rPr>
          <w:spacing w:val="-3"/>
        </w:rPr>
        <w:t>——</w:t>
      </w:r>
      <w:r>
        <w:rPr>
          <w:spacing w:val="-3"/>
        </w:rPr>
        <w:t>滑面、第</w:t>
      </w:r>
      <w:proofErr w:type="spellStart"/>
      <w:r>
        <w:rPr>
          <w:i/>
          <w:iCs/>
        </w:rPr>
        <w:t>i</w:t>
      </w:r>
      <w:proofErr w:type="spellEnd"/>
      <w:r>
        <w:rPr>
          <w:spacing w:val="-3"/>
        </w:rPr>
        <w:t>计算条块滑面单位宽</w:t>
      </w:r>
      <w:r>
        <w:t>度总水压力；</w:t>
      </w:r>
    </w:p>
    <w:p w14:paraId="211C6020" w14:textId="77777777" w:rsidR="00202322" w:rsidRDefault="00BC2C91">
      <w:pPr>
        <w:ind w:firstLine="480"/>
      </w:pPr>
      <w:r>
        <w:rPr>
          <w:i/>
          <w:iCs/>
        </w:rPr>
        <w:t>V</w:t>
      </w:r>
      <w:r>
        <w:rPr>
          <w:spacing w:val="-4"/>
        </w:rPr>
        <w:t>——</w:t>
      </w:r>
      <w:r>
        <w:rPr>
          <w:spacing w:val="-4"/>
        </w:rPr>
        <w:t>后缘陡倾裂隙单位宽度总水压力；</w:t>
      </w:r>
    </w:p>
    <w:p w14:paraId="58A07820" w14:textId="77777777" w:rsidR="00202322" w:rsidRDefault="00BC2C91">
      <w:pPr>
        <w:ind w:leftChars="200" w:left="1200" w:hangingChars="300" w:hanging="720"/>
      </w:pPr>
      <w:r>
        <w:rPr>
          <w:i/>
          <w:iCs/>
        </w:rPr>
        <w:t>Y</w:t>
      </w:r>
      <w:r>
        <w:rPr>
          <w:vertAlign w:val="subscript"/>
        </w:rPr>
        <w:t>i</w:t>
      </w:r>
      <w:r>
        <w:rPr>
          <w:spacing w:val="4"/>
        </w:rPr>
        <w:t>——</w:t>
      </w:r>
      <w:r>
        <w:rPr>
          <w:spacing w:val="4"/>
        </w:rPr>
        <w:t>第</w:t>
      </w:r>
      <w:proofErr w:type="spellStart"/>
      <w:r>
        <w:t>i</w:t>
      </w:r>
      <w:proofErr w:type="spellEnd"/>
      <w:r>
        <w:rPr>
          <w:spacing w:val="4"/>
        </w:rPr>
        <w:t>计算条块与第</w:t>
      </w:r>
      <w:r>
        <w:rPr>
          <w:i/>
          <w:iCs/>
        </w:rPr>
        <w:t>i</w:t>
      </w:r>
      <w:r>
        <w:rPr>
          <w:spacing w:val="4"/>
        </w:rPr>
        <w:t>+1</w:t>
      </w:r>
      <w:r>
        <w:rPr>
          <w:spacing w:val="4"/>
        </w:rPr>
        <w:t>计算条块单位</w:t>
      </w:r>
      <w:r>
        <w:t>宽度竖直条</w:t>
      </w:r>
      <w:r>
        <w:rPr>
          <w:spacing w:val="-13"/>
        </w:rPr>
        <w:t>间力。</w:t>
      </w:r>
    </w:p>
    <w:p w14:paraId="1F2D4EED" w14:textId="77777777" w:rsidR="00202322" w:rsidRDefault="00BC2C91">
      <w:r>
        <w:rPr>
          <w:b/>
          <w:bCs/>
        </w:rPr>
        <w:t xml:space="preserve">2.2.2 </w:t>
      </w:r>
      <w:r>
        <w:t xml:space="preserve"> </w:t>
      </w:r>
      <w:r>
        <w:t>材料性能参数</w:t>
      </w:r>
    </w:p>
    <w:p w14:paraId="283991C5" w14:textId="77777777" w:rsidR="00202322" w:rsidRDefault="00BC2C91">
      <w:pPr>
        <w:ind w:firstLine="480"/>
      </w:pPr>
      <w:r>
        <w:rPr>
          <w:i/>
          <w:iCs/>
        </w:rPr>
        <w:lastRenderedPageBreak/>
        <w:t>c</w:t>
      </w:r>
      <w:r>
        <w:rPr>
          <w:i/>
          <w:iCs/>
        </w:rPr>
        <w:t>、</w:t>
      </w:r>
      <w:r>
        <w:rPr>
          <w:i/>
          <w:iCs/>
        </w:rPr>
        <w:t>c</w:t>
      </w:r>
      <w:r>
        <w:rPr>
          <w:vertAlign w:val="subscript"/>
        </w:rPr>
        <w:t>i</w:t>
      </w:r>
      <w:r>
        <w:t>——</w:t>
      </w:r>
      <w:r>
        <w:t>滑面、第</w:t>
      </w:r>
      <w:proofErr w:type="spellStart"/>
      <w:r>
        <w:rPr>
          <w:i/>
          <w:iCs/>
        </w:rPr>
        <w:t>i</w:t>
      </w:r>
      <w:proofErr w:type="spellEnd"/>
      <w:r>
        <w:t>计算条块滑面黏聚力；</w:t>
      </w:r>
    </w:p>
    <w:p w14:paraId="439A0AD5" w14:textId="77777777" w:rsidR="00202322" w:rsidRDefault="00BC2C91">
      <w:pPr>
        <w:ind w:firstLine="480"/>
      </w:pPr>
      <w:r>
        <w:rPr>
          <w:rFonts w:eastAsia="Times New Roman"/>
          <w:i/>
          <w:iCs/>
        </w:rPr>
        <w:t>φ</w:t>
      </w:r>
      <w:r>
        <w:rPr>
          <w:spacing w:val="1"/>
        </w:rPr>
        <w:t>、</w:t>
      </w:r>
      <w:proofErr w:type="spellStart"/>
      <w:r>
        <w:rPr>
          <w:rFonts w:eastAsia="Times New Roman"/>
          <w:i/>
          <w:iCs/>
        </w:rPr>
        <w:t>φ</w:t>
      </w:r>
      <w:r>
        <w:rPr>
          <w:rFonts w:eastAsia="Times New Roman"/>
          <w:vertAlign w:val="subscript"/>
        </w:rPr>
        <w:t>i</w:t>
      </w:r>
      <w:proofErr w:type="spellEnd"/>
      <w:r>
        <w:rPr>
          <w:spacing w:val="-5"/>
        </w:rPr>
        <w:t>——</w:t>
      </w:r>
      <w:r>
        <w:rPr>
          <w:spacing w:val="-5"/>
        </w:rPr>
        <w:t>滑面、第</w:t>
      </w:r>
      <w:proofErr w:type="spellStart"/>
      <w:r>
        <w:rPr>
          <w:i/>
          <w:iCs/>
        </w:rPr>
        <w:t>i</w:t>
      </w:r>
      <w:proofErr w:type="spellEnd"/>
      <w:r>
        <w:rPr>
          <w:spacing w:val="-5"/>
        </w:rPr>
        <w:t>计算条块滑面内摩擦</w:t>
      </w:r>
      <w:r>
        <w:t>角；</w:t>
      </w:r>
    </w:p>
    <w:p w14:paraId="079E662C" w14:textId="77777777" w:rsidR="00202322" w:rsidRDefault="00BC2C91">
      <w:pPr>
        <w:ind w:firstLine="480"/>
      </w:pPr>
      <w:proofErr w:type="spellStart"/>
      <w:r>
        <w:rPr>
          <w:i/>
          <w:iCs/>
        </w:rPr>
        <w:t>γ</w:t>
      </w:r>
      <w:r>
        <w:rPr>
          <w:vertAlign w:val="subscript"/>
        </w:rPr>
        <w:t>w</w:t>
      </w:r>
      <w:proofErr w:type="spellEnd"/>
      <w:r>
        <w:rPr>
          <w:spacing w:val="-12"/>
        </w:rPr>
        <w:t>——</w:t>
      </w:r>
      <w:r>
        <w:rPr>
          <w:spacing w:val="-12"/>
        </w:rPr>
        <w:t>水</w:t>
      </w:r>
      <w:r>
        <w:rPr>
          <w:rFonts w:hint="eastAsia"/>
          <w:spacing w:val="-12"/>
        </w:rPr>
        <w:t>的</w:t>
      </w:r>
      <w:r>
        <w:rPr>
          <w:spacing w:val="-12"/>
        </w:rPr>
        <w:t>重度。</w:t>
      </w:r>
    </w:p>
    <w:p w14:paraId="62C262D3" w14:textId="77777777" w:rsidR="00202322" w:rsidRDefault="00BC2C91">
      <w:r>
        <w:rPr>
          <w:b/>
          <w:bCs/>
        </w:rPr>
        <w:t>2.2.3</w:t>
      </w:r>
      <w:r>
        <w:t xml:space="preserve">  </w:t>
      </w:r>
      <w:r>
        <w:t>几何参数</w:t>
      </w:r>
    </w:p>
    <w:p w14:paraId="5656255F" w14:textId="77777777" w:rsidR="00202322" w:rsidRDefault="00BC2C91">
      <w:pPr>
        <w:ind w:firstLine="480"/>
      </w:pPr>
      <w:r>
        <w:rPr>
          <w:i/>
          <w:iCs/>
        </w:rPr>
        <w:t>H</w:t>
      </w:r>
      <w:r>
        <w:rPr>
          <w:spacing w:val="-4"/>
        </w:rPr>
        <w:t>——</w:t>
      </w:r>
      <w:r>
        <w:rPr>
          <w:spacing w:val="-4"/>
        </w:rPr>
        <w:t>建筑物的高度或边坡高度、支护桩高度；</w:t>
      </w:r>
    </w:p>
    <w:p w14:paraId="41E49CDB" w14:textId="77777777" w:rsidR="00202322" w:rsidRDefault="00BC2C91">
      <w:pPr>
        <w:ind w:firstLineChars="200" w:firstLine="480"/>
      </w:pPr>
      <w:proofErr w:type="spellStart"/>
      <w:r>
        <w:rPr>
          <w:i/>
          <w:iCs/>
        </w:rPr>
        <w:t>h</w:t>
      </w:r>
      <w:r>
        <w:rPr>
          <w:vertAlign w:val="subscript"/>
        </w:rPr>
        <w:t>w</w:t>
      </w:r>
      <w:proofErr w:type="spellEnd"/>
      <w:r>
        <w:t>、</w:t>
      </w:r>
      <w:proofErr w:type="spellStart"/>
      <w:r>
        <w:rPr>
          <w:i/>
          <w:iCs/>
        </w:rPr>
        <w:t>h</w:t>
      </w:r>
      <w:r>
        <w:rPr>
          <w:vertAlign w:val="subscript"/>
        </w:rPr>
        <w:t>wi</w:t>
      </w:r>
      <w:proofErr w:type="spellEnd"/>
      <w:r>
        <w:t>、</w:t>
      </w:r>
      <w:proofErr w:type="spellStart"/>
      <w:r>
        <w:rPr>
          <w:i/>
          <w:iCs/>
        </w:rPr>
        <w:t>h</w:t>
      </w:r>
      <w:r>
        <w:rPr>
          <w:vertAlign w:val="subscript"/>
        </w:rPr>
        <w:t>w</w:t>
      </w:r>
      <w:proofErr w:type="spellEnd"/>
      <w:r>
        <w:rPr>
          <w:vertAlign w:val="subscript"/>
        </w:rPr>
        <w:t>，</w:t>
      </w:r>
      <w:r>
        <w:rPr>
          <w:vertAlign w:val="subscript"/>
        </w:rPr>
        <w:t>i-1</w:t>
      </w:r>
      <w:r>
        <w:t>——</w:t>
      </w:r>
      <w:r>
        <w:t>后缘陡倾裂隙充水高度，第</w:t>
      </w:r>
      <w:proofErr w:type="spellStart"/>
      <w:r>
        <w:rPr>
          <w:i/>
          <w:iCs/>
        </w:rPr>
        <w:t>i</w:t>
      </w:r>
      <w:proofErr w:type="spellEnd"/>
      <w:r>
        <w:t>及</w:t>
      </w:r>
    </w:p>
    <w:p w14:paraId="7A62543F" w14:textId="77777777" w:rsidR="00202322" w:rsidRDefault="00BC2C91">
      <w:pPr>
        <w:ind w:firstLineChars="500" w:firstLine="1200"/>
        <w:rPr>
          <w:spacing w:val="-8"/>
        </w:rPr>
      </w:pPr>
      <w:r>
        <w:t>第</w:t>
      </w:r>
      <w:r>
        <w:rPr>
          <w:i/>
          <w:iCs/>
        </w:rPr>
        <w:t>i</w:t>
      </w:r>
      <w:r>
        <w:t>-1</w:t>
      </w:r>
      <w:r>
        <w:t>计算</w:t>
      </w:r>
      <w:r>
        <w:rPr>
          <w:spacing w:val="-8"/>
        </w:rPr>
        <w:t>条块滑面前端水头高度；</w:t>
      </w:r>
    </w:p>
    <w:p w14:paraId="2946FB29" w14:textId="77777777" w:rsidR="00202322" w:rsidRDefault="00BC2C91">
      <w:pPr>
        <w:ind w:firstLine="480"/>
      </w:pPr>
      <w:r>
        <w:rPr>
          <w:i/>
          <w:iCs/>
        </w:rPr>
        <w:t>L</w:t>
      </w:r>
      <w:r>
        <w:rPr>
          <w:spacing w:val="1"/>
        </w:rPr>
        <w:t>、</w:t>
      </w:r>
      <w:r>
        <w:rPr>
          <w:i/>
          <w:iCs/>
        </w:rPr>
        <w:t>L</w:t>
      </w:r>
      <w:r>
        <w:rPr>
          <w:vertAlign w:val="subscript"/>
        </w:rPr>
        <w:t>i</w:t>
      </w:r>
      <w:r>
        <w:t>——</w:t>
      </w:r>
      <w:r>
        <w:t>滑面、第</w:t>
      </w:r>
      <w:proofErr w:type="spellStart"/>
      <w:r>
        <w:rPr>
          <w:i/>
          <w:iCs/>
        </w:rPr>
        <w:t>i</w:t>
      </w:r>
      <w:proofErr w:type="spellEnd"/>
      <w:r>
        <w:t>计算条块长度；</w:t>
      </w:r>
    </w:p>
    <w:p w14:paraId="231E1A8E" w14:textId="77777777" w:rsidR="00202322" w:rsidRDefault="00BC2C91">
      <w:pPr>
        <w:ind w:firstLine="480"/>
      </w:pPr>
      <w:r>
        <w:rPr>
          <w:i/>
          <w:iCs/>
        </w:rPr>
        <w:t>x</w:t>
      </w:r>
      <w:r>
        <w:rPr>
          <w:vertAlign w:val="subscript"/>
        </w:rPr>
        <w:t>ci</w:t>
      </w:r>
      <w:r>
        <w:t>——</w:t>
      </w:r>
      <w:r>
        <w:rPr>
          <w:spacing w:val="-1"/>
        </w:rPr>
        <w:t>第</w:t>
      </w:r>
      <w:r w:rsidR="00202322" w:rsidRPr="00202322">
        <w:rPr>
          <w:position w:val="-6"/>
        </w:rPr>
        <w:object w:dxaOrig="139" w:dyaOrig="260" w14:anchorId="369AF28F">
          <v:shape id="_x0000_i1035" type="#_x0000_t75" style="width:7.5pt;height:13.5pt" o:ole="">
            <v:imagedata r:id="rId20" o:title=""/>
          </v:shape>
          <o:OLEObject Type="Embed" ProgID="Equations" ShapeID="_x0000_i1035" DrawAspect="Content" ObjectID="_1808827173" r:id="rId27"/>
        </w:object>
      </w:r>
      <w:r>
        <w:rPr>
          <w:spacing w:val="-1"/>
        </w:rPr>
        <w:t>计算条块重心横坐标；</w:t>
      </w:r>
    </w:p>
    <w:p w14:paraId="54ED7813" w14:textId="77777777" w:rsidR="00202322" w:rsidRDefault="00BC2C91">
      <w:pPr>
        <w:ind w:leftChars="200" w:left="1200" w:hangingChars="300" w:hanging="720"/>
      </w:pPr>
      <w:proofErr w:type="spellStart"/>
      <w:r>
        <w:rPr>
          <w:i/>
          <w:iCs/>
        </w:rPr>
        <w:t>x</w:t>
      </w:r>
      <w:r>
        <w:rPr>
          <w:vertAlign w:val="subscript"/>
        </w:rPr>
        <w:t>gi</w:t>
      </w:r>
      <w:proofErr w:type="spellEnd"/>
      <w:r>
        <w:rPr>
          <w:spacing w:val="1"/>
        </w:rPr>
        <w:t>——</w:t>
      </w:r>
      <w:r>
        <w:rPr>
          <w:spacing w:val="1"/>
        </w:rPr>
        <w:t>第</w:t>
      </w:r>
      <w:r w:rsidR="00202322" w:rsidRPr="00202322">
        <w:rPr>
          <w:position w:val="-6"/>
        </w:rPr>
        <w:object w:dxaOrig="139" w:dyaOrig="260" w14:anchorId="715839A7">
          <v:shape id="_x0000_i1036" type="#_x0000_t75" style="width:7.5pt;height:13.5pt" o:ole="">
            <v:imagedata r:id="rId20" o:title=""/>
          </v:shape>
          <o:OLEObject Type="Embed" ProgID="Equations" ShapeID="_x0000_i1036" DrawAspect="Content" ObjectID="_1808827174" r:id="rId28"/>
        </w:object>
      </w:r>
      <w:r>
        <w:rPr>
          <w:spacing w:val="1"/>
        </w:rPr>
        <w:t>计算条块单位宽度竖向附加荷载</w:t>
      </w:r>
      <w:r>
        <w:t>作用点</w:t>
      </w:r>
      <w:r>
        <w:rPr>
          <w:spacing w:val="-11"/>
        </w:rPr>
        <w:t>横坐标；</w:t>
      </w:r>
    </w:p>
    <w:p w14:paraId="35245D79" w14:textId="77777777" w:rsidR="00202322" w:rsidRDefault="00BC2C91">
      <w:pPr>
        <w:ind w:leftChars="200" w:left="1680" w:hangingChars="500" w:hanging="1200"/>
      </w:pPr>
      <w:proofErr w:type="spellStart"/>
      <w:r>
        <w:rPr>
          <w:i/>
          <w:iCs/>
        </w:rPr>
        <w:t>x</w:t>
      </w:r>
      <w:r>
        <w:rPr>
          <w:vertAlign w:val="subscript"/>
        </w:rPr>
        <w:t>ni</w:t>
      </w:r>
      <w:proofErr w:type="spellEnd"/>
      <w:r>
        <w:rPr>
          <w:spacing w:val="1"/>
        </w:rPr>
        <w:t>、</w:t>
      </w:r>
      <w:proofErr w:type="spellStart"/>
      <w:r>
        <w:rPr>
          <w:i/>
          <w:iCs/>
        </w:rPr>
        <w:t>y</w:t>
      </w:r>
      <w:r>
        <w:rPr>
          <w:vertAlign w:val="subscript"/>
        </w:rPr>
        <w:t>ni</w:t>
      </w:r>
      <w:proofErr w:type="spellEnd"/>
      <w:r>
        <w:rPr>
          <w:spacing w:val="-3"/>
        </w:rPr>
        <w:t>——</w:t>
      </w:r>
      <w:r>
        <w:rPr>
          <w:spacing w:val="-3"/>
        </w:rPr>
        <w:t>第</w:t>
      </w:r>
      <w:r w:rsidR="00202322" w:rsidRPr="00202322">
        <w:rPr>
          <w:position w:val="-6"/>
        </w:rPr>
        <w:object w:dxaOrig="139" w:dyaOrig="260" w14:anchorId="60A8B679">
          <v:shape id="_x0000_i1037" type="#_x0000_t75" style="width:7.5pt;height:13.5pt" o:ole="">
            <v:imagedata r:id="rId20" o:title=""/>
          </v:shape>
          <o:OLEObject Type="Embed" ProgID="Equations" ShapeID="_x0000_i1037" DrawAspect="Content" ObjectID="_1808827175" r:id="rId29"/>
        </w:object>
      </w:r>
      <w:r>
        <w:rPr>
          <w:spacing w:val="-3"/>
        </w:rPr>
        <w:t>计算条块滑面中点横、纵坐</w:t>
      </w:r>
      <w:r>
        <w:t>标；</w:t>
      </w:r>
    </w:p>
    <w:p w14:paraId="4F22CC5D" w14:textId="77777777" w:rsidR="00202322" w:rsidRDefault="00BC2C91">
      <w:pPr>
        <w:ind w:leftChars="200" w:left="1200" w:hangingChars="300" w:hanging="720"/>
      </w:pPr>
      <w:proofErr w:type="spellStart"/>
      <w:r>
        <w:rPr>
          <w:i/>
          <w:iCs/>
        </w:rPr>
        <w:t>y</w:t>
      </w:r>
      <w:r>
        <w:rPr>
          <w:vertAlign w:val="subscript"/>
        </w:rPr>
        <w:t>qi</w:t>
      </w:r>
      <w:proofErr w:type="spellEnd"/>
      <w:r>
        <w:rPr>
          <w:spacing w:val="6"/>
        </w:rPr>
        <w:t>——</w:t>
      </w:r>
      <w:r>
        <w:rPr>
          <w:spacing w:val="6"/>
        </w:rPr>
        <w:t>第</w:t>
      </w:r>
      <w:r w:rsidR="00202322" w:rsidRPr="00202322">
        <w:rPr>
          <w:position w:val="-6"/>
        </w:rPr>
        <w:object w:dxaOrig="139" w:dyaOrig="260" w14:anchorId="436D3512">
          <v:shape id="_x0000_i1038" type="#_x0000_t75" style="width:7.5pt;height:13.5pt" o:ole="">
            <v:imagedata r:id="rId20" o:title=""/>
          </v:shape>
          <o:OLEObject Type="Embed" ProgID="Equations" ShapeID="_x0000_i1038" DrawAspect="Content" ObjectID="_1808827176" r:id="rId30"/>
        </w:object>
      </w:r>
      <w:r>
        <w:rPr>
          <w:spacing w:val="6"/>
        </w:rPr>
        <w:t>计算条块单位宽度水平荷载作</w:t>
      </w:r>
      <w:r>
        <w:t>用点纵</w:t>
      </w:r>
      <w:r>
        <w:rPr>
          <w:spacing w:val="-13"/>
        </w:rPr>
        <w:t>坐标；</w:t>
      </w:r>
    </w:p>
    <w:p w14:paraId="0506EAB9" w14:textId="77777777" w:rsidR="00202322" w:rsidRDefault="00BC2C91">
      <w:pPr>
        <w:ind w:leftChars="200" w:left="1680" w:hangingChars="500" w:hanging="1200"/>
      </w:pPr>
      <w:proofErr w:type="spellStart"/>
      <w:r>
        <w:rPr>
          <w:i/>
          <w:iCs/>
        </w:rPr>
        <w:t>x</w:t>
      </w:r>
      <w:r>
        <w:rPr>
          <w:vertAlign w:val="subscript"/>
        </w:rPr>
        <w:t>ri</w:t>
      </w:r>
      <w:proofErr w:type="spellEnd"/>
      <w:r>
        <w:rPr>
          <w:spacing w:val="1"/>
        </w:rPr>
        <w:t>、</w:t>
      </w:r>
      <w:proofErr w:type="spellStart"/>
      <w:r>
        <w:rPr>
          <w:i/>
          <w:iCs/>
        </w:rPr>
        <w:t>y</w:t>
      </w:r>
      <w:r>
        <w:rPr>
          <w:vertAlign w:val="subscript"/>
        </w:rPr>
        <w:t>ri</w:t>
      </w:r>
      <w:proofErr w:type="spellEnd"/>
      <w:r>
        <w:t>——</w:t>
      </w:r>
      <w:r>
        <w:t>第</w:t>
      </w:r>
      <w:r w:rsidR="00202322" w:rsidRPr="00202322">
        <w:rPr>
          <w:position w:val="-6"/>
        </w:rPr>
        <w:object w:dxaOrig="139" w:dyaOrig="260" w14:anchorId="4F99C9B5">
          <v:shape id="_x0000_i1039" type="#_x0000_t75" style="width:7.5pt;height:13.5pt" o:ole="">
            <v:imagedata r:id="rId20" o:title=""/>
          </v:shape>
          <o:OLEObject Type="Embed" ProgID="Equations" ShapeID="_x0000_i1039" DrawAspect="Content" ObjectID="_1808827177" r:id="rId31"/>
        </w:object>
      </w:r>
      <w:r>
        <w:t>计算条块有效抗力作用点横、纵坐标；</w:t>
      </w:r>
    </w:p>
    <w:p w14:paraId="75677400" w14:textId="77777777" w:rsidR="00202322" w:rsidRDefault="00BC2C91">
      <w:pPr>
        <w:ind w:leftChars="200" w:left="1800" w:hangingChars="550" w:hanging="1320"/>
      </w:pPr>
      <w:r>
        <w:rPr>
          <w:i/>
          <w:iCs/>
        </w:rPr>
        <w:t>α</w:t>
      </w:r>
      <w:r>
        <w:rPr>
          <w:spacing w:val="1"/>
        </w:rPr>
        <w:t>、</w:t>
      </w:r>
      <w:r>
        <w:rPr>
          <w:i/>
          <w:iCs/>
        </w:rPr>
        <w:t>α</w:t>
      </w:r>
      <w:proofErr w:type="spellStart"/>
      <w:r>
        <w:rPr>
          <w:vertAlign w:val="subscript"/>
        </w:rPr>
        <w:t>i</w:t>
      </w:r>
      <w:proofErr w:type="spellEnd"/>
      <w:r>
        <w:t>——</w:t>
      </w:r>
      <w:r>
        <w:rPr>
          <w:spacing w:val="12"/>
        </w:rPr>
        <w:t>滑体、第</w:t>
      </w:r>
      <w:proofErr w:type="spellStart"/>
      <w:r>
        <w:rPr>
          <w:i/>
          <w:iCs/>
        </w:rPr>
        <w:t>i</w:t>
      </w:r>
      <w:proofErr w:type="spellEnd"/>
      <w:r>
        <w:rPr>
          <w:spacing w:val="12"/>
        </w:rPr>
        <w:t>计算条块单位宽度</w:t>
      </w:r>
      <w:r>
        <w:t>有效抗力</w:t>
      </w:r>
      <w:r>
        <w:rPr>
          <w:spacing w:val="-8"/>
        </w:rPr>
        <w:t>倾角；</w:t>
      </w:r>
    </w:p>
    <w:p w14:paraId="1CDA1811" w14:textId="77777777" w:rsidR="00202322" w:rsidRDefault="00BC2C91">
      <w:pPr>
        <w:ind w:firstLine="480"/>
      </w:pPr>
      <w:r>
        <w:rPr>
          <w:i/>
          <w:iCs/>
        </w:rPr>
        <w:t>θ</w:t>
      </w:r>
      <w:r>
        <w:rPr>
          <w:spacing w:val="1"/>
        </w:rPr>
        <w:t>、</w:t>
      </w:r>
      <w:proofErr w:type="spellStart"/>
      <w:r>
        <w:rPr>
          <w:i/>
          <w:iCs/>
        </w:rPr>
        <w:t>θ</w:t>
      </w:r>
      <w:r>
        <w:rPr>
          <w:vertAlign w:val="subscript"/>
        </w:rPr>
        <w:t>i</w:t>
      </w:r>
      <w:proofErr w:type="spellEnd"/>
      <w:r>
        <w:rPr>
          <w:spacing w:val="-4"/>
        </w:rPr>
        <w:t>——</w:t>
      </w:r>
      <w:r>
        <w:rPr>
          <w:spacing w:val="-4"/>
        </w:rPr>
        <w:t>滑面、第</w:t>
      </w:r>
      <w:proofErr w:type="spellStart"/>
      <w:r>
        <w:rPr>
          <w:i/>
          <w:iCs/>
        </w:rPr>
        <w:t>i</w:t>
      </w:r>
      <w:proofErr w:type="spellEnd"/>
      <w:r>
        <w:rPr>
          <w:spacing w:val="-4"/>
        </w:rPr>
        <w:t>计算条块倾角。</w:t>
      </w:r>
    </w:p>
    <w:p w14:paraId="75DA0596" w14:textId="77777777" w:rsidR="00202322" w:rsidRDefault="00BC2C91">
      <w:r>
        <w:rPr>
          <w:b/>
          <w:bCs/>
        </w:rPr>
        <w:t>2.2.4</w:t>
      </w:r>
      <w:r>
        <w:t xml:space="preserve">  </w:t>
      </w:r>
      <w:r>
        <w:t>计算系数</w:t>
      </w:r>
    </w:p>
    <w:p w14:paraId="48153B49" w14:textId="77777777" w:rsidR="00202322" w:rsidRDefault="00BC2C91">
      <w:pPr>
        <w:ind w:firstLine="480"/>
      </w:pPr>
      <w:r>
        <w:rPr>
          <w:i/>
          <w:iCs/>
        </w:rPr>
        <w:t>F</w:t>
      </w:r>
      <w:r>
        <w:rPr>
          <w:vertAlign w:val="subscript"/>
        </w:rPr>
        <w:t>s</w:t>
      </w:r>
      <w:r>
        <w:rPr>
          <w:spacing w:val="1"/>
        </w:rPr>
        <w:t>、</w:t>
      </w:r>
      <w:r>
        <w:rPr>
          <w:i/>
          <w:iCs/>
        </w:rPr>
        <w:t>F</w:t>
      </w:r>
      <w:r>
        <w:rPr>
          <w:vertAlign w:val="subscript"/>
        </w:rPr>
        <w:t>t</w:t>
      </w:r>
      <w:r>
        <w:rPr>
          <w:spacing w:val="-3"/>
        </w:rPr>
        <w:t>——</w:t>
      </w:r>
      <w:r>
        <w:rPr>
          <w:spacing w:val="-3"/>
        </w:rPr>
        <w:t>边坡抗滑、抗倾覆稳定安全系</w:t>
      </w:r>
      <w:r>
        <w:t>数；</w:t>
      </w:r>
    </w:p>
    <w:p w14:paraId="719039A8" w14:textId="77777777" w:rsidR="00202322" w:rsidRDefault="00BC2C91">
      <w:pPr>
        <w:ind w:firstLine="480"/>
      </w:pPr>
      <w:proofErr w:type="spellStart"/>
      <w:r>
        <w:rPr>
          <w:i/>
          <w:iCs/>
        </w:rPr>
        <w:t>F</w:t>
      </w:r>
      <w:r>
        <w:rPr>
          <w:vertAlign w:val="subscript"/>
        </w:rPr>
        <w:t>st</w:t>
      </w:r>
      <w:proofErr w:type="spellEnd"/>
      <w:r>
        <w:t>——</w:t>
      </w:r>
      <w:r>
        <w:t>整体稳定安全系数；</w:t>
      </w:r>
    </w:p>
    <w:p w14:paraId="4500CF94" w14:textId="77777777" w:rsidR="00202322" w:rsidRDefault="00BC2C91">
      <w:pPr>
        <w:ind w:firstLine="480"/>
      </w:pPr>
      <w:proofErr w:type="spellStart"/>
      <w:r>
        <w:rPr>
          <w:i/>
          <w:iCs/>
        </w:rPr>
        <w:t>i</w:t>
      </w:r>
      <w:proofErr w:type="spellEnd"/>
      <w:r>
        <w:t>——</w:t>
      </w:r>
      <w:r>
        <w:t>计算条块号，从</w:t>
      </w:r>
      <w:r>
        <w:rPr>
          <w:spacing w:val="2"/>
        </w:rPr>
        <w:t>后缘起</w:t>
      </w:r>
      <w:r>
        <w:t>编；</w:t>
      </w:r>
    </w:p>
    <w:p w14:paraId="4B2829D2" w14:textId="77777777" w:rsidR="00202322" w:rsidRDefault="00BC2C91">
      <w:pPr>
        <w:ind w:firstLine="480"/>
      </w:pPr>
      <w:r>
        <w:rPr>
          <w:i/>
          <w:iCs/>
        </w:rPr>
        <w:t>n</w:t>
      </w:r>
      <w:r>
        <w:rPr>
          <w:spacing w:val="-6"/>
        </w:rPr>
        <w:t>——</w:t>
      </w:r>
      <w:r>
        <w:rPr>
          <w:spacing w:val="-14"/>
        </w:rPr>
        <w:t>条块</w:t>
      </w:r>
      <w:proofErr w:type="spellStart"/>
      <w:r>
        <w:rPr>
          <w:i/>
          <w:iCs/>
        </w:rPr>
        <w:t>i</w:t>
      </w:r>
      <w:proofErr w:type="spellEnd"/>
      <w:r>
        <w:rPr>
          <w:spacing w:val="-14"/>
        </w:rPr>
        <w:t>数量；</w:t>
      </w:r>
    </w:p>
    <w:p w14:paraId="5ED93AF3" w14:textId="77777777" w:rsidR="00202322" w:rsidRDefault="00BC2C91">
      <w:pPr>
        <w:ind w:firstLine="480"/>
      </w:pPr>
      <w:r>
        <w:rPr>
          <w:i/>
          <w:iCs/>
        </w:rPr>
        <w:t>γ</w:t>
      </w:r>
      <w:r>
        <w:rPr>
          <w:vertAlign w:val="subscript"/>
        </w:rPr>
        <w:t>0</w:t>
      </w:r>
      <w:r>
        <w:rPr>
          <w:spacing w:val="-8"/>
        </w:rPr>
        <w:t>——</w:t>
      </w:r>
      <w:r>
        <w:rPr>
          <w:spacing w:val="-8"/>
        </w:rPr>
        <w:t>支护结构重要性系数；</w:t>
      </w:r>
    </w:p>
    <w:p w14:paraId="4EB75810" w14:textId="77777777" w:rsidR="00202322" w:rsidRDefault="00202322">
      <w:pPr>
        <w:ind w:firstLine="480"/>
      </w:pPr>
      <w:r w:rsidRPr="00202322">
        <w:rPr>
          <w:position w:val="-10"/>
        </w:rPr>
        <w:object w:dxaOrig="300" w:dyaOrig="340" w14:anchorId="59DBFA3F">
          <v:shape id="_x0000_i1040" type="#_x0000_t75" style="width:15.75pt;height:17.25pt" o:ole="">
            <v:imagedata r:id="rId32" o:title=""/>
          </v:shape>
          <o:OLEObject Type="Embed" ProgID="Equations" ShapeID="_x0000_i1040" DrawAspect="Content" ObjectID="_1808827178" r:id="rId33"/>
        </w:object>
      </w:r>
      <w:r w:rsidR="00BC2C91">
        <w:rPr>
          <w:spacing w:val="-4"/>
        </w:rPr>
        <w:t>——</w:t>
      </w:r>
      <w:r w:rsidR="00BC2C91">
        <w:rPr>
          <w:spacing w:val="-4"/>
        </w:rPr>
        <w:t>新增支护结构或构件的抗力发挥系</w:t>
      </w:r>
      <w:r w:rsidR="00BC2C91">
        <w:t>数；</w:t>
      </w:r>
    </w:p>
    <w:p w14:paraId="6ABA4B35" w14:textId="77777777" w:rsidR="00202322" w:rsidRDefault="00202322">
      <w:pPr>
        <w:ind w:leftChars="200" w:left="1200" w:hangingChars="300" w:hanging="720"/>
      </w:pPr>
      <w:r w:rsidRPr="00202322">
        <w:rPr>
          <w:position w:val="-12"/>
        </w:rPr>
        <w:object w:dxaOrig="279" w:dyaOrig="360" w14:anchorId="671C2664">
          <v:shape id="_x0000_i1041" type="#_x0000_t75" style="width:14.25pt;height:18pt" o:ole="">
            <v:imagedata r:id="rId34" o:title=""/>
          </v:shape>
          <o:OLEObject Type="Embed" ProgID="Equations" ShapeID="_x0000_i1041" DrawAspect="Content" ObjectID="_1808827179" r:id="rId35"/>
        </w:object>
      </w:r>
      <w:r w:rsidR="00BC2C91">
        <w:rPr>
          <w:spacing w:val="-4"/>
        </w:rPr>
        <w:t>——</w:t>
      </w:r>
      <w:r w:rsidR="00BC2C91">
        <w:rPr>
          <w:spacing w:val="3"/>
        </w:rPr>
        <w:t>第</w:t>
      </w:r>
      <w:proofErr w:type="spellStart"/>
      <w:r w:rsidR="00BC2C91">
        <w:rPr>
          <w:i/>
          <w:iCs/>
        </w:rPr>
        <w:t>i</w:t>
      </w:r>
      <w:proofErr w:type="spellEnd"/>
      <w:r w:rsidR="00BC2C91">
        <w:rPr>
          <w:spacing w:val="3"/>
        </w:rPr>
        <w:t>计算条块剩余下滑推力向第</w:t>
      </w:r>
      <w:r w:rsidR="00BC2C91">
        <w:rPr>
          <w:i/>
          <w:iCs/>
        </w:rPr>
        <w:t>i</w:t>
      </w:r>
      <w:r w:rsidR="00BC2C91">
        <w:rPr>
          <w:spacing w:val="3"/>
        </w:rPr>
        <w:t>+1</w:t>
      </w:r>
      <w:r w:rsidR="00BC2C91">
        <w:rPr>
          <w:spacing w:val="3"/>
        </w:rPr>
        <w:t>计算条</w:t>
      </w:r>
      <w:r w:rsidR="00BC2C91">
        <w:t>块的传递系数。</w:t>
      </w:r>
    </w:p>
    <w:p w14:paraId="07E41197" w14:textId="77777777" w:rsidR="00202322" w:rsidRDefault="00BC2C91">
      <w:pPr>
        <w:ind w:firstLineChars="71" w:firstLine="171"/>
      </w:pPr>
      <w:r>
        <w:rPr>
          <w:b/>
          <w:bCs/>
        </w:rPr>
        <w:t>2.2.5</w:t>
      </w:r>
      <w:r>
        <w:t xml:space="preserve">  </w:t>
      </w:r>
      <w:r>
        <w:t>鉴定评级</w:t>
      </w:r>
    </w:p>
    <w:p w14:paraId="53837F75" w14:textId="77777777" w:rsidR="00202322" w:rsidRDefault="00BC2C91">
      <w:pPr>
        <w:ind w:firstLine="480"/>
      </w:pPr>
      <w:r>
        <w:t>A</w:t>
      </w:r>
      <w:r>
        <w:rPr>
          <w:vertAlign w:val="subscript"/>
        </w:rPr>
        <w:t>s</w:t>
      </w:r>
      <w:r>
        <w:t>、</w:t>
      </w:r>
      <w:r>
        <w:t>B</w:t>
      </w:r>
      <w:r>
        <w:rPr>
          <w:vertAlign w:val="subscript"/>
        </w:rPr>
        <w:t>s</w:t>
      </w:r>
      <w:r>
        <w:t>、</w:t>
      </w:r>
      <w:r>
        <w:t>C</w:t>
      </w:r>
      <w:r>
        <w:rPr>
          <w:vertAlign w:val="subscript"/>
        </w:rPr>
        <w:t>s</w:t>
      </w:r>
      <w:r>
        <w:rPr>
          <w:spacing w:val="-5"/>
        </w:rPr>
        <w:t>——</w:t>
      </w:r>
      <w:r>
        <w:rPr>
          <w:spacing w:val="-5"/>
        </w:rPr>
        <w:t>子单元正常使用性等级；</w:t>
      </w:r>
    </w:p>
    <w:p w14:paraId="76BD8EC8" w14:textId="77777777" w:rsidR="00202322" w:rsidRDefault="00BC2C91">
      <w:pPr>
        <w:ind w:firstLine="480"/>
      </w:pPr>
      <w:r>
        <w:t>A</w:t>
      </w:r>
      <w:r>
        <w:rPr>
          <w:vertAlign w:val="subscript"/>
        </w:rPr>
        <w:t>ss</w:t>
      </w:r>
      <w:r>
        <w:t>、</w:t>
      </w:r>
      <w:proofErr w:type="spellStart"/>
      <w:r>
        <w:t>B</w:t>
      </w:r>
      <w:r>
        <w:rPr>
          <w:vertAlign w:val="subscript"/>
        </w:rPr>
        <w:t>ss</w:t>
      </w:r>
      <w:proofErr w:type="spellEnd"/>
      <w:r>
        <w:t>、</w:t>
      </w:r>
      <w:proofErr w:type="spellStart"/>
      <w:r>
        <w:t>C</w:t>
      </w:r>
      <w:r>
        <w:rPr>
          <w:vertAlign w:val="subscript"/>
        </w:rPr>
        <w:t>ss</w:t>
      </w:r>
      <w:proofErr w:type="spellEnd"/>
      <w:r>
        <w:rPr>
          <w:spacing w:val="-4"/>
        </w:rPr>
        <w:t>——</w:t>
      </w:r>
      <w:r>
        <w:rPr>
          <w:spacing w:val="-4"/>
        </w:rPr>
        <w:t>鉴定单元正常使用性等级；</w:t>
      </w:r>
    </w:p>
    <w:p w14:paraId="611B8258" w14:textId="77777777" w:rsidR="00202322" w:rsidRDefault="00BC2C91">
      <w:pPr>
        <w:ind w:leftChars="200" w:left="3000" w:hangingChars="1050" w:hanging="2520"/>
      </w:pPr>
      <w:r>
        <w:t>A</w:t>
      </w:r>
      <w:r>
        <w:rPr>
          <w:vertAlign w:val="subscript"/>
        </w:rPr>
        <w:t>su</w:t>
      </w:r>
      <w:r>
        <w:t>、</w:t>
      </w:r>
      <w:proofErr w:type="spellStart"/>
      <w:r>
        <w:t>B</w:t>
      </w:r>
      <w:r>
        <w:rPr>
          <w:vertAlign w:val="subscript"/>
        </w:rPr>
        <w:t>su</w:t>
      </w:r>
      <w:proofErr w:type="spellEnd"/>
      <w:r>
        <w:t>、</w:t>
      </w:r>
      <w:proofErr w:type="spellStart"/>
      <w:r>
        <w:t>C</w:t>
      </w:r>
      <w:r>
        <w:rPr>
          <w:vertAlign w:val="subscript"/>
        </w:rPr>
        <w:t>su</w:t>
      </w:r>
      <w:proofErr w:type="spellEnd"/>
      <w:r>
        <w:t>、</w:t>
      </w:r>
      <w:proofErr w:type="spellStart"/>
      <w:r>
        <w:t>D</w:t>
      </w:r>
      <w:r>
        <w:rPr>
          <w:vertAlign w:val="subscript"/>
        </w:rPr>
        <w:t>su</w:t>
      </w:r>
      <w:proofErr w:type="spellEnd"/>
      <w:r>
        <w:t>——</w:t>
      </w:r>
      <w:r>
        <w:t>鉴定单元安全性等级；</w:t>
      </w:r>
    </w:p>
    <w:p w14:paraId="77645530" w14:textId="77777777" w:rsidR="00202322" w:rsidRDefault="00BC2C91">
      <w:pPr>
        <w:ind w:firstLine="480"/>
      </w:pPr>
      <w:r>
        <w:t>A</w:t>
      </w:r>
      <w:r>
        <w:rPr>
          <w:vertAlign w:val="subscript"/>
        </w:rPr>
        <w:t>u</w:t>
      </w:r>
      <w:r>
        <w:t>、</w:t>
      </w:r>
      <w:r>
        <w:t>B</w:t>
      </w:r>
      <w:r>
        <w:rPr>
          <w:vertAlign w:val="subscript"/>
        </w:rPr>
        <w:t>u</w:t>
      </w:r>
      <w:r>
        <w:t>、</w:t>
      </w:r>
      <w:r>
        <w:t>C</w:t>
      </w:r>
      <w:r>
        <w:rPr>
          <w:vertAlign w:val="subscript"/>
        </w:rPr>
        <w:t>u</w:t>
      </w:r>
      <w:r>
        <w:t>、</w:t>
      </w:r>
      <w:r>
        <w:t>D</w:t>
      </w:r>
      <w:r>
        <w:rPr>
          <w:vertAlign w:val="subscript"/>
        </w:rPr>
        <w:t>u</w:t>
      </w:r>
      <w:r>
        <w:rPr>
          <w:spacing w:val="-6"/>
        </w:rPr>
        <w:t>——</w:t>
      </w:r>
      <w:r>
        <w:rPr>
          <w:spacing w:val="-6"/>
        </w:rPr>
        <w:t>子单元安全性等级；</w:t>
      </w:r>
    </w:p>
    <w:p w14:paraId="5F250FDE" w14:textId="77777777" w:rsidR="00202322" w:rsidRDefault="00BC2C91">
      <w:pPr>
        <w:ind w:firstLine="480"/>
        <w:rPr>
          <w:position w:val="-6"/>
        </w:rPr>
      </w:pPr>
      <w:r>
        <w:t>A</w:t>
      </w:r>
      <w:r>
        <w:rPr>
          <w:vertAlign w:val="subscript"/>
        </w:rPr>
        <w:t>s</w:t>
      </w:r>
      <w:r>
        <w:t>、</w:t>
      </w:r>
      <w:r>
        <w:t>b</w:t>
      </w:r>
      <w:r>
        <w:rPr>
          <w:vertAlign w:val="subscript"/>
        </w:rPr>
        <w:t>s</w:t>
      </w:r>
      <w:r>
        <w:t>、</w:t>
      </w:r>
      <w:r>
        <w:t>c</w:t>
      </w:r>
      <w:r>
        <w:rPr>
          <w:vertAlign w:val="subscript"/>
        </w:rPr>
        <w:t>s</w:t>
      </w:r>
      <w:r>
        <w:rPr>
          <w:spacing w:val="-6"/>
        </w:rPr>
        <w:t>——</w:t>
      </w:r>
      <w:r>
        <w:rPr>
          <w:position w:val="-6"/>
        </w:rPr>
        <w:t>构件正常使用性等级；</w:t>
      </w:r>
    </w:p>
    <w:p w14:paraId="2BDE9430" w14:textId="77777777" w:rsidR="00202322" w:rsidRDefault="00BC2C91">
      <w:pPr>
        <w:ind w:firstLine="480"/>
        <w:rPr>
          <w:spacing w:val="-6"/>
        </w:rPr>
      </w:pPr>
      <w:r>
        <w:t>a</w:t>
      </w:r>
      <w:r>
        <w:rPr>
          <w:vertAlign w:val="subscript"/>
        </w:rPr>
        <w:t>u</w:t>
      </w:r>
      <w:r>
        <w:t>、</w:t>
      </w:r>
      <w:proofErr w:type="spellStart"/>
      <w:r>
        <w:t>b</w:t>
      </w:r>
      <w:r>
        <w:rPr>
          <w:vertAlign w:val="subscript"/>
        </w:rPr>
        <w:t>u</w:t>
      </w:r>
      <w:proofErr w:type="spellEnd"/>
      <w:r>
        <w:t>、</w:t>
      </w:r>
      <w:r>
        <w:t>c</w:t>
      </w:r>
      <w:r>
        <w:rPr>
          <w:vertAlign w:val="subscript"/>
        </w:rPr>
        <w:t>u</w:t>
      </w:r>
      <w:r>
        <w:t>、</w:t>
      </w:r>
      <w:r>
        <w:t>d</w:t>
      </w:r>
      <w:r>
        <w:rPr>
          <w:vertAlign w:val="subscript"/>
        </w:rPr>
        <w:t>u</w:t>
      </w:r>
      <w:r>
        <w:rPr>
          <w:spacing w:val="-6"/>
        </w:rPr>
        <w:t>——</w:t>
      </w:r>
      <w:r>
        <w:rPr>
          <w:spacing w:val="-6"/>
        </w:rPr>
        <w:t>构件安全性等级。</w:t>
      </w:r>
    </w:p>
    <w:p w14:paraId="14E7B56E" w14:textId="77777777" w:rsidR="00202322" w:rsidRDefault="00BC2C91">
      <w:pPr>
        <w:ind w:firstLine="480"/>
      </w:pPr>
      <w:r>
        <w:br w:type="page"/>
      </w:r>
    </w:p>
    <w:p w14:paraId="1827F516" w14:textId="77777777" w:rsidR="00202322" w:rsidRDefault="00BC2C91">
      <w:pPr>
        <w:pStyle w:val="1"/>
        <w:spacing w:before="120" w:after="120"/>
        <w:rPr>
          <w:rStyle w:val="11"/>
          <w:b/>
          <w:bCs/>
          <w:sz w:val="28"/>
          <w:szCs w:val="28"/>
        </w:rPr>
      </w:pPr>
      <w:bookmarkStart w:id="51" w:name="_Toc29461"/>
      <w:bookmarkStart w:id="52" w:name="_Toc28405"/>
      <w:bookmarkStart w:id="53" w:name="_Toc15171"/>
      <w:bookmarkStart w:id="54" w:name="_Toc24631"/>
      <w:bookmarkStart w:id="55" w:name="_Toc7127"/>
      <w:bookmarkStart w:id="56" w:name="_Toc19925"/>
      <w:bookmarkStart w:id="57" w:name="_Toc158198935"/>
      <w:bookmarkStart w:id="58" w:name="_Toc27260"/>
      <w:bookmarkStart w:id="59" w:name="_Toc28041"/>
      <w:bookmarkStart w:id="60" w:name="_Toc30048"/>
      <w:bookmarkStart w:id="61" w:name="_Toc159514149"/>
      <w:bookmarkStart w:id="62" w:name="_Toc8645"/>
      <w:r>
        <w:rPr>
          <w:rStyle w:val="11"/>
          <w:b/>
          <w:bCs/>
          <w:sz w:val="28"/>
          <w:szCs w:val="28"/>
        </w:rPr>
        <w:lastRenderedPageBreak/>
        <w:t xml:space="preserve">3 </w:t>
      </w:r>
      <w:r>
        <w:rPr>
          <w:rStyle w:val="11"/>
          <w:b/>
          <w:bCs/>
          <w:sz w:val="28"/>
          <w:szCs w:val="28"/>
          <w:lang w:val="en-US" w:eastAsia="zh-CN"/>
        </w:rPr>
        <w:t xml:space="preserve"> </w:t>
      </w:r>
      <w:r>
        <w:rPr>
          <w:rStyle w:val="11"/>
          <w:b/>
          <w:bCs/>
          <w:sz w:val="28"/>
          <w:szCs w:val="28"/>
        </w:rPr>
        <w:t>基</w:t>
      </w:r>
      <w:r>
        <w:rPr>
          <w:rStyle w:val="11"/>
          <w:b/>
          <w:bCs/>
          <w:sz w:val="28"/>
          <w:szCs w:val="28"/>
        </w:rPr>
        <w:t xml:space="preserve"> </w:t>
      </w:r>
      <w:r>
        <w:rPr>
          <w:rStyle w:val="11"/>
          <w:b/>
          <w:bCs/>
          <w:sz w:val="28"/>
          <w:szCs w:val="28"/>
        </w:rPr>
        <w:t>本</w:t>
      </w:r>
      <w:r>
        <w:rPr>
          <w:rStyle w:val="11"/>
          <w:b/>
          <w:bCs/>
          <w:sz w:val="28"/>
          <w:szCs w:val="28"/>
        </w:rPr>
        <w:t xml:space="preserve"> </w:t>
      </w:r>
      <w:r>
        <w:rPr>
          <w:rStyle w:val="11"/>
          <w:b/>
          <w:bCs/>
          <w:sz w:val="28"/>
          <w:szCs w:val="28"/>
        </w:rPr>
        <w:t>规</w:t>
      </w:r>
      <w:r>
        <w:rPr>
          <w:rStyle w:val="11"/>
          <w:b/>
          <w:bCs/>
          <w:sz w:val="28"/>
          <w:szCs w:val="28"/>
        </w:rPr>
        <w:t xml:space="preserve"> </w:t>
      </w:r>
      <w:r>
        <w:rPr>
          <w:rStyle w:val="11"/>
          <w:b/>
          <w:bCs/>
          <w:sz w:val="28"/>
          <w:szCs w:val="28"/>
        </w:rPr>
        <w:t>定</w:t>
      </w:r>
      <w:bookmarkEnd w:id="51"/>
      <w:bookmarkEnd w:id="52"/>
      <w:bookmarkEnd w:id="53"/>
      <w:bookmarkEnd w:id="54"/>
      <w:bookmarkEnd w:id="55"/>
      <w:bookmarkEnd w:id="56"/>
      <w:bookmarkEnd w:id="57"/>
      <w:bookmarkEnd w:id="58"/>
      <w:bookmarkEnd w:id="59"/>
      <w:bookmarkEnd w:id="60"/>
      <w:bookmarkEnd w:id="61"/>
      <w:bookmarkEnd w:id="62"/>
    </w:p>
    <w:p w14:paraId="4FF20257" w14:textId="77777777" w:rsidR="00202322" w:rsidRDefault="00BC2C91">
      <w:pPr>
        <w:pStyle w:val="2"/>
        <w:spacing w:before="120" w:after="120"/>
        <w:rPr>
          <w:sz w:val="24"/>
          <w:szCs w:val="24"/>
        </w:rPr>
      </w:pPr>
      <w:bookmarkStart w:id="63" w:name="_Toc27390"/>
      <w:bookmarkStart w:id="64" w:name="_Toc21969"/>
      <w:bookmarkStart w:id="65" w:name="_Toc29929"/>
      <w:bookmarkStart w:id="66" w:name="_Toc13014"/>
      <w:bookmarkStart w:id="67" w:name="_Toc159514150"/>
      <w:bookmarkStart w:id="68" w:name="_Toc6039"/>
      <w:bookmarkStart w:id="69" w:name="_Toc18663"/>
      <w:bookmarkStart w:id="70" w:name="_Toc158198936"/>
      <w:bookmarkStart w:id="71" w:name="_Toc24159"/>
      <w:bookmarkStart w:id="72" w:name="_Toc16918"/>
      <w:bookmarkStart w:id="73" w:name="_Toc31396"/>
      <w:bookmarkStart w:id="74" w:name="_Toc5959"/>
      <w:r>
        <w:rPr>
          <w:sz w:val="24"/>
          <w:szCs w:val="24"/>
        </w:rPr>
        <w:t xml:space="preserve">3.1  </w:t>
      </w:r>
      <w:r>
        <w:rPr>
          <w:sz w:val="24"/>
          <w:szCs w:val="24"/>
        </w:rPr>
        <w:t>一</w:t>
      </w:r>
      <w:r>
        <w:rPr>
          <w:sz w:val="24"/>
          <w:szCs w:val="24"/>
        </w:rPr>
        <w:t xml:space="preserve"> </w:t>
      </w:r>
      <w:r>
        <w:rPr>
          <w:sz w:val="24"/>
          <w:szCs w:val="24"/>
        </w:rPr>
        <w:t>般</w:t>
      </w:r>
      <w:r>
        <w:rPr>
          <w:sz w:val="24"/>
          <w:szCs w:val="24"/>
        </w:rPr>
        <w:t xml:space="preserve"> </w:t>
      </w:r>
      <w:r>
        <w:rPr>
          <w:sz w:val="24"/>
          <w:szCs w:val="24"/>
        </w:rPr>
        <w:t>规</w:t>
      </w:r>
      <w:r>
        <w:rPr>
          <w:sz w:val="24"/>
          <w:szCs w:val="24"/>
        </w:rPr>
        <w:t xml:space="preserve"> </w:t>
      </w:r>
      <w:r>
        <w:rPr>
          <w:sz w:val="24"/>
          <w:szCs w:val="24"/>
        </w:rPr>
        <w:t>定</w:t>
      </w:r>
      <w:bookmarkEnd w:id="63"/>
      <w:bookmarkEnd w:id="64"/>
      <w:bookmarkEnd w:id="65"/>
      <w:bookmarkEnd w:id="66"/>
      <w:bookmarkEnd w:id="67"/>
      <w:bookmarkEnd w:id="68"/>
      <w:bookmarkEnd w:id="69"/>
      <w:bookmarkEnd w:id="70"/>
      <w:bookmarkEnd w:id="71"/>
      <w:bookmarkEnd w:id="72"/>
      <w:bookmarkEnd w:id="73"/>
      <w:bookmarkEnd w:id="74"/>
    </w:p>
    <w:p w14:paraId="1250AA09" w14:textId="77777777" w:rsidR="00202322" w:rsidRDefault="00BC2C91">
      <w:r>
        <w:rPr>
          <w:b/>
          <w:bCs/>
        </w:rPr>
        <w:t xml:space="preserve">3.1.1  </w:t>
      </w:r>
      <w:r>
        <w:t>对既有边坡的加固应进行现场调查，在调查了解既有边坡支护结构、运行及变形、破坏情况</w:t>
      </w:r>
      <w:r>
        <w:rPr>
          <w:rFonts w:hint="eastAsia"/>
        </w:rPr>
        <w:t>的</w:t>
      </w:r>
      <w:r>
        <w:t>基础上进行检测与鉴定，然后再进行加固设计。</w:t>
      </w:r>
    </w:p>
    <w:p w14:paraId="3B97DA5C" w14:textId="77777777" w:rsidR="00202322" w:rsidRDefault="00BC2C91">
      <w:r>
        <w:rPr>
          <w:b/>
          <w:bCs/>
        </w:rPr>
        <w:t>3.1.2</w:t>
      </w:r>
      <w:r>
        <w:t xml:space="preserve">  </w:t>
      </w:r>
      <w:r>
        <w:t>当有以下情况之一时，应立即开展加固设计工作：</w:t>
      </w:r>
    </w:p>
    <w:p w14:paraId="4BA0D303" w14:textId="77777777" w:rsidR="00202322" w:rsidRDefault="00BC2C91">
      <w:pPr>
        <w:ind w:firstLine="482"/>
      </w:pPr>
      <w:r>
        <w:rPr>
          <w:b/>
          <w:bCs/>
        </w:rPr>
        <w:t>1</w:t>
      </w:r>
      <w:r>
        <w:t xml:space="preserve">  </w:t>
      </w:r>
      <w:r>
        <w:t>边坡出现失稳迹象、支护结构及构件出现明显开裂及变形的边坡工程；</w:t>
      </w:r>
    </w:p>
    <w:p w14:paraId="73CC00E3" w14:textId="77777777" w:rsidR="00202322" w:rsidRDefault="00BC2C91">
      <w:pPr>
        <w:ind w:firstLine="480"/>
      </w:pPr>
      <w:bookmarkStart w:id="75" w:name="_Toc30295"/>
      <w:bookmarkStart w:id="76" w:name="_Toc18640"/>
      <w:r>
        <w:rPr>
          <w:b/>
          <w:bCs/>
        </w:rPr>
        <w:t>2</w:t>
      </w:r>
      <w:r>
        <w:t xml:space="preserve">  </w:t>
      </w:r>
      <w:r>
        <w:t>坡顶邻近建筑物出现新裂缝、原有裂缝有新发展；</w:t>
      </w:r>
      <w:bookmarkEnd w:id="75"/>
      <w:bookmarkEnd w:id="76"/>
    </w:p>
    <w:p w14:paraId="744B0CC2" w14:textId="77777777" w:rsidR="00202322" w:rsidRDefault="00BC2C91">
      <w:pPr>
        <w:ind w:firstLine="482"/>
      </w:pPr>
      <w:r>
        <w:rPr>
          <w:b/>
          <w:bCs/>
        </w:rPr>
        <w:t>3</w:t>
      </w:r>
      <w:r>
        <w:t xml:space="preserve">  </w:t>
      </w:r>
      <w:r>
        <w:t>支护结构中有重要构件出现应力骤增、压屈、断裂、松弛或拔出的迹象；支护结构构件出现严重腐蚀的边坡工程</w:t>
      </w:r>
      <w:r>
        <w:rPr>
          <w:rFonts w:hint="eastAsia"/>
        </w:rPr>
        <w:t>；</w:t>
      </w:r>
    </w:p>
    <w:p w14:paraId="7E3557E6" w14:textId="77777777" w:rsidR="00202322" w:rsidRDefault="00BC2C91">
      <w:pPr>
        <w:ind w:firstLine="482"/>
      </w:pPr>
      <w:r>
        <w:rPr>
          <w:b/>
          <w:bCs/>
        </w:rPr>
        <w:t>4</w:t>
      </w:r>
      <w:r>
        <w:t xml:space="preserve">  </w:t>
      </w:r>
      <w:r>
        <w:t>边坡底部或周围土体已出现可能导致边坡剪切破坏的迹象或其他可能影响安全的征兆</w:t>
      </w:r>
      <w:r>
        <w:rPr>
          <w:rFonts w:hint="eastAsia"/>
        </w:rPr>
        <w:t>；</w:t>
      </w:r>
    </w:p>
    <w:p w14:paraId="5F7A0245" w14:textId="77777777" w:rsidR="00202322" w:rsidRDefault="00BC2C91">
      <w:pPr>
        <w:ind w:firstLine="482"/>
      </w:pPr>
      <w:r>
        <w:rPr>
          <w:b/>
          <w:bCs/>
        </w:rPr>
        <w:t>5</w:t>
      </w:r>
      <w:r>
        <w:t xml:space="preserve">  </w:t>
      </w:r>
      <w:r>
        <w:t>使用条件有重大变化或改造可能影响安全的边坡工程；</w:t>
      </w:r>
      <w:r>
        <w:t xml:space="preserve"> </w:t>
      </w:r>
    </w:p>
    <w:p w14:paraId="66B60AAC" w14:textId="77777777" w:rsidR="00202322" w:rsidRDefault="00BC2C91">
      <w:pPr>
        <w:ind w:firstLine="482"/>
      </w:pPr>
      <w:r>
        <w:rPr>
          <w:b/>
          <w:bCs/>
        </w:rPr>
        <w:t xml:space="preserve">6 </w:t>
      </w:r>
      <w:r>
        <w:t xml:space="preserve"> </w:t>
      </w:r>
      <w:r>
        <w:t>遭受灾害及已发生安全事故的边坡工程。</w:t>
      </w:r>
    </w:p>
    <w:p w14:paraId="70C4611E" w14:textId="77777777" w:rsidR="00202322" w:rsidRDefault="00BC2C91">
      <w:r>
        <w:rPr>
          <w:b/>
          <w:bCs/>
        </w:rPr>
        <w:t>3.1.3</w:t>
      </w:r>
      <w:r>
        <w:t xml:space="preserve">  </w:t>
      </w:r>
      <w:r>
        <w:t>既有边坡工程安全等级应按照表</w:t>
      </w:r>
      <w:r>
        <w:t>3.1.3</w:t>
      </w:r>
      <w:r>
        <w:t>的规定确定。当边坡的使用条件和环境发生改变，边坡工程损坏后造成破坏后果的严重性发生变化时，边坡工程安全等级应作相应调整。</w:t>
      </w:r>
    </w:p>
    <w:p w14:paraId="38CEA6AC" w14:textId="77777777" w:rsidR="00202322" w:rsidRDefault="00BC2C91">
      <w:pPr>
        <w:jc w:val="center"/>
        <w:rPr>
          <w:b/>
          <w:bCs/>
          <w:sz w:val="21"/>
          <w:szCs w:val="21"/>
        </w:rPr>
      </w:pPr>
      <w:r>
        <w:rPr>
          <w:b/>
          <w:bCs/>
          <w:sz w:val="21"/>
          <w:szCs w:val="21"/>
        </w:rPr>
        <w:t>表</w:t>
      </w:r>
      <w:r>
        <w:rPr>
          <w:b/>
          <w:bCs/>
          <w:sz w:val="21"/>
          <w:szCs w:val="21"/>
        </w:rPr>
        <w:t xml:space="preserve">3.1.3  </w:t>
      </w:r>
      <w:r>
        <w:rPr>
          <w:b/>
          <w:bCs/>
          <w:sz w:val="21"/>
          <w:szCs w:val="21"/>
        </w:rPr>
        <w:t>既有边坡工程安全等级</w:t>
      </w:r>
    </w:p>
    <w:tbl>
      <w:tblPr>
        <w:tblStyle w:val="af1"/>
        <w:tblW w:w="5666" w:type="dxa"/>
        <w:jc w:val="center"/>
        <w:tblLayout w:type="fixed"/>
        <w:tblLook w:val="04A0" w:firstRow="1" w:lastRow="0" w:firstColumn="1" w:lastColumn="0" w:noHBand="0" w:noVBand="1"/>
      </w:tblPr>
      <w:tblGrid>
        <w:gridCol w:w="1889"/>
        <w:gridCol w:w="1888"/>
        <w:gridCol w:w="1889"/>
      </w:tblGrid>
      <w:tr w:rsidR="00202322" w14:paraId="4AA60A98" w14:textId="77777777">
        <w:trPr>
          <w:trHeight w:val="333"/>
          <w:jc w:val="center"/>
        </w:trPr>
        <w:tc>
          <w:tcPr>
            <w:tcW w:w="1889" w:type="dxa"/>
            <w:vAlign w:val="center"/>
          </w:tcPr>
          <w:p w14:paraId="6ADCE82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破坏后果</w:t>
            </w:r>
          </w:p>
        </w:tc>
        <w:tc>
          <w:tcPr>
            <w:tcW w:w="1888" w:type="dxa"/>
            <w:vAlign w:val="center"/>
          </w:tcPr>
          <w:p w14:paraId="37C4026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安全等级</w:t>
            </w:r>
          </w:p>
        </w:tc>
        <w:tc>
          <w:tcPr>
            <w:tcW w:w="1889" w:type="dxa"/>
            <w:vAlign w:val="center"/>
          </w:tcPr>
          <w:p w14:paraId="759E080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备注</w:t>
            </w:r>
          </w:p>
        </w:tc>
      </w:tr>
      <w:tr w:rsidR="00202322" w14:paraId="3BAE93ED" w14:textId="77777777">
        <w:trPr>
          <w:trHeight w:val="333"/>
          <w:jc w:val="center"/>
        </w:trPr>
        <w:tc>
          <w:tcPr>
            <w:tcW w:w="1889" w:type="dxa"/>
            <w:vAlign w:val="center"/>
          </w:tcPr>
          <w:p w14:paraId="5EF1495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很严重</w:t>
            </w:r>
          </w:p>
        </w:tc>
        <w:tc>
          <w:tcPr>
            <w:tcW w:w="1888" w:type="dxa"/>
            <w:vAlign w:val="center"/>
          </w:tcPr>
          <w:p w14:paraId="6997DD4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一级</w:t>
            </w:r>
          </w:p>
        </w:tc>
        <w:tc>
          <w:tcPr>
            <w:tcW w:w="1889" w:type="dxa"/>
            <w:vAlign w:val="center"/>
          </w:tcPr>
          <w:p w14:paraId="02100579" w14:textId="77777777" w:rsidR="00202322" w:rsidRDefault="00202322">
            <w:pPr>
              <w:pStyle w:val="TableText"/>
              <w:rPr>
                <w:rFonts w:ascii="Times New Roman" w:hAnsi="Times New Roman" w:cs="Times New Roman"/>
                <w:sz w:val="21"/>
                <w:szCs w:val="21"/>
              </w:rPr>
            </w:pPr>
          </w:p>
        </w:tc>
      </w:tr>
      <w:tr w:rsidR="00202322" w14:paraId="6582089C" w14:textId="77777777">
        <w:trPr>
          <w:trHeight w:val="333"/>
          <w:jc w:val="center"/>
        </w:trPr>
        <w:tc>
          <w:tcPr>
            <w:tcW w:w="1889" w:type="dxa"/>
            <w:vAlign w:val="center"/>
          </w:tcPr>
          <w:p w14:paraId="336DC1F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严重</w:t>
            </w:r>
          </w:p>
        </w:tc>
        <w:tc>
          <w:tcPr>
            <w:tcW w:w="1888" w:type="dxa"/>
            <w:vAlign w:val="center"/>
          </w:tcPr>
          <w:p w14:paraId="14B6190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二级</w:t>
            </w:r>
          </w:p>
        </w:tc>
        <w:tc>
          <w:tcPr>
            <w:tcW w:w="1889" w:type="dxa"/>
            <w:vAlign w:val="center"/>
          </w:tcPr>
          <w:p w14:paraId="28EB49FC" w14:textId="77777777" w:rsidR="00202322" w:rsidRDefault="00202322">
            <w:pPr>
              <w:pStyle w:val="TableText"/>
              <w:rPr>
                <w:rFonts w:ascii="Times New Roman" w:hAnsi="Times New Roman" w:cs="Times New Roman"/>
                <w:sz w:val="21"/>
                <w:szCs w:val="21"/>
              </w:rPr>
            </w:pPr>
          </w:p>
        </w:tc>
      </w:tr>
      <w:tr w:rsidR="00202322" w14:paraId="3926CF97" w14:textId="77777777">
        <w:trPr>
          <w:trHeight w:val="361"/>
          <w:jc w:val="center"/>
        </w:trPr>
        <w:tc>
          <w:tcPr>
            <w:tcW w:w="1889" w:type="dxa"/>
            <w:vAlign w:val="center"/>
          </w:tcPr>
          <w:p w14:paraId="48912E2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lastRenderedPageBreak/>
              <w:t>一般</w:t>
            </w:r>
          </w:p>
        </w:tc>
        <w:tc>
          <w:tcPr>
            <w:tcW w:w="1888" w:type="dxa"/>
            <w:vAlign w:val="center"/>
          </w:tcPr>
          <w:p w14:paraId="04A3593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三级</w:t>
            </w:r>
          </w:p>
        </w:tc>
        <w:tc>
          <w:tcPr>
            <w:tcW w:w="1889" w:type="dxa"/>
            <w:vAlign w:val="center"/>
          </w:tcPr>
          <w:p w14:paraId="09A279C9" w14:textId="77777777" w:rsidR="00202322" w:rsidRDefault="00202322">
            <w:pPr>
              <w:pStyle w:val="TableText"/>
              <w:rPr>
                <w:rFonts w:ascii="Times New Roman" w:hAnsi="Times New Roman" w:cs="Times New Roman"/>
                <w:sz w:val="21"/>
                <w:szCs w:val="21"/>
              </w:rPr>
            </w:pPr>
          </w:p>
        </w:tc>
      </w:tr>
    </w:tbl>
    <w:p w14:paraId="20F696D8" w14:textId="77777777" w:rsidR="00202322" w:rsidRDefault="00BC2C91">
      <w:pPr>
        <w:ind w:left="632" w:hangingChars="300" w:hanging="632"/>
        <w:rPr>
          <w:sz w:val="21"/>
          <w:szCs w:val="21"/>
        </w:rPr>
      </w:pPr>
      <w:r>
        <w:rPr>
          <w:b/>
          <w:bCs/>
          <w:sz w:val="21"/>
          <w:szCs w:val="21"/>
        </w:rPr>
        <w:t>注：</w:t>
      </w:r>
      <w:r>
        <w:rPr>
          <w:sz w:val="21"/>
          <w:szCs w:val="21"/>
        </w:rPr>
        <w:t xml:space="preserve">1  </w:t>
      </w:r>
      <w:r>
        <w:rPr>
          <w:sz w:val="21"/>
          <w:szCs w:val="21"/>
        </w:rPr>
        <w:t>既有边坡工程可根据实际情况</w:t>
      </w:r>
      <w:r>
        <w:rPr>
          <w:rFonts w:hint="eastAsia"/>
          <w:sz w:val="21"/>
          <w:szCs w:val="21"/>
        </w:rPr>
        <w:t>分段</w:t>
      </w:r>
      <w:r>
        <w:rPr>
          <w:sz w:val="21"/>
          <w:szCs w:val="21"/>
        </w:rPr>
        <w:t>采用不同的安全等级；</w:t>
      </w:r>
    </w:p>
    <w:p w14:paraId="2F059EC8" w14:textId="77777777" w:rsidR="00202322" w:rsidRDefault="00BC2C91">
      <w:pPr>
        <w:ind w:leftChars="174" w:left="628" w:hangingChars="100" w:hanging="210"/>
        <w:rPr>
          <w:sz w:val="21"/>
          <w:szCs w:val="21"/>
        </w:rPr>
      </w:pPr>
      <w:r>
        <w:rPr>
          <w:sz w:val="21"/>
          <w:szCs w:val="21"/>
        </w:rPr>
        <w:t xml:space="preserve">2  </w:t>
      </w:r>
      <w:r>
        <w:rPr>
          <w:sz w:val="21"/>
          <w:szCs w:val="21"/>
        </w:rPr>
        <w:t>很严重：造成重大人员伤亡或财产损失；严重：可能造成人员伤亡或财产损失；不严重：可能造成财产损失。</w:t>
      </w:r>
      <w:bookmarkStart w:id="77" w:name="_Toc13267"/>
      <w:bookmarkStart w:id="78" w:name="_Toc15081"/>
    </w:p>
    <w:p w14:paraId="05A92EFC" w14:textId="77777777" w:rsidR="00202322" w:rsidRDefault="00BC2C91">
      <w:pPr>
        <w:ind w:firstLineChars="200" w:firstLine="420"/>
        <w:rPr>
          <w:sz w:val="21"/>
          <w:szCs w:val="21"/>
        </w:rPr>
      </w:pPr>
      <w:r>
        <w:rPr>
          <w:sz w:val="21"/>
          <w:szCs w:val="21"/>
        </w:rPr>
        <w:t xml:space="preserve">3  </w:t>
      </w:r>
      <w:r>
        <w:rPr>
          <w:sz w:val="21"/>
          <w:szCs w:val="21"/>
        </w:rPr>
        <w:t>坡顶有重要建（构）筑物的</w:t>
      </w:r>
      <w:r>
        <w:rPr>
          <w:rFonts w:hint="eastAsia"/>
          <w:sz w:val="21"/>
          <w:szCs w:val="21"/>
        </w:rPr>
        <w:t>既有</w:t>
      </w:r>
      <w:r>
        <w:rPr>
          <w:sz w:val="21"/>
          <w:szCs w:val="21"/>
        </w:rPr>
        <w:t>边坡工程应定为一级既有边坡。</w:t>
      </w:r>
    </w:p>
    <w:p w14:paraId="467C223C" w14:textId="77777777" w:rsidR="00202322" w:rsidRDefault="00BC2C91">
      <w:pPr>
        <w:ind w:leftChars="174" w:left="628" w:hangingChars="100" w:hanging="210"/>
        <w:rPr>
          <w:sz w:val="21"/>
          <w:szCs w:val="21"/>
        </w:rPr>
      </w:pPr>
      <w:r>
        <w:rPr>
          <w:sz w:val="21"/>
          <w:szCs w:val="21"/>
        </w:rPr>
        <w:t xml:space="preserve">4  </w:t>
      </w:r>
      <w:r>
        <w:rPr>
          <w:sz w:val="21"/>
          <w:szCs w:val="21"/>
        </w:rPr>
        <w:t>对下列特殊的既有二级边坡工程，其安全等级可定为一级：</w:t>
      </w:r>
      <w:bookmarkEnd w:id="77"/>
      <w:bookmarkEnd w:id="78"/>
    </w:p>
    <w:p w14:paraId="233A237A" w14:textId="77777777" w:rsidR="00202322" w:rsidRDefault="00BC2C91">
      <w:pPr>
        <w:ind w:firstLineChars="400" w:firstLine="840"/>
        <w:rPr>
          <w:sz w:val="21"/>
          <w:szCs w:val="21"/>
        </w:rPr>
      </w:pPr>
      <w:r>
        <w:rPr>
          <w:sz w:val="21"/>
          <w:szCs w:val="21"/>
        </w:rPr>
        <w:t>1</w:t>
      </w:r>
      <w:r>
        <w:rPr>
          <w:sz w:val="21"/>
          <w:szCs w:val="21"/>
        </w:rPr>
        <w:t>）由外倾软弱结构面控制的既有边坡工程；</w:t>
      </w:r>
    </w:p>
    <w:p w14:paraId="086FC455" w14:textId="77777777" w:rsidR="00202322" w:rsidRDefault="00BC2C91">
      <w:pPr>
        <w:ind w:firstLineChars="400" w:firstLine="840"/>
        <w:rPr>
          <w:sz w:val="21"/>
          <w:szCs w:val="21"/>
        </w:rPr>
      </w:pPr>
      <w:r>
        <w:rPr>
          <w:sz w:val="21"/>
          <w:szCs w:val="21"/>
        </w:rPr>
        <w:t>2</w:t>
      </w:r>
      <w:r>
        <w:rPr>
          <w:sz w:val="21"/>
          <w:szCs w:val="21"/>
        </w:rPr>
        <w:t>）已经发生工程滑坡的既有边坡工程；</w:t>
      </w:r>
    </w:p>
    <w:p w14:paraId="42CBAF85" w14:textId="77777777" w:rsidR="00202322" w:rsidRDefault="00BC2C91">
      <w:pPr>
        <w:pStyle w:val="a6"/>
        <w:spacing w:line="300" w:lineRule="auto"/>
        <w:rPr>
          <w:rFonts w:ascii="Times New Roman" w:hAnsi="Times New Roman" w:cs="Times New Roman"/>
          <w:sz w:val="24"/>
          <w:szCs w:val="24"/>
        </w:rPr>
      </w:pPr>
      <w:bookmarkStart w:id="79" w:name="_Toc13989"/>
      <w:bookmarkStart w:id="80" w:name="_Toc15461"/>
      <w:r>
        <w:rPr>
          <w:rFonts w:ascii="Times New Roman" w:eastAsia="宋体" w:hAnsi="Times New Roman" w:cs="Times New Roman"/>
          <w:b/>
          <w:bCs/>
          <w:sz w:val="24"/>
          <w:szCs w:val="24"/>
        </w:rPr>
        <w:t>3.1.4</w:t>
      </w:r>
      <w:r>
        <w:rPr>
          <w:rFonts w:ascii="Times New Roman" w:hAnsi="Times New Roman" w:cs="Times New Roman"/>
          <w:sz w:val="24"/>
          <w:szCs w:val="24"/>
        </w:rPr>
        <w:t xml:space="preserve">  </w:t>
      </w:r>
      <w:r>
        <w:rPr>
          <w:rFonts w:ascii="Times New Roman" w:eastAsia="宋体" w:hAnsi="Times New Roman" w:cs="Times New Roman"/>
          <w:sz w:val="24"/>
          <w:szCs w:val="24"/>
        </w:rPr>
        <w:t>荷载工况设计</w:t>
      </w:r>
      <w:bookmarkEnd w:id="79"/>
      <w:bookmarkEnd w:id="80"/>
    </w:p>
    <w:p w14:paraId="1B195577" w14:textId="77777777" w:rsidR="00202322" w:rsidRDefault="00BC2C91">
      <w:pPr>
        <w:pStyle w:val="23"/>
        <w:shd w:val="clear" w:color="auto" w:fill="auto"/>
        <w:adjustRightInd w:val="0"/>
        <w:snapToGrid w:val="0"/>
        <w:spacing w:after="0" w:line="300" w:lineRule="auto"/>
        <w:ind w:firstLine="482"/>
        <w:jc w:val="both"/>
        <w:rPr>
          <w:rFonts w:ascii="Times New Roman" w:eastAsia="宋体" w:hAnsi="Times New Roman"/>
          <w:bCs/>
          <w:spacing w:val="0"/>
          <w:sz w:val="24"/>
          <w:szCs w:val="24"/>
        </w:rPr>
      </w:pPr>
      <w:bookmarkStart w:id="81" w:name="_Toc21832"/>
      <w:bookmarkStart w:id="82" w:name="_Toc5385"/>
      <w:r>
        <w:rPr>
          <w:rFonts w:ascii="Times New Roman" w:eastAsia="宋体" w:hAnsi="Times New Roman"/>
          <w:b/>
          <w:spacing w:val="0"/>
          <w:sz w:val="24"/>
          <w:szCs w:val="24"/>
        </w:rPr>
        <w:t>1</w:t>
      </w:r>
      <w:r>
        <w:rPr>
          <w:rFonts w:ascii="Times New Roman" w:eastAsia="宋体" w:hAnsi="Times New Roman"/>
          <w:bCs/>
          <w:spacing w:val="0"/>
          <w:sz w:val="24"/>
          <w:szCs w:val="24"/>
        </w:rPr>
        <w:t xml:space="preserve">  </w:t>
      </w:r>
      <w:r>
        <w:rPr>
          <w:rFonts w:ascii="Times New Roman" w:eastAsia="宋体" w:hAnsi="Times New Roman"/>
          <w:bCs/>
          <w:spacing w:val="0"/>
          <w:sz w:val="24"/>
          <w:szCs w:val="24"/>
          <w:lang w:eastAsia="zh-CN"/>
        </w:rPr>
        <w:t>既有</w:t>
      </w:r>
      <w:r>
        <w:rPr>
          <w:rFonts w:ascii="Times New Roman" w:eastAsia="宋体" w:hAnsi="Times New Roman"/>
          <w:bCs/>
          <w:spacing w:val="0"/>
          <w:sz w:val="24"/>
          <w:szCs w:val="24"/>
        </w:rPr>
        <w:t>边坡</w:t>
      </w:r>
      <w:r>
        <w:rPr>
          <w:rFonts w:ascii="Times New Roman" w:eastAsia="宋体" w:hAnsi="Times New Roman" w:hint="eastAsia"/>
          <w:bCs/>
          <w:spacing w:val="0"/>
          <w:sz w:val="24"/>
          <w:szCs w:val="24"/>
          <w:lang w:eastAsia="zh-CN"/>
        </w:rPr>
        <w:t>工程</w:t>
      </w:r>
      <w:r>
        <w:rPr>
          <w:rFonts w:ascii="Times New Roman" w:eastAsia="宋体" w:hAnsi="Times New Roman"/>
          <w:bCs/>
          <w:spacing w:val="0"/>
          <w:sz w:val="24"/>
          <w:szCs w:val="24"/>
        </w:rPr>
        <w:t>应采用如下工况进行设计和校核：</w:t>
      </w:r>
      <w:bookmarkEnd w:id="81"/>
      <w:bookmarkEnd w:id="82"/>
    </w:p>
    <w:p w14:paraId="35F06908" w14:textId="77777777" w:rsidR="00202322" w:rsidRDefault="00BC2C91">
      <w:pPr>
        <w:pStyle w:val="23"/>
        <w:shd w:val="clear" w:color="auto" w:fill="auto"/>
        <w:adjustRightInd w:val="0"/>
        <w:snapToGrid w:val="0"/>
        <w:spacing w:after="0" w:line="300" w:lineRule="auto"/>
        <w:ind w:firstLine="480"/>
        <w:jc w:val="both"/>
        <w:rPr>
          <w:rFonts w:ascii="Times New Roman" w:eastAsia="宋体" w:hAnsi="Times New Roman"/>
          <w:spacing w:val="0"/>
          <w:sz w:val="24"/>
          <w:szCs w:val="24"/>
        </w:rPr>
      </w:pPr>
      <w:r>
        <w:rPr>
          <w:rFonts w:ascii="Times New Roman" w:eastAsia="宋体" w:hAnsi="Times New Roman"/>
          <w:spacing w:val="0"/>
          <w:sz w:val="24"/>
          <w:szCs w:val="24"/>
        </w:rPr>
        <w:t>工况</w:t>
      </w:r>
      <w:r>
        <w:rPr>
          <w:rFonts w:ascii="Times New Roman" w:eastAsia="宋体" w:hAnsi="Times New Roman"/>
          <w:spacing w:val="0"/>
          <w:sz w:val="24"/>
          <w:szCs w:val="24"/>
        </w:rPr>
        <w:t>I——</w:t>
      </w:r>
      <w:r>
        <w:rPr>
          <w:rFonts w:ascii="Times New Roman" w:eastAsia="宋体" w:hAnsi="Times New Roman"/>
          <w:spacing w:val="0"/>
          <w:sz w:val="24"/>
          <w:szCs w:val="24"/>
        </w:rPr>
        <w:t>一般组合，为设计工况，考虑基本荷载；</w:t>
      </w:r>
    </w:p>
    <w:p w14:paraId="62FA3796" w14:textId="77777777" w:rsidR="00202322" w:rsidRDefault="00BC2C91">
      <w:pPr>
        <w:pStyle w:val="23"/>
        <w:shd w:val="clear" w:color="auto" w:fill="auto"/>
        <w:adjustRightInd w:val="0"/>
        <w:snapToGrid w:val="0"/>
        <w:spacing w:after="0" w:line="300" w:lineRule="auto"/>
        <w:ind w:firstLine="480"/>
        <w:jc w:val="both"/>
        <w:rPr>
          <w:rFonts w:ascii="Times New Roman" w:eastAsia="宋体" w:hAnsi="Times New Roman"/>
          <w:spacing w:val="0"/>
          <w:sz w:val="24"/>
          <w:szCs w:val="24"/>
        </w:rPr>
      </w:pPr>
      <w:r>
        <w:rPr>
          <w:rFonts w:ascii="Times New Roman" w:eastAsia="宋体" w:hAnsi="Times New Roman"/>
          <w:spacing w:val="0"/>
          <w:sz w:val="24"/>
          <w:szCs w:val="24"/>
        </w:rPr>
        <w:t>工况</w:t>
      </w:r>
      <w:r>
        <w:rPr>
          <w:rFonts w:ascii="Times New Roman" w:eastAsia="宋体" w:hAnsi="Times New Roman"/>
          <w:spacing w:val="0"/>
          <w:sz w:val="24"/>
          <w:szCs w:val="24"/>
        </w:rPr>
        <w:t>Ⅱ——</w:t>
      </w:r>
      <w:r>
        <w:rPr>
          <w:rFonts w:ascii="Times New Roman" w:eastAsia="宋体" w:hAnsi="Times New Roman"/>
          <w:spacing w:val="0"/>
          <w:sz w:val="24"/>
          <w:szCs w:val="24"/>
        </w:rPr>
        <w:t>特殊组合，为校核工况，考虑基本荷载</w:t>
      </w:r>
      <w:r>
        <w:rPr>
          <w:rFonts w:ascii="Times New Roman" w:eastAsia="宋体" w:hAnsi="Times New Roman"/>
          <w:spacing w:val="0"/>
          <w:sz w:val="24"/>
          <w:szCs w:val="24"/>
        </w:rPr>
        <w:t>+</w:t>
      </w:r>
      <w:r>
        <w:rPr>
          <w:rFonts w:ascii="Times New Roman" w:eastAsia="宋体" w:hAnsi="Times New Roman"/>
          <w:spacing w:val="0"/>
          <w:sz w:val="24"/>
          <w:szCs w:val="24"/>
        </w:rPr>
        <w:t>降雨荷载；</w:t>
      </w:r>
    </w:p>
    <w:p w14:paraId="343373F9" w14:textId="77777777" w:rsidR="00202322" w:rsidRDefault="00BC2C91">
      <w:pPr>
        <w:pStyle w:val="23"/>
        <w:shd w:val="clear" w:color="auto" w:fill="auto"/>
        <w:adjustRightInd w:val="0"/>
        <w:snapToGrid w:val="0"/>
        <w:spacing w:after="0" w:line="300" w:lineRule="auto"/>
        <w:ind w:firstLine="480"/>
        <w:jc w:val="both"/>
        <w:rPr>
          <w:rFonts w:ascii="Times New Roman" w:eastAsia="宋体" w:hAnsi="Times New Roman"/>
          <w:spacing w:val="0"/>
          <w:sz w:val="24"/>
          <w:szCs w:val="24"/>
        </w:rPr>
      </w:pPr>
      <w:r>
        <w:rPr>
          <w:rFonts w:ascii="Times New Roman" w:eastAsia="宋体" w:hAnsi="Times New Roman"/>
          <w:spacing w:val="0"/>
          <w:sz w:val="24"/>
          <w:szCs w:val="24"/>
        </w:rPr>
        <w:t>工况</w:t>
      </w:r>
      <w:r>
        <w:rPr>
          <w:rFonts w:ascii="Times New Roman" w:eastAsia="宋体" w:hAnsi="Times New Roman"/>
          <w:spacing w:val="0"/>
          <w:sz w:val="24"/>
          <w:szCs w:val="24"/>
        </w:rPr>
        <w:t>Ⅲ——</w:t>
      </w:r>
      <w:r>
        <w:rPr>
          <w:rFonts w:ascii="Times New Roman" w:eastAsia="宋体" w:hAnsi="Times New Roman"/>
          <w:spacing w:val="0"/>
          <w:sz w:val="24"/>
          <w:szCs w:val="24"/>
        </w:rPr>
        <w:t>特殊组合，为校核工况，考虑基本荷载</w:t>
      </w:r>
      <w:r>
        <w:rPr>
          <w:rFonts w:ascii="Times New Roman" w:eastAsia="宋体" w:hAnsi="Times New Roman"/>
          <w:spacing w:val="0"/>
          <w:sz w:val="24"/>
          <w:szCs w:val="24"/>
        </w:rPr>
        <w:t>+</w:t>
      </w:r>
      <w:r>
        <w:rPr>
          <w:rFonts w:ascii="Times New Roman" w:eastAsia="宋体" w:hAnsi="Times New Roman"/>
          <w:spacing w:val="0"/>
          <w:sz w:val="24"/>
          <w:szCs w:val="24"/>
        </w:rPr>
        <w:t>地震荷载；</w:t>
      </w:r>
    </w:p>
    <w:p w14:paraId="34F4E250" w14:textId="77777777" w:rsidR="00202322" w:rsidRDefault="00BC2C91">
      <w:pPr>
        <w:pStyle w:val="23"/>
        <w:shd w:val="clear" w:color="auto" w:fill="auto"/>
        <w:adjustRightInd w:val="0"/>
        <w:snapToGrid w:val="0"/>
        <w:spacing w:after="0" w:line="300" w:lineRule="auto"/>
        <w:ind w:firstLine="480"/>
        <w:jc w:val="both"/>
        <w:rPr>
          <w:rFonts w:ascii="Times New Roman" w:eastAsia="宋体" w:hAnsi="Times New Roman"/>
          <w:spacing w:val="0"/>
          <w:sz w:val="24"/>
          <w:szCs w:val="24"/>
        </w:rPr>
      </w:pPr>
      <w:r>
        <w:rPr>
          <w:rFonts w:ascii="Times New Roman" w:eastAsia="宋体" w:hAnsi="Times New Roman"/>
          <w:spacing w:val="0"/>
          <w:sz w:val="24"/>
          <w:szCs w:val="24"/>
        </w:rPr>
        <w:t>基本荷载指永久荷载及可变荷载。</w:t>
      </w:r>
    </w:p>
    <w:p w14:paraId="319ADC26" w14:textId="77777777" w:rsidR="00202322" w:rsidRDefault="00BC2C91">
      <w:pPr>
        <w:pStyle w:val="23"/>
        <w:shd w:val="clear" w:color="auto" w:fill="auto"/>
        <w:adjustRightInd w:val="0"/>
        <w:snapToGrid w:val="0"/>
        <w:spacing w:after="0" w:line="300" w:lineRule="auto"/>
        <w:ind w:firstLine="482"/>
        <w:jc w:val="both"/>
        <w:rPr>
          <w:rFonts w:ascii="Times New Roman" w:eastAsia="宋体" w:hAnsi="Times New Roman"/>
          <w:spacing w:val="0"/>
          <w:sz w:val="24"/>
          <w:szCs w:val="24"/>
          <w:lang w:eastAsia="zh-CN"/>
        </w:rPr>
      </w:pPr>
      <w:r>
        <w:rPr>
          <w:rFonts w:ascii="Times New Roman" w:eastAsia="宋体" w:hAnsi="Times New Roman"/>
          <w:b/>
          <w:spacing w:val="0"/>
          <w:sz w:val="24"/>
          <w:szCs w:val="24"/>
        </w:rPr>
        <w:t>2</w:t>
      </w:r>
      <w:r>
        <w:rPr>
          <w:rFonts w:ascii="Times New Roman" w:eastAsia="宋体" w:hAnsi="Times New Roman"/>
          <w:spacing w:val="0"/>
          <w:sz w:val="24"/>
          <w:szCs w:val="24"/>
        </w:rPr>
        <w:t xml:space="preserve">  </w:t>
      </w:r>
      <w:r>
        <w:rPr>
          <w:rFonts w:ascii="Times New Roman" w:eastAsia="宋体" w:hAnsi="Times New Roman"/>
          <w:spacing w:val="0"/>
          <w:sz w:val="24"/>
          <w:szCs w:val="24"/>
          <w:lang w:eastAsia="zh-CN"/>
        </w:rPr>
        <w:t>既有</w:t>
      </w:r>
      <w:r>
        <w:rPr>
          <w:rFonts w:ascii="Times New Roman" w:eastAsia="宋体" w:hAnsi="Times New Roman"/>
          <w:spacing w:val="0"/>
          <w:sz w:val="24"/>
          <w:szCs w:val="24"/>
        </w:rPr>
        <w:t>边坡</w:t>
      </w:r>
      <w:r>
        <w:rPr>
          <w:rFonts w:ascii="Times New Roman" w:eastAsia="宋体" w:hAnsi="Times New Roman"/>
          <w:spacing w:val="0"/>
          <w:sz w:val="24"/>
          <w:szCs w:val="24"/>
          <w:lang w:eastAsia="zh-CN"/>
        </w:rPr>
        <w:t>工程</w:t>
      </w:r>
      <w:r>
        <w:rPr>
          <w:rFonts w:ascii="Times New Roman" w:eastAsia="宋体" w:hAnsi="Times New Roman"/>
          <w:spacing w:val="0"/>
          <w:sz w:val="24"/>
          <w:szCs w:val="24"/>
        </w:rPr>
        <w:t>设计的荷载应根据具体情况增加上述荷载工况之外的其他荷载。</w:t>
      </w:r>
    </w:p>
    <w:p w14:paraId="1CFC636A" w14:textId="77777777" w:rsidR="00202322" w:rsidRDefault="00BC2C91">
      <w:r>
        <w:rPr>
          <w:b/>
          <w:bCs/>
        </w:rPr>
        <w:t xml:space="preserve">3.1.5  </w:t>
      </w:r>
      <w:r>
        <w:rPr>
          <w:color w:val="000000"/>
          <w:kern w:val="0"/>
          <w:lang w:val="zh-TW"/>
        </w:rPr>
        <w:t>既有边</w:t>
      </w:r>
      <w:r>
        <w:t>坡稳定状态分为稳定、基本稳定、欠稳定和不稳定四种，根据边坡稳定系数按表</w:t>
      </w:r>
      <w:r>
        <w:t>3.1.5</w:t>
      </w:r>
      <w:r>
        <w:t>确定。</w:t>
      </w:r>
    </w:p>
    <w:p w14:paraId="197EA989" w14:textId="77777777" w:rsidR="00202322" w:rsidRDefault="00BC2C91">
      <w:pPr>
        <w:jc w:val="center"/>
        <w:rPr>
          <w:b/>
          <w:bCs/>
          <w:sz w:val="21"/>
          <w:szCs w:val="21"/>
        </w:rPr>
      </w:pPr>
      <w:r>
        <w:rPr>
          <w:b/>
          <w:bCs/>
          <w:sz w:val="21"/>
          <w:szCs w:val="21"/>
        </w:rPr>
        <w:t>表</w:t>
      </w:r>
      <w:r>
        <w:rPr>
          <w:b/>
          <w:bCs/>
          <w:sz w:val="21"/>
          <w:szCs w:val="21"/>
        </w:rPr>
        <w:t xml:space="preserve">3.1.5  </w:t>
      </w:r>
      <w:r>
        <w:rPr>
          <w:b/>
          <w:bCs/>
          <w:sz w:val="21"/>
          <w:szCs w:val="21"/>
        </w:rPr>
        <w:t>既有边坡工程稳定状态划分</w:t>
      </w:r>
    </w:p>
    <w:tbl>
      <w:tblPr>
        <w:tblW w:w="5830" w:type="dxa"/>
        <w:jc w:val="center"/>
        <w:tblLayout w:type="fixed"/>
        <w:tblCellMar>
          <w:left w:w="10" w:type="dxa"/>
          <w:right w:w="10" w:type="dxa"/>
        </w:tblCellMar>
        <w:tblLook w:val="04A0" w:firstRow="1" w:lastRow="0" w:firstColumn="1" w:lastColumn="0" w:noHBand="0" w:noVBand="1"/>
      </w:tblPr>
      <w:tblGrid>
        <w:gridCol w:w="1572"/>
        <w:gridCol w:w="789"/>
        <w:gridCol w:w="1278"/>
        <w:gridCol w:w="1258"/>
        <w:gridCol w:w="933"/>
      </w:tblGrid>
      <w:tr w:rsidR="00202322" w14:paraId="4D9E9A08" w14:textId="77777777">
        <w:trPr>
          <w:trHeight w:val="618"/>
          <w:jc w:val="center"/>
        </w:trPr>
        <w:tc>
          <w:tcPr>
            <w:tcW w:w="15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B3A9FF2" w14:textId="77777777" w:rsidR="00202322" w:rsidRDefault="00BC2C91">
            <w:pPr>
              <w:jc w:val="center"/>
              <w:rPr>
                <w:sz w:val="21"/>
                <w:szCs w:val="21"/>
              </w:rPr>
            </w:pPr>
            <w:r>
              <w:rPr>
                <w:sz w:val="21"/>
                <w:szCs w:val="21"/>
              </w:rPr>
              <w:t>既有边坡</w:t>
            </w:r>
          </w:p>
          <w:p w14:paraId="0316E314" w14:textId="77777777" w:rsidR="00202322" w:rsidRDefault="00BC2C91">
            <w:pPr>
              <w:jc w:val="center"/>
              <w:rPr>
                <w:rFonts w:eastAsia="Times New Roman"/>
                <w:sz w:val="21"/>
                <w:szCs w:val="21"/>
              </w:rPr>
            </w:pPr>
            <w:r>
              <w:rPr>
                <w:sz w:val="21"/>
                <w:szCs w:val="21"/>
              </w:rPr>
              <w:t>稳定性系数</w:t>
            </w:r>
            <w:r>
              <w:rPr>
                <w:rFonts w:eastAsia="Times New Roman"/>
                <w:i/>
                <w:iCs/>
                <w:spacing w:val="-5"/>
                <w:sz w:val="21"/>
                <w:szCs w:val="21"/>
              </w:rPr>
              <w:t>F</w:t>
            </w:r>
            <w:r>
              <w:rPr>
                <w:sz w:val="21"/>
                <w:szCs w:val="21"/>
                <w:vertAlign w:val="subscript"/>
              </w:rPr>
              <w:t>s</w:t>
            </w:r>
          </w:p>
        </w:tc>
        <w:tc>
          <w:tcPr>
            <w:tcW w:w="78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01239C7" w14:textId="77777777" w:rsidR="00202322" w:rsidRDefault="00BC2C91">
            <w:pPr>
              <w:jc w:val="center"/>
              <w:rPr>
                <w:sz w:val="21"/>
                <w:szCs w:val="21"/>
              </w:rPr>
            </w:pPr>
            <w:r>
              <w:rPr>
                <w:rFonts w:eastAsia="Times New Roman"/>
                <w:i/>
                <w:iCs/>
                <w:spacing w:val="-5"/>
                <w:sz w:val="21"/>
                <w:szCs w:val="21"/>
              </w:rPr>
              <w:t>F</w:t>
            </w:r>
            <w:r>
              <w:rPr>
                <w:sz w:val="21"/>
                <w:szCs w:val="21"/>
                <w:vertAlign w:val="subscript"/>
              </w:rPr>
              <w:t>s</w:t>
            </w:r>
            <w:r>
              <w:rPr>
                <w:sz w:val="21"/>
                <w:szCs w:val="21"/>
              </w:rPr>
              <w:t>&lt;1.00</w:t>
            </w:r>
          </w:p>
        </w:tc>
        <w:tc>
          <w:tcPr>
            <w:tcW w:w="127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63F5405" w14:textId="77777777" w:rsidR="00202322" w:rsidRDefault="00BC2C91">
            <w:pPr>
              <w:jc w:val="center"/>
              <w:rPr>
                <w:sz w:val="21"/>
                <w:szCs w:val="21"/>
              </w:rPr>
            </w:pPr>
            <w:r>
              <w:rPr>
                <w:sz w:val="21"/>
                <w:szCs w:val="21"/>
              </w:rPr>
              <w:t>1.00≤</w:t>
            </w:r>
            <w:r>
              <w:rPr>
                <w:rFonts w:eastAsia="Times New Roman"/>
                <w:i/>
                <w:iCs/>
                <w:spacing w:val="-5"/>
                <w:sz w:val="21"/>
                <w:szCs w:val="21"/>
              </w:rPr>
              <w:t>F</w:t>
            </w:r>
            <w:r>
              <w:rPr>
                <w:sz w:val="21"/>
                <w:szCs w:val="21"/>
                <w:vertAlign w:val="subscript"/>
              </w:rPr>
              <w:t>s</w:t>
            </w:r>
            <w:r>
              <w:rPr>
                <w:sz w:val="21"/>
                <w:szCs w:val="21"/>
              </w:rPr>
              <w:t>&lt;1.05</w:t>
            </w:r>
          </w:p>
        </w:tc>
        <w:tc>
          <w:tcPr>
            <w:tcW w:w="125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68734A8" w14:textId="77777777" w:rsidR="00202322" w:rsidRDefault="00BC2C91">
            <w:pPr>
              <w:jc w:val="center"/>
              <w:rPr>
                <w:sz w:val="21"/>
                <w:szCs w:val="21"/>
              </w:rPr>
            </w:pPr>
            <w:r>
              <w:rPr>
                <w:sz w:val="21"/>
                <w:szCs w:val="21"/>
              </w:rPr>
              <w:t>1.05≤</w:t>
            </w:r>
            <w:r>
              <w:rPr>
                <w:rFonts w:eastAsia="Times New Roman"/>
                <w:i/>
                <w:iCs/>
                <w:spacing w:val="-5"/>
                <w:sz w:val="21"/>
                <w:szCs w:val="21"/>
              </w:rPr>
              <w:t>F</w:t>
            </w:r>
            <w:r>
              <w:rPr>
                <w:sz w:val="21"/>
                <w:szCs w:val="21"/>
                <w:vertAlign w:val="subscript"/>
              </w:rPr>
              <w:t>s</w:t>
            </w:r>
            <w:r>
              <w:rPr>
                <w:sz w:val="21"/>
                <w:szCs w:val="21"/>
              </w:rPr>
              <w:t>&lt;</w:t>
            </w:r>
            <w:proofErr w:type="spellStart"/>
            <w:r>
              <w:rPr>
                <w:rFonts w:eastAsia="Times New Roman"/>
                <w:i/>
                <w:iCs/>
                <w:spacing w:val="-5"/>
                <w:sz w:val="21"/>
                <w:szCs w:val="21"/>
              </w:rPr>
              <w:t>F</w:t>
            </w:r>
            <w:r>
              <w:rPr>
                <w:sz w:val="21"/>
                <w:szCs w:val="21"/>
                <w:vertAlign w:val="subscript"/>
              </w:rPr>
              <w:t>st</w:t>
            </w:r>
            <w:proofErr w:type="spellEnd"/>
          </w:p>
        </w:tc>
        <w:tc>
          <w:tcPr>
            <w:tcW w:w="9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BFC0027" w14:textId="77777777" w:rsidR="00202322" w:rsidRDefault="00BC2C91">
            <w:pPr>
              <w:jc w:val="center"/>
              <w:rPr>
                <w:sz w:val="21"/>
                <w:szCs w:val="21"/>
              </w:rPr>
            </w:pPr>
            <w:proofErr w:type="spellStart"/>
            <w:r>
              <w:rPr>
                <w:rFonts w:eastAsia="Times New Roman"/>
                <w:i/>
                <w:iCs/>
                <w:spacing w:val="-5"/>
                <w:sz w:val="21"/>
                <w:szCs w:val="21"/>
              </w:rPr>
              <w:t>F</w:t>
            </w:r>
            <w:r>
              <w:rPr>
                <w:sz w:val="21"/>
                <w:szCs w:val="21"/>
                <w:vertAlign w:val="subscript"/>
              </w:rPr>
              <w:t>s</w:t>
            </w:r>
            <w:r>
              <w:rPr>
                <w:sz w:val="21"/>
                <w:szCs w:val="21"/>
              </w:rPr>
              <w:t>≥</w:t>
            </w:r>
            <w:r>
              <w:rPr>
                <w:rFonts w:eastAsia="Times New Roman"/>
                <w:i/>
                <w:iCs/>
                <w:spacing w:val="-5"/>
                <w:sz w:val="21"/>
                <w:szCs w:val="21"/>
              </w:rPr>
              <w:t>F</w:t>
            </w:r>
            <w:r>
              <w:rPr>
                <w:sz w:val="21"/>
                <w:szCs w:val="21"/>
                <w:vertAlign w:val="subscript"/>
              </w:rPr>
              <w:t>st</w:t>
            </w:r>
            <w:proofErr w:type="spellEnd"/>
          </w:p>
        </w:tc>
      </w:tr>
      <w:tr w:rsidR="00202322" w14:paraId="6A0DD903" w14:textId="77777777">
        <w:trPr>
          <w:trHeight w:val="460"/>
          <w:jc w:val="center"/>
        </w:trPr>
        <w:tc>
          <w:tcPr>
            <w:tcW w:w="15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887F1C8" w14:textId="77777777" w:rsidR="00202322" w:rsidRDefault="00BC2C91">
            <w:pPr>
              <w:jc w:val="center"/>
              <w:rPr>
                <w:rFonts w:eastAsia="Times New Roman"/>
                <w:sz w:val="21"/>
                <w:szCs w:val="21"/>
              </w:rPr>
            </w:pPr>
            <w:r>
              <w:rPr>
                <w:sz w:val="21"/>
                <w:szCs w:val="21"/>
              </w:rPr>
              <w:t>边坡稳定状态</w:t>
            </w:r>
          </w:p>
        </w:tc>
        <w:tc>
          <w:tcPr>
            <w:tcW w:w="78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2536D6E" w14:textId="77777777" w:rsidR="00202322" w:rsidRDefault="00BC2C91">
            <w:pPr>
              <w:jc w:val="center"/>
              <w:rPr>
                <w:rFonts w:eastAsia="Times New Roman"/>
                <w:sz w:val="21"/>
                <w:szCs w:val="21"/>
              </w:rPr>
            </w:pPr>
            <w:r>
              <w:rPr>
                <w:sz w:val="21"/>
                <w:szCs w:val="21"/>
              </w:rPr>
              <w:t>不稳定</w:t>
            </w:r>
          </w:p>
        </w:tc>
        <w:tc>
          <w:tcPr>
            <w:tcW w:w="127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59A04C2" w14:textId="77777777" w:rsidR="00202322" w:rsidRDefault="00BC2C91">
            <w:pPr>
              <w:jc w:val="center"/>
              <w:rPr>
                <w:rFonts w:eastAsia="Times New Roman"/>
                <w:sz w:val="21"/>
                <w:szCs w:val="21"/>
              </w:rPr>
            </w:pPr>
            <w:r>
              <w:rPr>
                <w:sz w:val="21"/>
                <w:szCs w:val="21"/>
              </w:rPr>
              <w:t>欠稳定</w:t>
            </w:r>
          </w:p>
        </w:tc>
        <w:tc>
          <w:tcPr>
            <w:tcW w:w="125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0B53A42" w14:textId="77777777" w:rsidR="00202322" w:rsidRDefault="00BC2C91">
            <w:pPr>
              <w:jc w:val="center"/>
              <w:rPr>
                <w:rFonts w:eastAsia="Times New Roman"/>
                <w:sz w:val="21"/>
                <w:szCs w:val="21"/>
              </w:rPr>
            </w:pPr>
            <w:r>
              <w:rPr>
                <w:sz w:val="21"/>
                <w:szCs w:val="21"/>
              </w:rPr>
              <w:t>基本稳定</w:t>
            </w:r>
          </w:p>
        </w:tc>
        <w:tc>
          <w:tcPr>
            <w:tcW w:w="9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38896CC" w14:textId="77777777" w:rsidR="00202322" w:rsidRDefault="00BC2C91">
            <w:pPr>
              <w:jc w:val="center"/>
              <w:rPr>
                <w:rFonts w:eastAsia="Times New Roman"/>
                <w:sz w:val="21"/>
                <w:szCs w:val="21"/>
              </w:rPr>
            </w:pPr>
            <w:r>
              <w:rPr>
                <w:sz w:val="21"/>
                <w:szCs w:val="21"/>
              </w:rPr>
              <w:t>稳定</w:t>
            </w:r>
          </w:p>
        </w:tc>
      </w:tr>
    </w:tbl>
    <w:p w14:paraId="304B49A4" w14:textId="77777777" w:rsidR="00202322" w:rsidRDefault="00BC2C91">
      <w:pPr>
        <w:ind w:firstLine="420"/>
        <w:rPr>
          <w:sz w:val="21"/>
          <w:szCs w:val="21"/>
        </w:rPr>
      </w:pPr>
      <w:r>
        <w:rPr>
          <w:sz w:val="21"/>
          <w:szCs w:val="21"/>
        </w:rPr>
        <w:t>注：</w:t>
      </w:r>
      <w:proofErr w:type="spellStart"/>
      <w:r>
        <w:rPr>
          <w:rFonts w:eastAsia="Times New Roman"/>
          <w:i/>
          <w:iCs/>
          <w:spacing w:val="-5"/>
          <w:sz w:val="21"/>
          <w:szCs w:val="21"/>
        </w:rPr>
        <w:t>F</w:t>
      </w:r>
      <w:r>
        <w:rPr>
          <w:rFonts w:eastAsia="Times New Roman"/>
          <w:spacing w:val="-5"/>
          <w:sz w:val="21"/>
          <w:szCs w:val="21"/>
          <w:vertAlign w:val="subscript"/>
        </w:rPr>
        <w:t>st</w:t>
      </w:r>
      <w:proofErr w:type="spellEnd"/>
      <w:r>
        <w:rPr>
          <w:sz w:val="21"/>
          <w:szCs w:val="21"/>
        </w:rPr>
        <w:t>为边坡稳定安全系数。</w:t>
      </w:r>
    </w:p>
    <w:p w14:paraId="5354F497" w14:textId="77777777" w:rsidR="00202322" w:rsidRDefault="00BC2C91" w:rsidP="00E34116">
      <w:pPr>
        <w:spacing w:beforeLines="50" w:before="120"/>
      </w:pPr>
      <w:r>
        <w:rPr>
          <w:b/>
          <w:bCs/>
        </w:rPr>
        <w:lastRenderedPageBreak/>
        <w:t>3.1.6</w:t>
      </w:r>
      <w:r>
        <w:t xml:space="preserve">  </w:t>
      </w:r>
      <w:r>
        <w:t>既有边坡工程稳定安全系数应依据既有边坡工程安全等级和荷载组合按表</w:t>
      </w:r>
      <w:r>
        <w:t>3.1.6-1</w:t>
      </w:r>
      <w:r>
        <w:t>选取。既有临时边坡稳定安全系数</w:t>
      </w:r>
      <w:proofErr w:type="spellStart"/>
      <w:r>
        <w:t>F</w:t>
      </w:r>
      <w:r>
        <w:rPr>
          <w:vertAlign w:val="subscript"/>
        </w:rPr>
        <w:t>st</w:t>
      </w:r>
      <w:proofErr w:type="spellEnd"/>
      <w:r>
        <w:t>见表</w:t>
      </w:r>
      <w:r>
        <w:t>3.1.6-2</w:t>
      </w:r>
      <w:r>
        <w:t>选取。</w:t>
      </w:r>
    </w:p>
    <w:p w14:paraId="7D3820CA" w14:textId="77777777" w:rsidR="00202322" w:rsidRDefault="00BC2C91">
      <w:pPr>
        <w:jc w:val="center"/>
        <w:rPr>
          <w:b/>
          <w:bCs/>
          <w:sz w:val="21"/>
          <w:szCs w:val="21"/>
        </w:rPr>
      </w:pPr>
      <w:r>
        <w:rPr>
          <w:b/>
          <w:bCs/>
          <w:sz w:val="21"/>
          <w:szCs w:val="21"/>
        </w:rPr>
        <w:t>表</w:t>
      </w:r>
      <w:r>
        <w:rPr>
          <w:b/>
          <w:bCs/>
          <w:sz w:val="21"/>
          <w:szCs w:val="21"/>
        </w:rPr>
        <w:t xml:space="preserve">3.1.6-1  </w:t>
      </w:r>
      <w:r>
        <w:rPr>
          <w:b/>
          <w:bCs/>
          <w:sz w:val="21"/>
          <w:szCs w:val="21"/>
        </w:rPr>
        <w:t>既有永久边坡稳定安全系数</w:t>
      </w:r>
    </w:p>
    <w:tbl>
      <w:tblPr>
        <w:tblW w:w="6117" w:type="dxa"/>
        <w:jc w:val="center"/>
        <w:tblLayout w:type="fixed"/>
        <w:tblCellMar>
          <w:left w:w="10" w:type="dxa"/>
          <w:right w:w="10" w:type="dxa"/>
        </w:tblCellMar>
        <w:tblLook w:val="04A0" w:firstRow="1" w:lastRow="0" w:firstColumn="1" w:lastColumn="0" w:noHBand="0" w:noVBand="1"/>
      </w:tblPr>
      <w:tblGrid>
        <w:gridCol w:w="948"/>
        <w:gridCol w:w="1695"/>
        <w:gridCol w:w="1710"/>
        <w:gridCol w:w="1764"/>
      </w:tblGrid>
      <w:tr w:rsidR="00202322" w14:paraId="508BAAE5" w14:textId="77777777">
        <w:trPr>
          <w:trHeight w:hRule="exact" w:val="467"/>
          <w:jc w:val="center"/>
        </w:trPr>
        <w:tc>
          <w:tcPr>
            <w:tcW w:w="948" w:type="dxa"/>
            <w:vMerge w:val="restart"/>
            <w:tcBorders>
              <w:top w:val="single" w:sz="4" w:space="0" w:color="auto"/>
              <w:left w:val="single" w:sz="4" w:space="0" w:color="auto"/>
            </w:tcBorders>
            <w:shd w:val="clear" w:color="auto" w:fill="FFFFFF"/>
            <w:vAlign w:val="center"/>
          </w:tcPr>
          <w:p w14:paraId="6D4EE0B6" w14:textId="77777777" w:rsidR="00202322" w:rsidRDefault="00BC2C91">
            <w:pPr>
              <w:adjustRightInd w:val="0"/>
              <w:jc w:val="center"/>
              <w:rPr>
                <w:rStyle w:val="2Georgia"/>
                <w:rFonts w:ascii="Times New Roman" w:eastAsia="宋体" w:hAnsi="Times New Roman" w:cs="Times New Roman"/>
                <w:i w:val="0"/>
                <w:iCs w:val="0"/>
                <w:sz w:val="21"/>
                <w:szCs w:val="21"/>
                <w:lang w:eastAsia="zh-CN"/>
              </w:rPr>
            </w:pPr>
            <w:r>
              <w:rPr>
                <w:rStyle w:val="2Georgia"/>
                <w:rFonts w:ascii="Times New Roman" w:hAnsi="Times New Roman" w:cs="Times New Roman"/>
                <w:i w:val="0"/>
                <w:iCs w:val="0"/>
                <w:sz w:val="21"/>
                <w:szCs w:val="21"/>
                <w:lang w:eastAsia="zh-CN"/>
              </w:rPr>
              <w:br w:type="page"/>
            </w:r>
            <w:r>
              <w:rPr>
                <w:rStyle w:val="2Georgia"/>
                <w:rFonts w:ascii="Times New Roman" w:hAnsi="Times New Roman" w:cs="Times New Roman"/>
                <w:i w:val="0"/>
                <w:iCs w:val="0"/>
                <w:sz w:val="21"/>
                <w:szCs w:val="21"/>
                <w:lang w:eastAsia="zh-CN"/>
              </w:rPr>
              <w:t>既有</w:t>
            </w:r>
            <w:proofErr w:type="spellStart"/>
            <w:r>
              <w:rPr>
                <w:rStyle w:val="2Georgia"/>
                <w:rFonts w:ascii="Times New Roman" w:eastAsia="宋体" w:hAnsi="Times New Roman" w:cs="Times New Roman"/>
                <w:i w:val="0"/>
                <w:iCs w:val="0"/>
                <w:sz w:val="21"/>
                <w:szCs w:val="21"/>
              </w:rPr>
              <w:t>边坡工程安全等级</w:t>
            </w:r>
            <w:proofErr w:type="spellEnd"/>
          </w:p>
          <w:p w14:paraId="060FA5B9" w14:textId="77777777" w:rsidR="00202322" w:rsidRDefault="00202322" w:rsidP="00E34116">
            <w:pPr>
              <w:adjustRightInd w:val="0"/>
              <w:spacing w:beforeLines="50" w:before="120"/>
              <w:jc w:val="center"/>
              <w:rPr>
                <w:rStyle w:val="2Georgia"/>
                <w:rFonts w:ascii="Times New Roman" w:hAnsi="Times New Roman" w:cs="Times New Roman"/>
                <w:i w:val="0"/>
                <w:iCs w:val="0"/>
                <w:sz w:val="21"/>
                <w:szCs w:val="21"/>
              </w:rPr>
            </w:pPr>
          </w:p>
          <w:p w14:paraId="21556A93" w14:textId="77777777" w:rsidR="00202322" w:rsidRDefault="00202322" w:rsidP="00E34116">
            <w:pPr>
              <w:adjustRightInd w:val="0"/>
              <w:spacing w:beforeLines="50" w:before="120"/>
              <w:jc w:val="center"/>
              <w:rPr>
                <w:rStyle w:val="2Georgia"/>
                <w:rFonts w:ascii="Times New Roman" w:hAnsi="Times New Roman" w:cs="Times New Roman"/>
                <w:i w:val="0"/>
                <w:iCs w:val="0"/>
                <w:sz w:val="21"/>
                <w:szCs w:val="21"/>
              </w:rPr>
            </w:pPr>
          </w:p>
        </w:tc>
        <w:tc>
          <w:tcPr>
            <w:tcW w:w="1695" w:type="dxa"/>
            <w:tcBorders>
              <w:top w:val="single" w:sz="4" w:space="0" w:color="auto"/>
              <w:left w:val="single" w:sz="4" w:space="0" w:color="auto"/>
            </w:tcBorders>
            <w:shd w:val="clear" w:color="auto" w:fill="FFFFFF"/>
            <w:vAlign w:val="center"/>
          </w:tcPr>
          <w:p w14:paraId="64E63E00"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z w:val="21"/>
                <w:szCs w:val="21"/>
              </w:rPr>
            </w:pPr>
            <w:proofErr w:type="spellStart"/>
            <w:r>
              <w:rPr>
                <w:rStyle w:val="2Georgia"/>
                <w:rFonts w:ascii="Times New Roman" w:eastAsia="宋体" w:hAnsi="Times New Roman" w:cs="Times New Roman"/>
                <w:i w:val="0"/>
                <w:iCs w:val="0"/>
                <w:sz w:val="21"/>
                <w:szCs w:val="21"/>
              </w:rPr>
              <w:t>设计</w:t>
            </w:r>
            <w:proofErr w:type="spellEnd"/>
          </w:p>
        </w:tc>
        <w:tc>
          <w:tcPr>
            <w:tcW w:w="3474" w:type="dxa"/>
            <w:gridSpan w:val="2"/>
            <w:tcBorders>
              <w:top w:val="single" w:sz="4" w:space="0" w:color="auto"/>
              <w:left w:val="single" w:sz="4" w:space="0" w:color="auto"/>
              <w:right w:val="single" w:sz="4" w:space="0" w:color="auto"/>
            </w:tcBorders>
            <w:shd w:val="clear" w:color="auto" w:fill="FFFFFF"/>
            <w:vAlign w:val="center"/>
          </w:tcPr>
          <w:p w14:paraId="6FE57378"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proofErr w:type="spellStart"/>
            <w:r>
              <w:rPr>
                <w:rStyle w:val="2Georgia"/>
                <w:rFonts w:ascii="Times New Roman" w:eastAsia="宋体" w:hAnsi="Times New Roman" w:cs="Times New Roman"/>
                <w:i w:val="0"/>
                <w:iCs w:val="0"/>
                <w:spacing w:val="0"/>
                <w:sz w:val="21"/>
                <w:szCs w:val="21"/>
              </w:rPr>
              <w:t>校核</w:t>
            </w:r>
            <w:proofErr w:type="spellEnd"/>
          </w:p>
        </w:tc>
      </w:tr>
      <w:tr w:rsidR="00202322" w14:paraId="0D07BCB6" w14:textId="77777777">
        <w:trPr>
          <w:trHeight w:hRule="exact" w:val="591"/>
          <w:jc w:val="center"/>
        </w:trPr>
        <w:tc>
          <w:tcPr>
            <w:tcW w:w="948" w:type="dxa"/>
            <w:vMerge/>
            <w:tcBorders>
              <w:left w:val="single" w:sz="4" w:space="0" w:color="auto"/>
            </w:tcBorders>
            <w:shd w:val="clear" w:color="auto" w:fill="FFFFFF"/>
            <w:vAlign w:val="center"/>
          </w:tcPr>
          <w:p w14:paraId="1927E70A" w14:textId="77777777" w:rsidR="00202322" w:rsidRDefault="00202322">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p>
        </w:tc>
        <w:tc>
          <w:tcPr>
            <w:tcW w:w="1695" w:type="dxa"/>
            <w:tcBorders>
              <w:top w:val="single" w:sz="4" w:space="0" w:color="auto"/>
              <w:left w:val="single" w:sz="4" w:space="0" w:color="auto"/>
            </w:tcBorders>
            <w:shd w:val="clear" w:color="auto" w:fill="FFFFFF"/>
            <w:vAlign w:val="center"/>
          </w:tcPr>
          <w:p w14:paraId="2AD727ED"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proofErr w:type="spellStart"/>
            <w:r>
              <w:rPr>
                <w:rStyle w:val="2Georgia"/>
                <w:rFonts w:ascii="Times New Roman" w:eastAsia="宋体" w:hAnsi="Times New Roman" w:cs="Times New Roman"/>
                <w:i w:val="0"/>
                <w:iCs w:val="0"/>
                <w:spacing w:val="0"/>
                <w:sz w:val="21"/>
                <w:szCs w:val="21"/>
              </w:rPr>
              <w:t>工况</w:t>
            </w:r>
            <w:r>
              <w:rPr>
                <w:rStyle w:val="2Georgia"/>
                <w:rFonts w:ascii="Times New Roman" w:eastAsia="宋体" w:hAnsi="Times New Roman" w:cs="Times New Roman"/>
                <w:i w:val="0"/>
                <w:iCs w:val="0"/>
                <w:spacing w:val="0"/>
                <w:sz w:val="21"/>
                <w:szCs w:val="21"/>
              </w:rPr>
              <w:t>Ι</w:t>
            </w:r>
            <w:proofErr w:type="spellEnd"/>
          </w:p>
        </w:tc>
        <w:tc>
          <w:tcPr>
            <w:tcW w:w="1710" w:type="dxa"/>
            <w:tcBorders>
              <w:top w:val="single" w:sz="4" w:space="0" w:color="auto"/>
              <w:left w:val="single" w:sz="4" w:space="0" w:color="auto"/>
            </w:tcBorders>
            <w:shd w:val="clear" w:color="auto" w:fill="FFFFFF"/>
            <w:vAlign w:val="center"/>
          </w:tcPr>
          <w:p w14:paraId="1B2378E8"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proofErr w:type="spellStart"/>
            <w:r>
              <w:rPr>
                <w:rStyle w:val="2Georgia"/>
                <w:rFonts w:ascii="Times New Roman" w:eastAsia="宋体" w:hAnsi="Times New Roman" w:cs="Times New Roman"/>
                <w:i w:val="0"/>
                <w:iCs w:val="0"/>
                <w:spacing w:val="0"/>
                <w:sz w:val="21"/>
                <w:szCs w:val="21"/>
              </w:rPr>
              <w:t>工况</w:t>
            </w:r>
            <w:r>
              <w:rPr>
                <w:rStyle w:val="2Georgia"/>
                <w:rFonts w:ascii="Times New Roman" w:eastAsia="宋体" w:hAnsi="Times New Roman" w:cs="Times New Roman"/>
                <w:i w:val="0"/>
                <w:iCs w:val="0"/>
                <w:spacing w:val="0"/>
                <w:sz w:val="21"/>
                <w:szCs w:val="21"/>
              </w:rPr>
              <w:t>Ⅱ</w:t>
            </w:r>
            <w:proofErr w:type="spellEnd"/>
          </w:p>
        </w:tc>
        <w:tc>
          <w:tcPr>
            <w:tcW w:w="1764" w:type="dxa"/>
            <w:tcBorders>
              <w:top w:val="single" w:sz="4" w:space="0" w:color="auto"/>
              <w:left w:val="single" w:sz="4" w:space="0" w:color="auto"/>
              <w:right w:val="single" w:sz="4" w:space="0" w:color="auto"/>
            </w:tcBorders>
            <w:shd w:val="clear" w:color="auto" w:fill="FFFFFF"/>
            <w:vAlign w:val="center"/>
          </w:tcPr>
          <w:p w14:paraId="3AE20C89"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color w:val="FF0000"/>
                <w:spacing w:val="0"/>
                <w:sz w:val="21"/>
                <w:szCs w:val="21"/>
                <w:lang w:eastAsia="zh-CN"/>
              </w:rPr>
            </w:pPr>
            <w:proofErr w:type="spellStart"/>
            <w:r>
              <w:rPr>
                <w:rStyle w:val="2Georgia"/>
                <w:rFonts w:ascii="Times New Roman" w:eastAsia="宋体" w:hAnsi="Times New Roman" w:cs="Times New Roman"/>
                <w:i w:val="0"/>
                <w:iCs w:val="0"/>
                <w:spacing w:val="0"/>
                <w:sz w:val="21"/>
                <w:szCs w:val="21"/>
              </w:rPr>
              <w:t>工况</w:t>
            </w:r>
            <w:r>
              <w:rPr>
                <w:rStyle w:val="2Georgia"/>
                <w:rFonts w:ascii="Times New Roman" w:eastAsia="宋体" w:hAnsi="Times New Roman" w:cs="Times New Roman"/>
                <w:i w:val="0"/>
                <w:iCs w:val="0"/>
                <w:spacing w:val="0"/>
                <w:sz w:val="21"/>
                <w:szCs w:val="21"/>
              </w:rPr>
              <w:t>Ⅲ</w:t>
            </w:r>
            <w:proofErr w:type="spellEnd"/>
          </w:p>
        </w:tc>
      </w:tr>
      <w:tr w:rsidR="00202322" w14:paraId="22485571" w14:textId="77777777">
        <w:trPr>
          <w:trHeight w:hRule="exact" w:val="467"/>
          <w:jc w:val="center"/>
        </w:trPr>
        <w:tc>
          <w:tcPr>
            <w:tcW w:w="948" w:type="dxa"/>
            <w:tcBorders>
              <w:top w:val="single" w:sz="4" w:space="0" w:color="auto"/>
              <w:left w:val="single" w:sz="4" w:space="0" w:color="auto"/>
            </w:tcBorders>
            <w:shd w:val="clear" w:color="auto" w:fill="FFFFFF"/>
            <w:vAlign w:val="center"/>
          </w:tcPr>
          <w:p w14:paraId="7CDF5CE4"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proofErr w:type="spellStart"/>
            <w:r>
              <w:rPr>
                <w:rStyle w:val="2Georgia"/>
                <w:rFonts w:ascii="Times New Roman" w:eastAsia="宋体" w:hAnsi="Times New Roman" w:cs="Times New Roman"/>
                <w:i w:val="0"/>
                <w:iCs w:val="0"/>
                <w:spacing w:val="0"/>
                <w:sz w:val="21"/>
                <w:szCs w:val="21"/>
              </w:rPr>
              <w:t>一级</w:t>
            </w:r>
            <w:proofErr w:type="spellEnd"/>
          </w:p>
        </w:tc>
        <w:tc>
          <w:tcPr>
            <w:tcW w:w="1695" w:type="dxa"/>
            <w:tcBorders>
              <w:top w:val="single" w:sz="4" w:space="0" w:color="auto"/>
              <w:left w:val="single" w:sz="4" w:space="0" w:color="auto"/>
            </w:tcBorders>
            <w:shd w:val="clear" w:color="auto" w:fill="FFFFFF"/>
            <w:vAlign w:val="center"/>
          </w:tcPr>
          <w:p w14:paraId="1FFBA1AC"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r>
              <w:rPr>
                <w:rStyle w:val="2Georgia"/>
                <w:rFonts w:ascii="Times New Roman" w:eastAsia="宋体" w:hAnsi="Times New Roman" w:cs="Times New Roman"/>
                <w:i w:val="0"/>
                <w:iCs w:val="0"/>
                <w:spacing w:val="0"/>
                <w:sz w:val="21"/>
                <w:szCs w:val="21"/>
              </w:rPr>
              <w:t>1.35</w:t>
            </w:r>
          </w:p>
        </w:tc>
        <w:tc>
          <w:tcPr>
            <w:tcW w:w="1710" w:type="dxa"/>
            <w:tcBorders>
              <w:top w:val="single" w:sz="4" w:space="0" w:color="auto"/>
              <w:left w:val="single" w:sz="4" w:space="0" w:color="auto"/>
            </w:tcBorders>
            <w:shd w:val="clear" w:color="auto" w:fill="FFFFFF"/>
            <w:vAlign w:val="center"/>
          </w:tcPr>
          <w:p w14:paraId="13760D4B"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r>
              <w:rPr>
                <w:rStyle w:val="2Georgia"/>
                <w:rFonts w:ascii="Times New Roman" w:eastAsia="宋体" w:hAnsi="Times New Roman" w:cs="Times New Roman"/>
                <w:i w:val="0"/>
                <w:iCs w:val="0"/>
                <w:spacing w:val="0"/>
                <w:sz w:val="21"/>
                <w:szCs w:val="21"/>
              </w:rPr>
              <w:t>1.25</w:t>
            </w:r>
          </w:p>
        </w:tc>
        <w:tc>
          <w:tcPr>
            <w:tcW w:w="1764" w:type="dxa"/>
            <w:tcBorders>
              <w:top w:val="single" w:sz="4" w:space="0" w:color="auto"/>
              <w:left w:val="single" w:sz="4" w:space="0" w:color="auto"/>
              <w:right w:val="single" w:sz="4" w:space="0" w:color="auto"/>
            </w:tcBorders>
            <w:shd w:val="clear" w:color="auto" w:fill="FFFFFF"/>
            <w:vAlign w:val="center"/>
          </w:tcPr>
          <w:p w14:paraId="32E8A680"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color w:val="FF0000"/>
                <w:spacing w:val="0"/>
                <w:sz w:val="21"/>
                <w:szCs w:val="21"/>
              </w:rPr>
            </w:pPr>
            <w:r>
              <w:rPr>
                <w:rStyle w:val="2Georgia"/>
                <w:rFonts w:ascii="Times New Roman" w:eastAsia="宋体" w:hAnsi="Times New Roman" w:cs="Times New Roman"/>
                <w:i w:val="0"/>
                <w:iCs w:val="0"/>
                <w:spacing w:val="0"/>
                <w:sz w:val="21"/>
                <w:szCs w:val="21"/>
              </w:rPr>
              <w:t>1.15</w:t>
            </w:r>
          </w:p>
        </w:tc>
      </w:tr>
      <w:tr w:rsidR="00202322" w14:paraId="1B12A4AC" w14:textId="77777777">
        <w:trPr>
          <w:trHeight w:hRule="exact" w:val="467"/>
          <w:jc w:val="center"/>
        </w:trPr>
        <w:tc>
          <w:tcPr>
            <w:tcW w:w="948" w:type="dxa"/>
            <w:tcBorders>
              <w:top w:val="single" w:sz="4" w:space="0" w:color="auto"/>
              <w:left w:val="single" w:sz="4" w:space="0" w:color="auto"/>
            </w:tcBorders>
            <w:shd w:val="clear" w:color="auto" w:fill="FFFFFF"/>
            <w:vAlign w:val="center"/>
          </w:tcPr>
          <w:p w14:paraId="4C029AD4"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proofErr w:type="spellStart"/>
            <w:r>
              <w:rPr>
                <w:rStyle w:val="2Georgia"/>
                <w:rFonts w:ascii="Times New Roman" w:eastAsia="宋体" w:hAnsi="Times New Roman" w:cs="Times New Roman"/>
                <w:i w:val="0"/>
                <w:iCs w:val="0"/>
                <w:spacing w:val="0"/>
                <w:sz w:val="21"/>
                <w:szCs w:val="21"/>
              </w:rPr>
              <w:t>二级</w:t>
            </w:r>
            <w:proofErr w:type="spellEnd"/>
          </w:p>
        </w:tc>
        <w:tc>
          <w:tcPr>
            <w:tcW w:w="1695" w:type="dxa"/>
            <w:tcBorders>
              <w:top w:val="single" w:sz="4" w:space="0" w:color="auto"/>
              <w:left w:val="single" w:sz="4" w:space="0" w:color="auto"/>
            </w:tcBorders>
            <w:shd w:val="clear" w:color="auto" w:fill="FFFFFF"/>
            <w:vAlign w:val="center"/>
          </w:tcPr>
          <w:p w14:paraId="1AFA9B7F"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r>
              <w:rPr>
                <w:rStyle w:val="2Georgia"/>
                <w:rFonts w:ascii="Times New Roman" w:eastAsia="宋体" w:hAnsi="Times New Roman" w:cs="Times New Roman"/>
                <w:i w:val="0"/>
                <w:iCs w:val="0"/>
                <w:spacing w:val="0"/>
                <w:sz w:val="21"/>
                <w:szCs w:val="21"/>
              </w:rPr>
              <w:t>1.30</w:t>
            </w:r>
          </w:p>
        </w:tc>
        <w:tc>
          <w:tcPr>
            <w:tcW w:w="1710" w:type="dxa"/>
            <w:tcBorders>
              <w:top w:val="single" w:sz="4" w:space="0" w:color="auto"/>
              <w:left w:val="single" w:sz="4" w:space="0" w:color="auto"/>
            </w:tcBorders>
            <w:shd w:val="clear" w:color="auto" w:fill="FFFFFF"/>
            <w:vAlign w:val="center"/>
          </w:tcPr>
          <w:p w14:paraId="1B2C20DE"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r>
              <w:rPr>
                <w:rStyle w:val="2Georgia"/>
                <w:rFonts w:ascii="Times New Roman" w:eastAsia="宋体" w:hAnsi="Times New Roman" w:cs="Times New Roman"/>
                <w:i w:val="0"/>
                <w:iCs w:val="0"/>
                <w:spacing w:val="0"/>
                <w:sz w:val="21"/>
                <w:szCs w:val="21"/>
              </w:rPr>
              <w:t>1.20</w:t>
            </w:r>
          </w:p>
        </w:tc>
        <w:tc>
          <w:tcPr>
            <w:tcW w:w="1764" w:type="dxa"/>
            <w:tcBorders>
              <w:top w:val="single" w:sz="4" w:space="0" w:color="auto"/>
              <w:left w:val="single" w:sz="4" w:space="0" w:color="auto"/>
              <w:right w:val="single" w:sz="4" w:space="0" w:color="auto"/>
            </w:tcBorders>
            <w:shd w:val="clear" w:color="auto" w:fill="FFFFFF"/>
            <w:vAlign w:val="center"/>
          </w:tcPr>
          <w:p w14:paraId="06F5B44D"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color w:val="FF0000"/>
                <w:spacing w:val="0"/>
                <w:sz w:val="21"/>
                <w:szCs w:val="21"/>
              </w:rPr>
            </w:pPr>
            <w:r>
              <w:rPr>
                <w:rStyle w:val="2Georgia"/>
                <w:rFonts w:ascii="Times New Roman" w:eastAsia="宋体" w:hAnsi="Times New Roman" w:cs="Times New Roman"/>
                <w:i w:val="0"/>
                <w:iCs w:val="0"/>
                <w:spacing w:val="0"/>
                <w:sz w:val="21"/>
                <w:szCs w:val="21"/>
              </w:rPr>
              <w:t>1.10</w:t>
            </w:r>
          </w:p>
        </w:tc>
      </w:tr>
      <w:tr w:rsidR="00202322" w14:paraId="34831D99" w14:textId="77777777">
        <w:trPr>
          <w:trHeight w:hRule="exact" w:val="477"/>
          <w:jc w:val="center"/>
        </w:trPr>
        <w:tc>
          <w:tcPr>
            <w:tcW w:w="948" w:type="dxa"/>
            <w:tcBorders>
              <w:top w:val="single" w:sz="4" w:space="0" w:color="auto"/>
              <w:left w:val="single" w:sz="4" w:space="0" w:color="auto"/>
              <w:bottom w:val="single" w:sz="4" w:space="0" w:color="auto"/>
            </w:tcBorders>
            <w:shd w:val="clear" w:color="auto" w:fill="FFFFFF"/>
            <w:vAlign w:val="center"/>
          </w:tcPr>
          <w:p w14:paraId="354424E4"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r>
              <w:rPr>
                <w:rStyle w:val="2Georgia"/>
                <w:rFonts w:ascii="Times New Roman" w:eastAsia="宋体" w:hAnsi="Times New Roman" w:cs="Times New Roman"/>
                <w:i w:val="0"/>
                <w:iCs w:val="0"/>
                <w:spacing w:val="0"/>
                <w:sz w:val="21"/>
                <w:szCs w:val="21"/>
                <w:lang w:eastAsia="zh-CN"/>
              </w:rPr>
              <w:t>三</w:t>
            </w:r>
            <w:r>
              <w:rPr>
                <w:rStyle w:val="2Georgia"/>
                <w:rFonts w:ascii="Times New Roman" w:eastAsia="宋体" w:hAnsi="Times New Roman" w:cs="Times New Roman"/>
                <w:i w:val="0"/>
                <w:iCs w:val="0"/>
                <w:spacing w:val="0"/>
                <w:sz w:val="21"/>
                <w:szCs w:val="21"/>
              </w:rPr>
              <w:t>级</w:t>
            </w:r>
          </w:p>
        </w:tc>
        <w:tc>
          <w:tcPr>
            <w:tcW w:w="1695" w:type="dxa"/>
            <w:tcBorders>
              <w:top w:val="single" w:sz="4" w:space="0" w:color="auto"/>
              <w:left w:val="single" w:sz="4" w:space="0" w:color="auto"/>
              <w:bottom w:val="single" w:sz="4" w:space="0" w:color="auto"/>
            </w:tcBorders>
            <w:shd w:val="clear" w:color="auto" w:fill="FFFFFF"/>
            <w:vAlign w:val="center"/>
          </w:tcPr>
          <w:p w14:paraId="12480078"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r>
              <w:rPr>
                <w:rStyle w:val="2Georgia"/>
                <w:rFonts w:ascii="Times New Roman" w:eastAsia="宋体" w:hAnsi="Times New Roman" w:cs="Times New Roman"/>
                <w:i w:val="0"/>
                <w:iCs w:val="0"/>
                <w:spacing w:val="0"/>
                <w:sz w:val="21"/>
                <w:szCs w:val="21"/>
              </w:rPr>
              <w:t>1.25</w:t>
            </w:r>
          </w:p>
        </w:tc>
        <w:tc>
          <w:tcPr>
            <w:tcW w:w="1710" w:type="dxa"/>
            <w:tcBorders>
              <w:top w:val="single" w:sz="4" w:space="0" w:color="auto"/>
              <w:left w:val="single" w:sz="4" w:space="0" w:color="auto"/>
              <w:bottom w:val="single" w:sz="4" w:space="0" w:color="auto"/>
            </w:tcBorders>
            <w:shd w:val="clear" w:color="auto" w:fill="FFFFFF"/>
            <w:vAlign w:val="center"/>
          </w:tcPr>
          <w:p w14:paraId="6F46B390"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spacing w:val="0"/>
                <w:sz w:val="21"/>
                <w:szCs w:val="21"/>
              </w:rPr>
            </w:pPr>
            <w:r>
              <w:rPr>
                <w:rStyle w:val="2Georgia"/>
                <w:rFonts w:ascii="Times New Roman" w:eastAsia="宋体" w:hAnsi="Times New Roman" w:cs="Times New Roman"/>
                <w:i w:val="0"/>
                <w:iCs w:val="0"/>
                <w:spacing w:val="0"/>
                <w:sz w:val="21"/>
                <w:szCs w:val="21"/>
              </w:rPr>
              <w:t>1.15</w:t>
            </w:r>
          </w:p>
        </w:tc>
        <w:tc>
          <w:tcPr>
            <w:tcW w:w="1764" w:type="dxa"/>
            <w:tcBorders>
              <w:top w:val="single" w:sz="4" w:space="0" w:color="auto"/>
              <w:left w:val="single" w:sz="4" w:space="0" w:color="auto"/>
              <w:bottom w:val="single" w:sz="4" w:space="0" w:color="auto"/>
              <w:right w:val="single" w:sz="4" w:space="0" w:color="auto"/>
            </w:tcBorders>
            <w:shd w:val="clear" w:color="auto" w:fill="FFFFFF"/>
            <w:vAlign w:val="center"/>
          </w:tcPr>
          <w:p w14:paraId="06638F75" w14:textId="77777777" w:rsidR="00202322" w:rsidRDefault="00BC2C91">
            <w:pPr>
              <w:pStyle w:val="23"/>
              <w:shd w:val="clear" w:color="auto" w:fill="auto"/>
              <w:adjustRightInd w:val="0"/>
              <w:spacing w:after="0" w:line="240" w:lineRule="auto"/>
              <w:ind w:firstLine="0"/>
              <w:rPr>
                <w:rStyle w:val="2Georgia"/>
                <w:rFonts w:ascii="Times New Roman" w:eastAsia="宋体" w:hAnsi="Times New Roman" w:cs="Times New Roman"/>
                <w:i w:val="0"/>
                <w:iCs w:val="0"/>
                <w:color w:val="FF0000"/>
                <w:spacing w:val="0"/>
                <w:sz w:val="21"/>
                <w:szCs w:val="21"/>
              </w:rPr>
            </w:pPr>
            <w:r>
              <w:rPr>
                <w:rStyle w:val="2Georgia"/>
                <w:rFonts w:ascii="Times New Roman" w:eastAsia="宋体" w:hAnsi="Times New Roman" w:cs="Times New Roman"/>
                <w:i w:val="0"/>
                <w:iCs w:val="0"/>
                <w:spacing w:val="0"/>
                <w:sz w:val="21"/>
                <w:szCs w:val="21"/>
              </w:rPr>
              <w:t>1.05</w:t>
            </w:r>
          </w:p>
        </w:tc>
      </w:tr>
    </w:tbl>
    <w:p w14:paraId="251342DC" w14:textId="77777777" w:rsidR="00202322" w:rsidRDefault="00000000">
      <w:pPr>
        <w:jc w:val="center"/>
        <w:rPr>
          <w:b/>
          <w:bCs/>
          <w:sz w:val="21"/>
          <w:szCs w:val="21"/>
        </w:rPr>
      </w:pPr>
      <w:r>
        <w:rPr>
          <w:b/>
          <w:bCs/>
          <w:sz w:val="21"/>
          <w:szCs w:val="21"/>
        </w:rPr>
        <w:pict w14:anchorId="3DF9AC8F">
          <v:shapetype id="_x0000_t32" coordsize="21600,21600" o:spt="32" o:oned="t" path="m,l21600,21600e" filled="f">
            <v:path arrowok="t" fillok="f" o:connecttype="none"/>
            <o:lock v:ext="edit" shapetype="t"/>
          </v:shapetype>
          <v:shape id="AutoShape 21" o:spid="_x0000_s2050" type="#_x0000_t32" style="position:absolute;left:0;text-align:left;margin-left:-8.45pt;margin-top:17.45pt;width:42.05pt;height:62.35pt;z-index:251660288;mso-position-horizontal-relative:text;mso-position-vertical-relative:text" strokeweight="0"/>
        </w:pict>
      </w:r>
      <w:r w:rsidR="00BC2C91">
        <w:rPr>
          <w:b/>
          <w:bCs/>
          <w:sz w:val="21"/>
          <w:szCs w:val="21"/>
        </w:rPr>
        <w:t>表</w:t>
      </w:r>
      <w:r w:rsidR="00BC2C91">
        <w:rPr>
          <w:b/>
          <w:bCs/>
          <w:sz w:val="21"/>
          <w:szCs w:val="21"/>
        </w:rPr>
        <w:t xml:space="preserve">3.1.6-2  </w:t>
      </w:r>
      <w:r w:rsidR="00BC2C91">
        <w:rPr>
          <w:b/>
          <w:bCs/>
          <w:sz w:val="21"/>
          <w:szCs w:val="21"/>
        </w:rPr>
        <w:t>既有临时边坡稳定安全系数</w:t>
      </w:r>
      <w:proofErr w:type="spellStart"/>
      <w:r w:rsidR="00BC2C91">
        <w:rPr>
          <w:b/>
          <w:bCs/>
          <w:i/>
          <w:iCs/>
          <w:sz w:val="21"/>
          <w:szCs w:val="21"/>
        </w:rPr>
        <w:t>F</w:t>
      </w:r>
      <w:r w:rsidR="00BC2C91">
        <w:rPr>
          <w:b/>
          <w:bCs/>
          <w:sz w:val="21"/>
          <w:szCs w:val="21"/>
          <w:vertAlign w:val="subscript"/>
        </w:rPr>
        <w:t>st</w:t>
      </w:r>
      <w:proofErr w:type="spellEnd"/>
    </w:p>
    <w:tbl>
      <w:tblPr>
        <w:tblW w:w="618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69"/>
        <w:gridCol w:w="1305"/>
        <w:gridCol w:w="1425"/>
        <w:gridCol w:w="1084"/>
      </w:tblGrid>
      <w:tr w:rsidR="00202322" w14:paraId="4E7DC6D6" w14:textId="77777777">
        <w:trPr>
          <w:trHeight w:val="450"/>
          <w:jc w:val="center"/>
        </w:trPr>
        <w:tc>
          <w:tcPr>
            <w:tcW w:w="2369" w:type="dxa"/>
          </w:tcPr>
          <w:p w14:paraId="6EF8C850" w14:textId="77777777" w:rsidR="00202322" w:rsidRDefault="00000000">
            <w:pPr>
              <w:spacing w:line="360" w:lineRule="auto"/>
              <w:ind w:firstLine="420"/>
              <w:jc w:val="right"/>
              <w:rPr>
                <w:sz w:val="21"/>
                <w:szCs w:val="21"/>
              </w:rPr>
            </w:pPr>
            <w:r>
              <w:rPr>
                <w:sz w:val="21"/>
                <w:szCs w:val="21"/>
              </w:rPr>
              <w:pict w14:anchorId="2E5DC8CF">
                <v:shape id="AutoShape 20" o:spid="_x0000_s2064" type="#_x0000_t32" style="position:absolute;left:0;text-align:left;margin-left:-4.95pt;margin-top:.9pt;width:117.95pt;height:41.15pt;z-index:251659264" o:gfxdata="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TxLrtYAAAAHAQAADwAA&#10;AAAAAAABACAAAAAiAAAAZHJzL2Rvd25yZXYueG1sUEsBAhQAFAAAAAgAh07iQJ+SShPfAQAA4wMA&#10;AA4AAAAAAAAAAQAgAAAAJQEAAGRycy9lMm9Eb2MueG1sUEsFBgAAAAAGAAYAWQEAAHYFAAAAAA==&#10;" strokeweight="0"/>
              </w:pict>
            </w:r>
            <w:r w:rsidR="00BC2C91">
              <w:rPr>
                <w:sz w:val="21"/>
                <w:szCs w:val="21"/>
              </w:rPr>
              <w:t>既有边坡工程安全等级</w:t>
            </w:r>
          </w:p>
          <w:p w14:paraId="59298F76" w14:textId="77777777" w:rsidR="00202322" w:rsidRDefault="00BC2C91">
            <w:pPr>
              <w:spacing w:line="360" w:lineRule="auto"/>
              <w:ind w:firstLineChars="300" w:firstLine="630"/>
              <w:rPr>
                <w:sz w:val="21"/>
                <w:szCs w:val="21"/>
              </w:rPr>
            </w:pPr>
            <w:r>
              <w:rPr>
                <w:sz w:val="21"/>
                <w:szCs w:val="21"/>
              </w:rPr>
              <w:t>稳定安全系数</w:t>
            </w:r>
          </w:p>
        </w:tc>
        <w:tc>
          <w:tcPr>
            <w:tcW w:w="1305" w:type="dxa"/>
            <w:vAlign w:val="center"/>
          </w:tcPr>
          <w:p w14:paraId="2A717903" w14:textId="77777777" w:rsidR="00202322" w:rsidRDefault="00BC2C91">
            <w:pPr>
              <w:jc w:val="center"/>
              <w:rPr>
                <w:sz w:val="21"/>
                <w:szCs w:val="21"/>
              </w:rPr>
            </w:pPr>
            <w:r>
              <w:rPr>
                <w:sz w:val="21"/>
                <w:szCs w:val="21"/>
              </w:rPr>
              <w:t>一级</w:t>
            </w:r>
          </w:p>
        </w:tc>
        <w:tc>
          <w:tcPr>
            <w:tcW w:w="1425" w:type="dxa"/>
            <w:vAlign w:val="center"/>
          </w:tcPr>
          <w:p w14:paraId="5E3C2514" w14:textId="77777777" w:rsidR="00202322" w:rsidRDefault="00BC2C91">
            <w:pPr>
              <w:jc w:val="center"/>
              <w:rPr>
                <w:sz w:val="21"/>
                <w:szCs w:val="21"/>
              </w:rPr>
            </w:pPr>
            <w:r>
              <w:rPr>
                <w:sz w:val="21"/>
                <w:szCs w:val="21"/>
              </w:rPr>
              <w:t>二级</w:t>
            </w:r>
          </w:p>
        </w:tc>
        <w:tc>
          <w:tcPr>
            <w:tcW w:w="1084" w:type="dxa"/>
            <w:vAlign w:val="center"/>
          </w:tcPr>
          <w:p w14:paraId="44676AEC" w14:textId="77777777" w:rsidR="00202322" w:rsidRDefault="00BC2C91">
            <w:pPr>
              <w:jc w:val="center"/>
              <w:rPr>
                <w:sz w:val="21"/>
                <w:szCs w:val="21"/>
              </w:rPr>
            </w:pPr>
            <w:r>
              <w:rPr>
                <w:sz w:val="21"/>
                <w:szCs w:val="21"/>
              </w:rPr>
              <w:t>三级</w:t>
            </w:r>
          </w:p>
        </w:tc>
      </w:tr>
      <w:tr w:rsidR="00202322" w14:paraId="5FA6F888" w14:textId="77777777">
        <w:trPr>
          <w:trHeight w:val="511"/>
          <w:jc w:val="center"/>
        </w:trPr>
        <w:tc>
          <w:tcPr>
            <w:tcW w:w="2369" w:type="dxa"/>
            <w:vAlign w:val="center"/>
          </w:tcPr>
          <w:p w14:paraId="4A41D72F" w14:textId="77777777" w:rsidR="00202322" w:rsidRDefault="00BC2C91">
            <w:pPr>
              <w:jc w:val="center"/>
              <w:rPr>
                <w:sz w:val="21"/>
                <w:szCs w:val="21"/>
              </w:rPr>
            </w:pPr>
            <w:r>
              <w:rPr>
                <w:sz w:val="21"/>
                <w:szCs w:val="21"/>
              </w:rPr>
              <w:t>临时边坡</w:t>
            </w:r>
          </w:p>
        </w:tc>
        <w:tc>
          <w:tcPr>
            <w:tcW w:w="1305" w:type="dxa"/>
            <w:vAlign w:val="center"/>
          </w:tcPr>
          <w:p w14:paraId="5AE8FEF0" w14:textId="77777777" w:rsidR="00202322" w:rsidRDefault="00BC2C91">
            <w:pPr>
              <w:jc w:val="center"/>
              <w:rPr>
                <w:sz w:val="21"/>
                <w:szCs w:val="21"/>
              </w:rPr>
            </w:pPr>
            <w:r>
              <w:rPr>
                <w:sz w:val="21"/>
                <w:szCs w:val="21"/>
              </w:rPr>
              <w:t>1.25</w:t>
            </w:r>
          </w:p>
        </w:tc>
        <w:tc>
          <w:tcPr>
            <w:tcW w:w="1425" w:type="dxa"/>
            <w:vAlign w:val="center"/>
          </w:tcPr>
          <w:p w14:paraId="3789275D" w14:textId="77777777" w:rsidR="00202322" w:rsidRDefault="00BC2C91">
            <w:pPr>
              <w:jc w:val="center"/>
              <w:rPr>
                <w:sz w:val="21"/>
                <w:szCs w:val="21"/>
              </w:rPr>
            </w:pPr>
            <w:r>
              <w:rPr>
                <w:sz w:val="21"/>
                <w:szCs w:val="21"/>
              </w:rPr>
              <w:t>1.20</w:t>
            </w:r>
          </w:p>
        </w:tc>
        <w:tc>
          <w:tcPr>
            <w:tcW w:w="1084" w:type="dxa"/>
            <w:vAlign w:val="center"/>
          </w:tcPr>
          <w:p w14:paraId="23B7DD06" w14:textId="77777777" w:rsidR="00202322" w:rsidRDefault="00BC2C91">
            <w:pPr>
              <w:jc w:val="center"/>
              <w:rPr>
                <w:sz w:val="21"/>
                <w:szCs w:val="21"/>
              </w:rPr>
            </w:pPr>
            <w:r>
              <w:rPr>
                <w:sz w:val="21"/>
                <w:szCs w:val="21"/>
              </w:rPr>
              <w:t>1.15</w:t>
            </w:r>
          </w:p>
        </w:tc>
      </w:tr>
    </w:tbl>
    <w:p w14:paraId="239972F1" w14:textId="77777777" w:rsidR="00202322" w:rsidRDefault="00BC2C91" w:rsidP="00E34116">
      <w:pPr>
        <w:pStyle w:val="23"/>
        <w:shd w:val="clear" w:color="auto" w:fill="auto"/>
        <w:adjustRightInd w:val="0"/>
        <w:spacing w:beforeLines="50" w:before="120" w:after="0" w:line="300" w:lineRule="auto"/>
        <w:ind w:firstLine="0"/>
        <w:jc w:val="both"/>
        <w:rPr>
          <w:rFonts w:ascii="Times New Roman" w:eastAsia="宋体" w:hAnsi="Times New Roman"/>
          <w:b/>
          <w:bCs/>
          <w:color w:val="auto"/>
          <w:spacing w:val="0"/>
          <w:kern w:val="1"/>
          <w:sz w:val="24"/>
          <w:szCs w:val="24"/>
          <w:lang w:val="en-US" w:eastAsia="zh-CN"/>
        </w:rPr>
      </w:pPr>
      <w:bookmarkStart w:id="83" w:name="_Toc21446"/>
      <w:bookmarkStart w:id="84" w:name="_Toc27652"/>
      <w:r>
        <w:rPr>
          <w:rFonts w:ascii="Times New Roman" w:eastAsia="宋体" w:hAnsi="Times New Roman"/>
          <w:b/>
          <w:bCs/>
          <w:color w:val="auto"/>
          <w:spacing w:val="0"/>
          <w:kern w:val="1"/>
          <w:sz w:val="24"/>
          <w:szCs w:val="24"/>
          <w:lang w:val="en-US" w:eastAsia="zh-CN"/>
        </w:rPr>
        <w:t xml:space="preserve">3.1.7  </w:t>
      </w:r>
      <w:r>
        <w:rPr>
          <w:rFonts w:ascii="Times New Roman" w:eastAsia="宋体" w:hAnsi="Times New Roman"/>
          <w:spacing w:val="0"/>
          <w:sz w:val="24"/>
          <w:szCs w:val="24"/>
        </w:rPr>
        <w:t>既有边坡开展加固设计前应有鉴定报告，包括鉴定单元的稳定性</w:t>
      </w:r>
      <w:bookmarkEnd w:id="83"/>
      <w:bookmarkEnd w:id="84"/>
      <w:r>
        <w:rPr>
          <w:rFonts w:ascii="Times New Roman" w:eastAsia="宋体" w:hAnsi="Times New Roman" w:hint="eastAsia"/>
          <w:spacing w:val="0"/>
          <w:sz w:val="24"/>
          <w:szCs w:val="24"/>
          <w:lang w:eastAsia="zh-CN"/>
        </w:rPr>
        <w:t>、</w:t>
      </w:r>
      <w:r>
        <w:rPr>
          <w:rFonts w:ascii="Times New Roman" w:eastAsia="宋体" w:hAnsi="Times New Roman"/>
          <w:spacing w:val="0"/>
          <w:sz w:val="24"/>
          <w:szCs w:val="24"/>
        </w:rPr>
        <w:t>安全性</w:t>
      </w:r>
      <w:r>
        <w:rPr>
          <w:rFonts w:ascii="Times New Roman" w:eastAsia="宋体" w:hAnsi="Times New Roman" w:hint="eastAsia"/>
          <w:spacing w:val="0"/>
          <w:sz w:val="24"/>
          <w:szCs w:val="24"/>
          <w:lang w:eastAsia="zh-CN"/>
        </w:rPr>
        <w:t>和</w:t>
      </w:r>
      <w:r>
        <w:rPr>
          <w:rFonts w:ascii="Times New Roman" w:eastAsia="宋体" w:hAnsi="Times New Roman" w:hint="eastAsia"/>
          <w:color w:val="auto"/>
          <w:spacing w:val="0"/>
          <w:sz w:val="24"/>
          <w:szCs w:val="24"/>
          <w:lang w:eastAsia="zh-CN"/>
        </w:rPr>
        <w:t>正常</w:t>
      </w:r>
      <w:r>
        <w:rPr>
          <w:rFonts w:ascii="Times New Roman" w:eastAsia="宋体" w:hAnsi="Times New Roman"/>
          <w:spacing w:val="0"/>
          <w:sz w:val="24"/>
          <w:szCs w:val="24"/>
        </w:rPr>
        <w:t>使用性。</w:t>
      </w:r>
    </w:p>
    <w:p w14:paraId="50DB52DA" w14:textId="77777777" w:rsidR="00202322" w:rsidRDefault="00BC2C91">
      <w:pPr>
        <w:pStyle w:val="23"/>
        <w:shd w:val="clear" w:color="auto" w:fill="auto"/>
        <w:adjustRightInd w:val="0"/>
        <w:spacing w:after="0" w:line="300" w:lineRule="auto"/>
        <w:ind w:firstLine="0"/>
        <w:jc w:val="both"/>
        <w:rPr>
          <w:rFonts w:ascii="Times New Roman" w:eastAsia="宋体" w:hAnsi="Times New Roman"/>
          <w:spacing w:val="0"/>
          <w:sz w:val="24"/>
          <w:szCs w:val="24"/>
          <w:lang w:eastAsia="zh-CN"/>
        </w:rPr>
      </w:pPr>
      <w:r>
        <w:rPr>
          <w:rFonts w:ascii="Times New Roman" w:eastAsia="宋体" w:hAnsi="Times New Roman"/>
          <w:b/>
          <w:bCs/>
          <w:color w:val="auto"/>
          <w:spacing w:val="0"/>
          <w:kern w:val="1"/>
          <w:sz w:val="24"/>
          <w:szCs w:val="24"/>
          <w:lang w:val="en-US" w:eastAsia="zh-CN"/>
        </w:rPr>
        <w:t xml:space="preserve">3.1.8  </w:t>
      </w:r>
      <w:r>
        <w:rPr>
          <w:rFonts w:ascii="Times New Roman" w:eastAsia="宋体" w:hAnsi="Times New Roman"/>
          <w:spacing w:val="0"/>
          <w:sz w:val="24"/>
          <w:szCs w:val="24"/>
          <w:lang w:eastAsia="zh-CN"/>
        </w:rPr>
        <w:t>当</w:t>
      </w:r>
      <w:r>
        <w:rPr>
          <w:rFonts w:ascii="Times New Roman" w:eastAsia="宋体" w:hAnsi="Times New Roman"/>
          <w:spacing w:val="0"/>
          <w:sz w:val="24"/>
          <w:szCs w:val="24"/>
        </w:rPr>
        <w:t>需要进行鉴定单元的整体稳定性评级时</w:t>
      </w:r>
      <w:r>
        <w:rPr>
          <w:rFonts w:ascii="Times New Roman" w:eastAsia="宋体" w:hAnsi="Times New Roman" w:hint="eastAsia"/>
          <w:spacing w:val="0"/>
          <w:sz w:val="24"/>
          <w:szCs w:val="24"/>
          <w:lang w:eastAsia="zh-CN"/>
        </w:rPr>
        <w:t>，</w:t>
      </w:r>
      <w:r>
        <w:rPr>
          <w:rFonts w:ascii="Times New Roman" w:eastAsia="宋体" w:hAnsi="Times New Roman"/>
          <w:spacing w:val="0"/>
          <w:sz w:val="24"/>
          <w:szCs w:val="24"/>
        </w:rPr>
        <w:t>如没有既有边坡工程变形资料，应立即开展有关监测工作。进行鉴定单元整体稳定性分析时</w:t>
      </w:r>
      <w:r>
        <w:rPr>
          <w:rFonts w:ascii="Times New Roman" w:eastAsia="宋体" w:hAnsi="Times New Roman" w:hint="eastAsia"/>
          <w:spacing w:val="0"/>
          <w:sz w:val="24"/>
          <w:szCs w:val="24"/>
          <w:lang w:eastAsia="zh-CN"/>
        </w:rPr>
        <w:t>，</w:t>
      </w:r>
      <w:r>
        <w:rPr>
          <w:rFonts w:ascii="Times New Roman" w:eastAsia="宋体" w:hAnsi="Times New Roman"/>
          <w:spacing w:val="0"/>
          <w:sz w:val="24"/>
          <w:szCs w:val="24"/>
        </w:rPr>
        <w:t>应充分考虑已有支护结构</w:t>
      </w:r>
      <w:r>
        <w:rPr>
          <w:rFonts w:ascii="Times New Roman" w:eastAsia="宋体" w:hAnsi="Times New Roman"/>
          <w:spacing w:val="0"/>
          <w:sz w:val="24"/>
          <w:szCs w:val="24"/>
          <w:lang w:eastAsia="zh-CN"/>
        </w:rPr>
        <w:t>可能发生</w:t>
      </w:r>
      <w:r>
        <w:rPr>
          <w:rFonts w:ascii="Times New Roman" w:eastAsia="宋体" w:hAnsi="Times New Roman"/>
          <w:spacing w:val="0"/>
          <w:sz w:val="24"/>
          <w:szCs w:val="24"/>
        </w:rPr>
        <w:t>的变形情况</w:t>
      </w:r>
      <w:r>
        <w:rPr>
          <w:rFonts w:ascii="Times New Roman" w:eastAsia="宋体" w:hAnsi="Times New Roman"/>
          <w:spacing w:val="0"/>
          <w:sz w:val="24"/>
          <w:szCs w:val="24"/>
          <w:lang w:eastAsia="zh-CN"/>
        </w:rPr>
        <w:t>并结合类似工程经验类比后确定</w:t>
      </w:r>
      <w:r>
        <w:rPr>
          <w:rFonts w:ascii="Times New Roman" w:eastAsia="宋体" w:hAnsi="Times New Roman"/>
          <w:spacing w:val="0"/>
          <w:sz w:val="24"/>
          <w:szCs w:val="24"/>
        </w:rPr>
        <w:t>。</w:t>
      </w:r>
    </w:p>
    <w:p w14:paraId="09066418" w14:textId="77777777" w:rsidR="00202322" w:rsidRDefault="00BC2C91">
      <w:r>
        <w:rPr>
          <w:b/>
          <w:bCs/>
        </w:rPr>
        <w:t>3.1.9</w:t>
      </w:r>
      <w:r>
        <w:t xml:space="preserve">  </w:t>
      </w:r>
      <w:r>
        <w:t>与支护结构配合使用的混凝土结构、砌体结构或构件的加固技术、裂缝修补技术、锚固技术和防锈技术</w:t>
      </w:r>
      <w:r>
        <w:lastRenderedPageBreak/>
        <w:t>以及加固材料等应符合</w:t>
      </w:r>
      <w:r>
        <w:t>GB50367</w:t>
      </w:r>
      <w:r>
        <w:t>和</w:t>
      </w:r>
      <w:r>
        <w:t>GB50702</w:t>
      </w:r>
      <w:r>
        <w:t>等的有关规定。</w:t>
      </w:r>
    </w:p>
    <w:p w14:paraId="553A999A" w14:textId="77777777" w:rsidR="00202322" w:rsidRDefault="00BC2C91">
      <w:r>
        <w:rPr>
          <w:b/>
          <w:bCs/>
        </w:rPr>
        <w:t xml:space="preserve">3.1.10 </w:t>
      </w:r>
      <w:r>
        <w:t xml:space="preserve"> </w:t>
      </w:r>
      <w:r>
        <w:t>下列既有边坡工程加固设计及施工应进行专门论证：</w:t>
      </w:r>
      <w:r>
        <w:t xml:space="preserve"> </w:t>
      </w:r>
    </w:p>
    <w:p w14:paraId="44237B37" w14:textId="77777777" w:rsidR="00202322" w:rsidRDefault="00BC2C91">
      <w:pPr>
        <w:ind w:firstLineChars="200" w:firstLine="482"/>
      </w:pPr>
      <w:bookmarkStart w:id="85" w:name="_Toc22633"/>
      <w:bookmarkStart w:id="86" w:name="_Toc24825"/>
      <w:r>
        <w:rPr>
          <w:b/>
          <w:bCs/>
        </w:rPr>
        <w:t>1</w:t>
      </w:r>
      <w:r>
        <w:t xml:space="preserve">  </w:t>
      </w:r>
      <w:bookmarkEnd w:id="85"/>
      <w:bookmarkEnd w:id="86"/>
      <w:r>
        <w:t>既有边坡工程塌滑影响区内有重要建筑物、稳定性较差的边坡加固工程；</w:t>
      </w:r>
    </w:p>
    <w:p w14:paraId="203AD7C1" w14:textId="77777777" w:rsidR="00202322" w:rsidRDefault="00BC2C91">
      <w:pPr>
        <w:ind w:firstLineChars="200" w:firstLine="482"/>
      </w:pPr>
      <w:r>
        <w:rPr>
          <w:b/>
          <w:bCs/>
        </w:rPr>
        <w:t>2</w:t>
      </w:r>
      <w:r>
        <w:t xml:space="preserve">  </w:t>
      </w:r>
      <w:r>
        <w:t>地质和环境条件复杂、对边坡加固施工扰动较敏感的</w:t>
      </w:r>
      <w:r>
        <w:rPr>
          <w:rFonts w:hint="eastAsia"/>
        </w:rPr>
        <w:t>既有</w:t>
      </w:r>
      <w:r>
        <w:t>边坡加固工程；</w:t>
      </w:r>
    </w:p>
    <w:p w14:paraId="0C73DABD" w14:textId="77777777" w:rsidR="00202322" w:rsidRDefault="00BC2C91">
      <w:pPr>
        <w:ind w:firstLineChars="200" w:firstLine="482"/>
      </w:pPr>
      <w:r>
        <w:rPr>
          <w:b/>
          <w:bCs/>
        </w:rPr>
        <w:t>3</w:t>
      </w:r>
      <w:r>
        <w:t xml:space="preserve">  </w:t>
      </w:r>
      <w:r>
        <w:t>已发生严重事故的既有边坡加固工程；</w:t>
      </w:r>
    </w:p>
    <w:p w14:paraId="539B2D0C" w14:textId="77777777" w:rsidR="00202322" w:rsidRDefault="00BC2C91">
      <w:pPr>
        <w:ind w:firstLineChars="200" w:firstLine="482"/>
      </w:pPr>
      <w:r>
        <w:rPr>
          <w:b/>
          <w:bCs/>
        </w:rPr>
        <w:t>4</w:t>
      </w:r>
      <w:r>
        <w:t xml:space="preserve">  </w:t>
      </w:r>
      <w:r>
        <w:t>采用新结构、新技术的既有边坡加固工程。</w:t>
      </w:r>
    </w:p>
    <w:p w14:paraId="031BFB88" w14:textId="77777777" w:rsidR="00202322" w:rsidRDefault="00BC2C91">
      <w:pPr>
        <w:adjustRightInd w:val="0"/>
        <w:snapToGrid w:val="0"/>
      </w:pPr>
      <w:r>
        <w:rPr>
          <w:b/>
          <w:bCs/>
        </w:rPr>
        <w:t xml:space="preserve">3.1.11  </w:t>
      </w:r>
      <w:r>
        <w:t>当既有边坡工程性能需通过监测数据判定时</w:t>
      </w:r>
      <w:r>
        <w:rPr>
          <w:color w:val="FF0000"/>
        </w:rPr>
        <w:t>，</w:t>
      </w:r>
      <w:r>
        <w:t>应进行边坡工程监测。监测内容应按照国家现行有关标准及既有边坡加固特点确定。</w:t>
      </w:r>
      <w:r>
        <w:t xml:space="preserve">  </w:t>
      </w:r>
    </w:p>
    <w:p w14:paraId="638D3F89" w14:textId="77777777" w:rsidR="00202322" w:rsidRDefault="00BC2C91">
      <w:bookmarkStart w:id="87" w:name="_Hlk163201091"/>
      <w:r>
        <w:rPr>
          <w:b/>
          <w:bCs/>
        </w:rPr>
        <w:t>3.1.12</w:t>
      </w:r>
      <w:r>
        <w:t xml:space="preserve"> </w:t>
      </w:r>
      <w:bookmarkEnd w:id="87"/>
      <w:r>
        <w:t xml:space="preserve"> </w:t>
      </w:r>
      <w:r>
        <w:t>当对</w:t>
      </w:r>
      <w:bookmarkStart w:id="88" w:name="_Hlk163201105"/>
      <w:r>
        <w:t>既有边坡进行变形监测</w:t>
      </w:r>
      <w:bookmarkEnd w:id="88"/>
      <w:r>
        <w:t>时，应包括既有边坡及临近建</w:t>
      </w:r>
      <w:r>
        <w:rPr>
          <w:rFonts w:hint="eastAsia"/>
        </w:rPr>
        <w:t>（</w:t>
      </w:r>
      <w:r>
        <w:t>构</w:t>
      </w:r>
      <w:r>
        <w:rPr>
          <w:rFonts w:hint="eastAsia"/>
        </w:rPr>
        <w:t>）</w:t>
      </w:r>
      <w:r>
        <w:t>筑物的监测，并不应少于</w:t>
      </w:r>
      <w:r>
        <w:t>3</w:t>
      </w:r>
      <w:r>
        <w:t>个月</w:t>
      </w:r>
      <w:r>
        <w:rPr>
          <w:rFonts w:hint="eastAsia"/>
        </w:rPr>
        <w:t>，且</w:t>
      </w:r>
      <w:r>
        <w:t>应委托第三方进行。</w:t>
      </w:r>
    </w:p>
    <w:p w14:paraId="3CCB4E47" w14:textId="77777777" w:rsidR="00202322" w:rsidRDefault="00BC2C91">
      <w:bookmarkStart w:id="89" w:name="_Hlk158725877"/>
      <w:r>
        <w:rPr>
          <w:b/>
          <w:bCs/>
        </w:rPr>
        <w:t>3.1.13</w:t>
      </w:r>
      <w:r>
        <w:t xml:space="preserve">  </w:t>
      </w:r>
      <w:bookmarkEnd w:id="89"/>
      <w:r>
        <w:t>既有边坡加固工程施工时，不应进一步加剧既有边坡及临近建构筑物的变形或破坏，不得产生次生灾害</w:t>
      </w:r>
      <w:r>
        <w:rPr>
          <w:rFonts w:hint="eastAsia"/>
        </w:rPr>
        <w:t>，</w:t>
      </w:r>
      <w:r>
        <w:t>并应进行信息化施工。</w:t>
      </w:r>
    </w:p>
    <w:p w14:paraId="5E86CCAA" w14:textId="77777777" w:rsidR="00202322" w:rsidRDefault="00BC2C91">
      <w:r>
        <w:rPr>
          <w:b/>
          <w:bCs/>
        </w:rPr>
        <w:t>3.1.14</w:t>
      </w:r>
      <w:r>
        <w:rPr>
          <w:lang w:bidi="zh-TW"/>
        </w:rPr>
        <w:t xml:space="preserve">  </w:t>
      </w:r>
      <w:r>
        <w:t>下列情况时应提出加固处理建议：</w:t>
      </w:r>
    </w:p>
    <w:p w14:paraId="74666B8C" w14:textId="77777777" w:rsidR="00202322" w:rsidRDefault="00BC2C91">
      <w:pPr>
        <w:ind w:firstLineChars="200" w:firstLine="482"/>
      </w:pPr>
      <w:r>
        <w:rPr>
          <w:b/>
          <w:bCs/>
        </w:rPr>
        <w:t>1</w:t>
      </w:r>
      <w:r>
        <w:t xml:space="preserve">  </w:t>
      </w:r>
      <w:r>
        <w:t>当边既有坡工程岩土体及支护结构地基出现明显变形破坏迹象时；</w:t>
      </w:r>
    </w:p>
    <w:p w14:paraId="1838D93D" w14:textId="77777777" w:rsidR="00202322" w:rsidRDefault="00BC2C91">
      <w:pPr>
        <w:ind w:firstLineChars="200" w:firstLine="482"/>
      </w:pPr>
      <w:r>
        <w:rPr>
          <w:b/>
          <w:bCs/>
        </w:rPr>
        <w:t>2</w:t>
      </w:r>
      <w:r>
        <w:t xml:space="preserve">  </w:t>
      </w:r>
      <w:r>
        <w:t>当既有边坡工程整体稳定性不能满足稳定安全系数要求时。</w:t>
      </w:r>
    </w:p>
    <w:p w14:paraId="57F2CAE8" w14:textId="77777777" w:rsidR="00202322" w:rsidRDefault="00BC2C91">
      <w:r>
        <w:rPr>
          <w:b/>
          <w:bCs/>
        </w:rPr>
        <w:lastRenderedPageBreak/>
        <w:t xml:space="preserve">3.1.15  </w:t>
      </w:r>
      <w:r>
        <w:t>加固后的既有边坡工程应进行正常维护，当改变其用途和使用条件时应进行边坡工程安全性鉴定。</w:t>
      </w:r>
    </w:p>
    <w:p w14:paraId="185F06A4" w14:textId="77777777" w:rsidR="00202322" w:rsidRDefault="00BC2C91">
      <w:pPr>
        <w:pStyle w:val="2"/>
        <w:spacing w:before="120" w:after="120"/>
        <w:rPr>
          <w:sz w:val="24"/>
          <w:szCs w:val="24"/>
          <w:lang w:eastAsia="zh-CN"/>
        </w:rPr>
      </w:pPr>
      <w:bookmarkStart w:id="90" w:name="_Toc26560"/>
      <w:bookmarkStart w:id="91" w:name="_Toc8294"/>
      <w:bookmarkStart w:id="92" w:name="_Toc23810"/>
      <w:r>
        <w:rPr>
          <w:sz w:val="24"/>
          <w:szCs w:val="24"/>
          <w:lang w:eastAsia="zh-CN"/>
        </w:rPr>
        <w:t xml:space="preserve">3.2  </w:t>
      </w:r>
      <w:r>
        <w:rPr>
          <w:rFonts w:hint="eastAsia"/>
          <w:sz w:val="24"/>
          <w:szCs w:val="24"/>
          <w:lang w:eastAsia="zh-CN"/>
        </w:rPr>
        <w:t>既有</w:t>
      </w:r>
      <w:r>
        <w:rPr>
          <w:sz w:val="24"/>
          <w:szCs w:val="24"/>
          <w:lang w:eastAsia="zh-CN"/>
        </w:rPr>
        <w:t>边坡工程鉴定</w:t>
      </w:r>
      <w:bookmarkEnd w:id="90"/>
      <w:bookmarkEnd w:id="91"/>
      <w:bookmarkEnd w:id="92"/>
    </w:p>
    <w:p w14:paraId="108E8BAF" w14:textId="77777777" w:rsidR="00202322" w:rsidRDefault="00BC2C91">
      <w:pPr>
        <w:rPr>
          <w:b/>
          <w:bCs/>
          <w:spacing w:val="-3"/>
        </w:rPr>
      </w:pPr>
      <w:r>
        <w:rPr>
          <w:rFonts w:eastAsia="Times New Roman"/>
          <w:b/>
          <w:bCs/>
          <w:spacing w:val="-3"/>
        </w:rPr>
        <w:t>3.</w:t>
      </w:r>
      <w:r>
        <w:rPr>
          <w:rFonts w:eastAsiaTheme="minorEastAsia"/>
          <w:b/>
          <w:bCs/>
          <w:spacing w:val="-3"/>
        </w:rPr>
        <w:t>2</w:t>
      </w:r>
      <w:r>
        <w:rPr>
          <w:rFonts w:eastAsia="Times New Roman"/>
          <w:b/>
          <w:bCs/>
          <w:spacing w:val="-3"/>
        </w:rPr>
        <w:t>.1</w:t>
      </w:r>
      <w:r>
        <w:rPr>
          <w:b/>
          <w:bCs/>
          <w:spacing w:val="-3"/>
        </w:rPr>
        <w:t xml:space="preserve">  </w:t>
      </w:r>
      <w:r>
        <w:rPr>
          <w:rFonts w:hint="eastAsia"/>
        </w:rPr>
        <w:t>既有</w:t>
      </w:r>
      <w:r>
        <w:t>边坡工程鉴定适用于建筑边坡工程安全性、正常使用性、耐久性和施工质量等的鉴定。</w:t>
      </w:r>
    </w:p>
    <w:p w14:paraId="479184B4" w14:textId="77777777" w:rsidR="00202322" w:rsidRDefault="00BC2C91">
      <w:pPr>
        <w:rPr>
          <w:rFonts w:eastAsiaTheme="minorEastAsia"/>
          <w:b/>
          <w:bCs/>
          <w:spacing w:val="1"/>
        </w:rPr>
      </w:pPr>
      <w:r>
        <w:rPr>
          <w:rFonts w:eastAsia="Times New Roman"/>
          <w:b/>
          <w:bCs/>
          <w:spacing w:val="1"/>
        </w:rPr>
        <w:t>3.</w:t>
      </w:r>
      <w:r>
        <w:rPr>
          <w:rFonts w:eastAsiaTheme="minorEastAsia"/>
          <w:b/>
          <w:bCs/>
          <w:spacing w:val="1"/>
        </w:rPr>
        <w:t>2</w:t>
      </w:r>
      <w:r>
        <w:rPr>
          <w:rFonts w:eastAsia="Times New Roman"/>
          <w:b/>
          <w:bCs/>
          <w:spacing w:val="1"/>
        </w:rPr>
        <w:t>.2</w:t>
      </w:r>
      <w:r>
        <w:rPr>
          <w:b/>
          <w:bCs/>
          <w:spacing w:val="1"/>
        </w:rPr>
        <w:t xml:space="preserve">  </w:t>
      </w:r>
      <w:r>
        <w:rPr>
          <w:rFonts w:hint="eastAsia"/>
        </w:rPr>
        <w:t>既有</w:t>
      </w:r>
      <w:r>
        <w:t>边坡工程鉴定应明确鉴定的对象、范围和要求。鉴定对象应由委托单位确定，可将</w:t>
      </w:r>
      <w:r>
        <w:rPr>
          <w:rFonts w:hint="eastAsia"/>
        </w:rPr>
        <w:t>既有</w:t>
      </w:r>
      <w:r>
        <w:t>边坡工程整体作为鉴定对象，也可将鉴定单元、子单元或构件作为鉴定对象。</w:t>
      </w:r>
    </w:p>
    <w:p w14:paraId="349CB5D9" w14:textId="77777777" w:rsidR="00202322" w:rsidRDefault="00BC2C91">
      <w:r>
        <w:rPr>
          <w:rFonts w:eastAsia="Times New Roman"/>
          <w:b/>
          <w:bCs/>
          <w:spacing w:val="1"/>
        </w:rPr>
        <w:t>3.</w:t>
      </w:r>
      <w:r>
        <w:rPr>
          <w:rFonts w:eastAsiaTheme="minorEastAsia"/>
          <w:b/>
          <w:bCs/>
          <w:spacing w:val="1"/>
        </w:rPr>
        <w:t>2</w:t>
      </w:r>
      <w:r>
        <w:rPr>
          <w:rFonts w:eastAsia="Times New Roman"/>
          <w:b/>
          <w:bCs/>
          <w:spacing w:val="1"/>
        </w:rPr>
        <w:t>.3</w:t>
      </w:r>
      <w:r>
        <w:rPr>
          <w:b/>
          <w:bCs/>
          <w:spacing w:val="1"/>
        </w:rPr>
        <w:t xml:space="preserve">  </w:t>
      </w:r>
      <w:r>
        <w:t>当既有边坡工程遭受洪水、泥石流等灾害后需进行特殊项目鉴定时，特殊项目鉴定评级应符合国家现行有关标准的规定。</w:t>
      </w:r>
    </w:p>
    <w:p w14:paraId="7AF9121B" w14:textId="77777777" w:rsidR="00202322" w:rsidRDefault="00BC2C91">
      <w:pPr>
        <w:rPr>
          <w:rFonts w:eastAsiaTheme="minorEastAsia"/>
          <w:spacing w:val="-4"/>
        </w:rPr>
      </w:pPr>
      <w:r>
        <w:rPr>
          <w:rFonts w:eastAsia="Times New Roman"/>
          <w:b/>
          <w:bCs/>
          <w:spacing w:val="-4"/>
        </w:rPr>
        <w:t>3.</w:t>
      </w:r>
      <w:r>
        <w:rPr>
          <w:rFonts w:eastAsiaTheme="minorEastAsia"/>
          <w:b/>
          <w:bCs/>
          <w:spacing w:val="-4"/>
        </w:rPr>
        <w:t>2</w:t>
      </w:r>
      <w:r>
        <w:rPr>
          <w:rFonts w:eastAsia="Times New Roman"/>
          <w:b/>
          <w:bCs/>
          <w:spacing w:val="-4"/>
        </w:rPr>
        <w:t>.4</w:t>
      </w:r>
      <w:r>
        <w:rPr>
          <w:b/>
          <w:bCs/>
          <w:spacing w:val="-4"/>
        </w:rPr>
        <w:t xml:space="preserve">  </w:t>
      </w:r>
      <w:r>
        <w:t>鉴定对象的后续工作年限，应根据</w:t>
      </w:r>
      <w:r>
        <w:rPr>
          <w:rFonts w:hint="eastAsia"/>
        </w:rPr>
        <w:t>既有</w:t>
      </w:r>
      <w:r>
        <w:t>边坡工程的使用历史、当前的工作状态和今后的使用要求确定。对边坡工程不同鉴定单元，根据其安全等级可确定不同的后续工作年限。</w:t>
      </w:r>
    </w:p>
    <w:p w14:paraId="40389291" w14:textId="77777777" w:rsidR="00202322" w:rsidRDefault="00BC2C91">
      <w:r>
        <w:rPr>
          <w:rFonts w:eastAsia="Times New Roman"/>
          <w:b/>
          <w:bCs/>
          <w:spacing w:val="-4"/>
        </w:rPr>
        <w:t>3.</w:t>
      </w:r>
      <w:r>
        <w:rPr>
          <w:rFonts w:eastAsiaTheme="minorEastAsia"/>
          <w:b/>
          <w:bCs/>
          <w:spacing w:val="-4"/>
        </w:rPr>
        <w:t>2</w:t>
      </w:r>
      <w:r>
        <w:rPr>
          <w:rFonts w:eastAsia="Times New Roman"/>
          <w:b/>
          <w:bCs/>
          <w:spacing w:val="-4"/>
        </w:rPr>
        <w:t>.</w:t>
      </w:r>
      <w:r>
        <w:rPr>
          <w:rFonts w:eastAsiaTheme="minorEastAsia"/>
          <w:b/>
          <w:bCs/>
          <w:spacing w:val="-4"/>
        </w:rPr>
        <w:t xml:space="preserve">5  </w:t>
      </w:r>
      <w:r>
        <w:t>应将已经明显损坏的构件作为一个单独的鉴定单元，并进行单独评价，提出合适的加固方法。</w:t>
      </w:r>
    </w:p>
    <w:p w14:paraId="555B88C9" w14:textId="77777777" w:rsidR="00202322" w:rsidRDefault="00BC2C91">
      <w:pPr>
        <w:pStyle w:val="2"/>
        <w:spacing w:before="120" w:after="120"/>
        <w:rPr>
          <w:sz w:val="24"/>
          <w:szCs w:val="24"/>
          <w:lang w:eastAsia="zh-CN"/>
        </w:rPr>
      </w:pPr>
      <w:bookmarkStart w:id="93" w:name="_Toc22918"/>
      <w:bookmarkStart w:id="94" w:name="_Toc159514152"/>
      <w:bookmarkStart w:id="95" w:name="_Toc2785"/>
      <w:bookmarkStart w:id="96" w:name="_Toc30271"/>
      <w:bookmarkStart w:id="97" w:name="_Toc24466"/>
      <w:bookmarkStart w:id="98" w:name="_Toc17677"/>
      <w:bookmarkStart w:id="99" w:name="_Toc17641"/>
      <w:bookmarkStart w:id="100" w:name="_Toc22114"/>
      <w:bookmarkStart w:id="101" w:name="_Toc2869"/>
      <w:bookmarkStart w:id="102" w:name="_Toc158198938"/>
      <w:bookmarkStart w:id="103" w:name="_Toc5815"/>
      <w:bookmarkStart w:id="104" w:name="_Toc23808"/>
      <w:r>
        <w:rPr>
          <w:sz w:val="24"/>
          <w:szCs w:val="24"/>
          <w:lang w:eastAsia="zh-CN"/>
        </w:rPr>
        <w:t xml:space="preserve">3.3  </w:t>
      </w:r>
      <w:r>
        <w:rPr>
          <w:sz w:val="24"/>
          <w:szCs w:val="24"/>
          <w:lang w:eastAsia="zh-CN"/>
        </w:rPr>
        <w:t>既有边坡工程加固设计</w:t>
      </w:r>
      <w:bookmarkEnd w:id="93"/>
      <w:bookmarkEnd w:id="94"/>
      <w:bookmarkEnd w:id="95"/>
      <w:bookmarkEnd w:id="96"/>
      <w:bookmarkEnd w:id="97"/>
      <w:bookmarkEnd w:id="98"/>
      <w:bookmarkEnd w:id="99"/>
      <w:bookmarkEnd w:id="100"/>
      <w:bookmarkEnd w:id="101"/>
      <w:bookmarkEnd w:id="102"/>
      <w:bookmarkEnd w:id="103"/>
      <w:bookmarkEnd w:id="104"/>
    </w:p>
    <w:p w14:paraId="339B6521" w14:textId="77777777" w:rsidR="00202322" w:rsidRDefault="00BC2C91">
      <w:pPr>
        <w:rPr>
          <w:b/>
          <w:bCs/>
        </w:rPr>
      </w:pPr>
      <w:bookmarkStart w:id="105" w:name="_Toc1882"/>
      <w:bookmarkStart w:id="106" w:name="_Toc6182"/>
      <w:r>
        <w:rPr>
          <w:b/>
          <w:bCs/>
        </w:rPr>
        <w:t xml:space="preserve">3.3.1  </w:t>
      </w:r>
      <w:r>
        <w:t>既有边坡工程加固设计时应取得下列资料：</w:t>
      </w:r>
      <w:bookmarkEnd w:id="105"/>
      <w:bookmarkEnd w:id="106"/>
    </w:p>
    <w:p w14:paraId="6B838238" w14:textId="77777777" w:rsidR="00202322" w:rsidRDefault="00BC2C91">
      <w:pPr>
        <w:ind w:firstLine="482"/>
      </w:pPr>
      <w:r>
        <w:rPr>
          <w:b/>
          <w:bCs/>
        </w:rPr>
        <w:t>1</w:t>
      </w:r>
      <w:r>
        <w:t xml:space="preserve">  </w:t>
      </w:r>
      <w:r>
        <w:t>既有边坡工程勘察、设计、施工、监理、竣工资料；</w:t>
      </w:r>
    </w:p>
    <w:p w14:paraId="2F279961" w14:textId="77777777" w:rsidR="00202322" w:rsidRDefault="00BC2C91">
      <w:pPr>
        <w:ind w:firstLine="482"/>
      </w:pPr>
      <w:r>
        <w:rPr>
          <w:b/>
          <w:bCs/>
        </w:rPr>
        <w:t xml:space="preserve">2 </w:t>
      </w:r>
      <w:r>
        <w:t xml:space="preserve"> </w:t>
      </w:r>
      <w:r>
        <w:t>既有边坡工程的鉴定报告；</w:t>
      </w:r>
    </w:p>
    <w:p w14:paraId="1D33DB9B" w14:textId="77777777" w:rsidR="00202322" w:rsidRDefault="00BC2C91">
      <w:pPr>
        <w:ind w:firstLine="482"/>
      </w:pPr>
      <w:r>
        <w:rPr>
          <w:b/>
          <w:bCs/>
        </w:rPr>
        <w:t>3</w:t>
      </w:r>
      <w:r>
        <w:t xml:space="preserve">  </w:t>
      </w:r>
      <w:r>
        <w:t>既有边坡工程的监测报告；</w:t>
      </w:r>
    </w:p>
    <w:p w14:paraId="697C9A14" w14:textId="77777777" w:rsidR="00202322" w:rsidRDefault="00BC2C91">
      <w:pPr>
        <w:ind w:firstLine="482"/>
      </w:pPr>
      <w:r>
        <w:rPr>
          <w:b/>
          <w:bCs/>
        </w:rPr>
        <w:lastRenderedPageBreak/>
        <w:t xml:space="preserve">4 </w:t>
      </w:r>
      <w:r>
        <w:t xml:space="preserve"> </w:t>
      </w:r>
      <w:r>
        <w:t>现有的施工技术、设备性能、施工条件及类似工程加固经验等资料；</w:t>
      </w:r>
    </w:p>
    <w:p w14:paraId="6C2FEA1F" w14:textId="77777777" w:rsidR="00202322" w:rsidRDefault="00BC2C91">
      <w:pPr>
        <w:ind w:firstLine="482"/>
      </w:pPr>
      <w:bookmarkStart w:id="107" w:name="_Toc2945"/>
      <w:bookmarkStart w:id="108" w:name="_Toc6259"/>
      <w:r>
        <w:rPr>
          <w:rFonts w:hint="eastAsia"/>
          <w:b/>
          <w:bCs/>
        </w:rPr>
        <w:t>5</w:t>
      </w:r>
      <w:r>
        <w:rPr>
          <w:b/>
          <w:bCs/>
        </w:rPr>
        <w:t xml:space="preserve"> </w:t>
      </w:r>
      <w:r>
        <w:t xml:space="preserve"> </w:t>
      </w:r>
      <w:r>
        <w:t>委托方提供的边坡加固工程设计任务书。</w:t>
      </w:r>
      <w:bookmarkEnd w:id="107"/>
      <w:bookmarkEnd w:id="108"/>
    </w:p>
    <w:p w14:paraId="0535A6F2" w14:textId="77777777" w:rsidR="00202322" w:rsidRDefault="00BC2C91">
      <w:pPr>
        <w:pStyle w:val="a5"/>
        <w:spacing w:line="300" w:lineRule="auto"/>
        <w:jc w:val="both"/>
        <w:rPr>
          <w:rFonts w:hint="eastAsia"/>
        </w:rPr>
      </w:pPr>
      <w:r>
        <w:rPr>
          <w:rFonts w:ascii="Times New Roman" w:hAnsi="Times New Roman" w:cs="Times New Roman"/>
          <w:b/>
          <w:bCs/>
          <w:color w:val="auto"/>
          <w:kern w:val="1"/>
          <w:lang w:val="en-US" w:eastAsia="zh-CN" w:bidi="ar-SA"/>
        </w:rPr>
        <w:t xml:space="preserve">3.3.2 </w:t>
      </w:r>
      <w:r>
        <w:rPr>
          <w:rFonts w:ascii="Times New Roman" w:hAnsi="Times New Roman" w:cs="Times New Roman"/>
          <w:b/>
          <w:bCs/>
          <w:color w:val="FF0000"/>
        </w:rPr>
        <w:t xml:space="preserve"> </w:t>
      </w:r>
      <w:r>
        <w:rPr>
          <w:rFonts w:ascii="Times New Roman" w:hAnsi="Times New Roman" w:cs="Times New Roman"/>
        </w:rPr>
        <w:t>当进行既有边坡加固设计时应有可靠的勘察报告，当发现资料不全或资料失真及水文地质环境发生变化</w:t>
      </w:r>
      <w:r>
        <w:t>不能满足设计要求时，应进行补充岩土工程勘察。</w:t>
      </w:r>
    </w:p>
    <w:p w14:paraId="765232CE" w14:textId="77777777" w:rsidR="00202322" w:rsidRDefault="00BC2C91">
      <w:pPr>
        <w:pStyle w:val="a5"/>
        <w:spacing w:line="300" w:lineRule="auto"/>
        <w:jc w:val="both"/>
        <w:rPr>
          <w:rFonts w:ascii="Times New Roman" w:hAnsi="Times New Roman" w:cs="Times New Roman"/>
          <w:color w:val="auto"/>
          <w:kern w:val="1"/>
          <w:lang w:val="en-US" w:eastAsia="zh-CN" w:bidi="ar-SA"/>
        </w:rPr>
      </w:pPr>
      <w:bookmarkStart w:id="109" w:name="_Hlk163201208"/>
      <w:r>
        <w:rPr>
          <w:rFonts w:ascii="Times New Roman" w:hAnsi="Times New Roman" w:cs="Times New Roman"/>
          <w:b/>
          <w:bCs/>
          <w:color w:val="auto"/>
          <w:kern w:val="1"/>
          <w:lang w:val="en-US" w:eastAsia="zh-CN" w:bidi="ar-SA"/>
        </w:rPr>
        <w:t>3.3.</w:t>
      </w:r>
      <w:bookmarkEnd w:id="109"/>
      <w:r>
        <w:rPr>
          <w:rFonts w:ascii="Times New Roman" w:hAnsi="Times New Roman" w:cs="Times New Roman"/>
          <w:b/>
          <w:bCs/>
          <w:color w:val="auto"/>
          <w:kern w:val="1"/>
          <w:lang w:val="en-US" w:eastAsia="zh-CN" w:bidi="ar-SA"/>
        </w:rPr>
        <w:t>3</w:t>
      </w:r>
      <w:r>
        <w:rPr>
          <w:rFonts w:ascii="Times New Roman" w:hAnsi="Times New Roman" w:cs="Times New Roman"/>
          <w:b/>
          <w:bCs/>
        </w:rPr>
        <w:t xml:space="preserve"> </w:t>
      </w:r>
      <w:r>
        <w:rPr>
          <w:rFonts w:ascii="Times New Roman" w:hAnsi="Times New Roman" w:cs="Times New Roman"/>
          <w:b/>
          <w:bCs/>
          <w:color w:val="FF0000"/>
        </w:rPr>
        <w:t xml:space="preserve"> </w:t>
      </w:r>
      <w:r>
        <w:rPr>
          <w:rFonts w:ascii="Times New Roman" w:hAnsi="Times New Roman" w:cs="Times New Roman"/>
          <w:color w:val="auto"/>
          <w:kern w:val="1"/>
          <w:lang w:val="en-US" w:eastAsia="zh-CN" w:bidi="ar-SA"/>
        </w:rPr>
        <w:t>在进行既有边坡工程设计方案前应复核既有边坡工程的安全等级。</w:t>
      </w:r>
    </w:p>
    <w:p w14:paraId="4A73FF13" w14:textId="77777777" w:rsidR="00202322" w:rsidRDefault="00BC2C91">
      <w:r>
        <w:rPr>
          <w:b/>
          <w:bCs/>
        </w:rPr>
        <w:t xml:space="preserve">3.3.4  </w:t>
      </w:r>
      <w:r>
        <w:t>既有边坡工程加固设计方案应结合既有边坡高度、类型、可能的破坏模式、既有边坡工程支护特点、环境条件及施工可行性等进行综合分析后确定。</w:t>
      </w:r>
    </w:p>
    <w:p w14:paraId="5F0D47A7" w14:textId="77777777" w:rsidR="00202322" w:rsidRDefault="00BC2C91">
      <w:r>
        <w:rPr>
          <w:b/>
          <w:bCs/>
        </w:rPr>
        <w:t xml:space="preserve">3.3.5  </w:t>
      </w:r>
      <w:r>
        <w:t>当既有边坡工程为特殊岩土边坡时，除可参照本标准设计外</w:t>
      </w:r>
      <w:r>
        <w:rPr>
          <w:rFonts w:hint="eastAsia"/>
        </w:rPr>
        <w:t>，</w:t>
      </w:r>
      <w:r>
        <w:t>还应结合既有边坡工程的特殊性进行其他设计。</w:t>
      </w:r>
    </w:p>
    <w:p w14:paraId="1B82C403" w14:textId="77777777" w:rsidR="00202322" w:rsidRDefault="00BC2C91">
      <w:r>
        <w:rPr>
          <w:b/>
          <w:bCs/>
        </w:rPr>
        <w:t xml:space="preserve">3.3.6  </w:t>
      </w:r>
      <w:r>
        <w:t>当既有边坡工程设计时，应优先选用能与原支护结构协同工作、对既有边坡稳定性扰动较小的主动受力体系。</w:t>
      </w:r>
    </w:p>
    <w:p w14:paraId="02A6619D" w14:textId="77777777" w:rsidR="00202322" w:rsidRDefault="00BC2C91">
      <w:bookmarkStart w:id="110" w:name="_Toc26926"/>
      <w:bookmarkStart w:id="111" w:name="_Toc17838"/>
      <w:r>
        <w:rPr>
          <w:b/>
          <w:bCs/>
        </w:rPr>
        <w:t>3.3.7</w:t>
      </w:r>
      <w:r>
        <w:t xml:space="preserve">  </w:t>
      </w:r>
      <w:r>
        <w:t>既有边坡加固工程设计</w:t>
      </w:r>
      <w:bookmarkEnd w:id="110"/>
      <w:bookmarkEnd w:id="111"/>
      <w:r>
        <w:t>年限不应低于边坡工程服务对象的使用年限。</w:t>
      </w:r>
    </w:p>
    <w:p w14:paraId="43FB7231" w14:textId="77777777" w:rsidR="00202322" w:rsidRDefault="00BC2C91">
      <w:bookmarkStart w:id="112" w:name="_Toc22811"/>
      <w:bookmarkStart w:id="113" w:name="_Toc12440"/>
      <w:r>
        <w:rPr>
          <w:b/>
          <w:bCs/>
        </w:rPr>
        <w:t>3.3.8</w:t>
      </w:r>
      <w:r>
        <w:t xml:space="preserve">  </w:t>
      </w:r>
      <w:r>
        <w:t>既有边坡工程的加固方案设计应符合下列要求：</w:t>
      </w:r>
      <w:bookmarkEnd w:id="112"/>
      <w:bookmarkEnd w:id="113"/>
    </w:p>
    <w:p w14:paraId="20589773" w14:textId="77777777" w:rsidR="00202322" w:rsidRDefault="00BC2C91">
      <w:pPr>
        <w:ind w:firstLineChars="200" w:firstLine="482"/>
      </w:pPr>
      <w:r>
        <w:rPr>
          <w:b/>
          <w:bCs/>
        </w:rPr>
        <w:t>1</w:t>
      </w:r>
      <w:r>
        <w:t xml:space="preserve">  </w:t>
      </w:r>
      <w:r>
        <w:t>边坡加固设计应综合考虑既有边坡工程的勘察报告、既有设计方案、病害现状、鉴定报告并结合现场施工条件、对邻近建筑和环境的影响、工期和造价等因素，确定合理的加固设计方案；</w:t>
      </w:r>
    </w:p>
    <w:p w14:paraId="01B6D280" w14:textId="77777777" w:rsidR="00202322" w:rsidRDefault="00BC2C91">
      <w:pPr>
        <w:ind w:firstLineChars="200" w:firstLine="482"/>
      </w:pPr>
      <w:r>
        <w:rPr>
          <w:b/>
          <w:bCs/>
        </w:rPr>
        <w:lastRenderedPageBreak/>
        <w:t>2</w:t>
      </w:r>
      <w:r>
        <w:t xml:space="preserve">  </w:t>
      </w:r>
      <w:r>
        <w:t>依据鉴定报告，加固方案设计应考虑合理利用原有支护结构的有效抗力；</w:t>
      </w:r>
    </w:p>
    <w:p w14:paraId="5DB6230F" w14:textId="77777777" w:rsidR="00202322" w:rsidRDefault="00BC2C91">
      <w:pPr>
        <w:ind w:firstLineChars="200" w:firstLine="482"/>
      </w:pPr>
      <w:r>
        <w:rPr>
          <w:b/>
          <w:bCs/>
        </w:rPr>
        <w:t>3</w:t>
      </w:r>
      <w:r>
        <w:t xml:space="preserve">  </w:t>
      </w:r>
      <w:r>
        <w:t>既有边坡加固范围应根据鉴定结果及设计分析确定，可对边坡工程整体、区段、支护结构或构件、以及截、排水系统进行加固处理，但均应考虑边坡工程的整体性及加固部分与邻近建（构）筑物的相互影响；</w:t>
      </w:r>
    </w:p>
    <w:p w14:paraId="2F6BD6E3" w14:textId="77777777" w:rsidR="00202322" w:rsidRDefault="00BC2C91">
      <w:pPr>
        <w:ind w:firstLineChars="200" w:firstLine="482"/>
      </w:pPr>
      <w:r>
        <w:rPr>
          <w:b/>
          <w:bCs/>
        </w:rPr>
        <w:t>4</w:t>
      </w:r>
      <w:r>
        <w:t xml:space="preserve">  </w:t>
      </w:r>
      <w:r>
        <w:t>既有边坡加固设计方案应充分考虑到施工方法、施工工艺的可行性；</w:t>
      </w:r>
    </w:p>
    <w:p w14:paraId="571F842D" w14:textId="77777777" w:rsidR="00202322" w:rsidRDefault="00BC2C91">
      <w:pPr>
        <w:ind w:firstLineChars="200" w:firstLine="482"/>
      </w:pPr>
      <w:r>
        <w:rPr>
          <w:b/>
          <w:bCs/>
        </w:rPr>
        <w:t>5</w:t>
      </w:r>
      <w:r>
        <w:t xml:space="preserve">  </w:t>
      </w:r>
      <w:r>
        <w:t>既有边坡加固设计方案应包括检测、监测与验收要求；</w:t>
      </w:r>
    </w:p>
    <w:p w14:paraId="6F1E97A6" w14:textId="77777777" w:rsidR="00202322" w:rsidRDefault="00BC2C91">
      <w:pPr>
        <w:ind w:firstLineChars="200" w:firstLine="482"/>
      </w:pPr>
      <w:r>
        <w:rPr>
          <w:b/>
          <w:bCs/>
        </w:rPr>
        <w:t>6</w:t>
      </w:r>
      <w:r>
        <w:t xml:space="preserve">  </w:t>
      </w:r>
      <w:r>
        <w:t>既有边坡加固工程应综合考虑其技术经济效果，避免不必要的拆除或更换；</w:t>
      </w:r>
    </w:p>
    <w:p w14:paraId="03ACAB54" w14:textId="77777777" w:rsidR="00202322" w:rsidRDefault="00BC2C91">
      <w:pPr>
        <w:ind w:firstLineChars="200" w:firstLine="482"/>
      </w:pPr>
      <w:r>
        <w:rPr>
          <w:b/>
          <w:bCs/>
        </w:rPr>
        <w:t>7</w:t>
      </w:r>
      <w:r>
        <w:t xml:space="preserve">  </w:t>
      </w:r>
      <w:r>
        <w:t>既有边坡加固工程设计应考虑景观及环保要求，做到美化环境，保护生态。</w:t>
      </w:r>
    </w:p>
    <w:p w14:paraId="123557E9" w14:textId="77777777" w:rsidR="00202322" w:rsidRDefault="00BC2C91">
      <w:r>
        <w:rPr>
          <w:b/>
          <w:bCs/>
        </w:rPr>
        <w:t>3.3.9</w:t>
      </w:r>
      <w:r>
        <w:t xml:space="preserve">  </w:t>
      </w:r>
      <w:r>
        <w:t>对一级既有边坡工程加固设计应采用动态设计法设计。</w:t>
      </w:r>
    </w:p>
    <w:p w14:paraId="237A476F" w14:textId="77777777" w:rsidR="00202322" w:rsidRDefault="00BC2C91">
      <w:bookmarkStart w:id="114" w:name="bookmark17"/>
      <w:bookmarkStart w:id="115" w:name="_Toc32276"/>
      <w:bookmarkStart w:id="116" w:name="_Toc25230"/>
      <w:bookmarkStart w:id="117" w:name="_Toc6814"/>
      <w:bookmarkStart w:id="118" w:name="bookmark70"/>
      <w:bookmarkEnd w:id="114"/>
      <w:bookmarkEnd w:id="115"/>
      <w:bookmarkEnd w:id="116"/>
      <w:bookmarkEnd w:id="117"/>
      <w:bookmarkEnd w:id="118"/>
      <w:r>
        <w:rPr>
          <w:b/>
          <w:bCs/>
        </w:rPr>
        <w:t>3.3.10</w:t>
      </w:r>
      <w:r>
        <w:t xml:space="preserve">  </w:t>
      </w:r>
      <w:r>
        <w:t>对加固施工过程中可能出现大变形或塌滑的边坡工程，应在设计文件中规定，提出临时支撑方案和预防措施，再实施永久性加固措施。</w:t>
      </w:r>
    </w:p>
    <w:p w14:paraId="2513333C" w14:textId="77777777" w:rsidR="00202322" w:rsidRDefault="00BC2C91">
      <w:pPr>
        <w:rPr>
          <w:rStyle w:val="11"/>
          <w:sz w:val="28"/>
          <w:szCs w:val="28"/>
        </w:rPr>
      </w:pPr>
      <w:bookmarkStart w:id="119" w:name="_Toc31757"/>
      <w:bookmarkStart w:id="120" w:name="_Toc30566"/>
      <w:bookmarkStart w:id="121" w:name="_Toc26826"/>
      <w:bookmarkStart w:id="122" w:name="_Toc26204"/>
      <w:bookmarkStart w:id="123" w:name="_Toc20480"/>
      <w:bookmarkStart w:id="124" w:name="_Toc159514161"/>
      <w:bookmarkStart w:id="125" w:name="_Toc13956"/>
      <w:bookmarkStart w:id="126" w:name="_Toc21901"/>
      <w:bookmarkStart w:id="127" w:name="_Toc16621"/>
      <w:bookmarkStart w:id="128" w:name="_Toc18554"/>
      <w:bookmarkStart w:id="129" w:name="_Toc158198947"/>
      <w:bookmarkStart w:id="130" w:name="_Toc158198942"/>
      <w:bookmarkStart w:id="131" w:name="_Toc2835"/>
      <w:bookmarkStart w:id="132" w:name="_Toc159514156"/>
      <w:bookmarkStart w:id="133" w:name="_Toc21140"/>
      <w:bookmarkStart w:id="134" w:name="_Toc10028"/>
      <w:bookmarkStart w:id="135" w:name="_Toc21855"/>
      <w:r>
        <w:rPr>
          <w:rStyle w:val="11"/>
          <w:sz w:val="28"/>
          <w:szCs w:val="28"/>
        </w:rPr>
        <w:br w:type="page"/>
      </w:r>
    </w:p>
    <w:p w14:paraId="6CA14A54" w14:textId="77777777" w:rsidR="00202322" w:rsidRDefault="00BC2C91">
      <w:pPr>
        <w:pStyle w:val="1"/>
        <w:spacing w:before="120" w:after="120"/>
        <w:rPr>
          <w:rStyle w:val="11"/>
          <w:b/>
          <w:bCs/>
          <w:color w:val="FF0000"/>
          <w:sz w:val="28"/>
          <w:szCs w:val="28"/>
          <w:lang w:eastAsia="zh-CN"/>
        </w:rPr>
      </w:pPr>
      <w:bookmarkStart w:id="136" w:name="_Toc23976"/>
      <w:r>
        <w:rPr>
          <w:rStyle w:val="11"/>
          <w:b/>
          <w:bCs/>
          <w:sz w:val="28"/>
          <w:szCs w:val="28"/>
        </w:rPr>
        <w:lastRenderedPageBreak/>
        <w:t>4</w:t>
      </w:r>
      <w:r>
        <w:rPr>
          <w:rStyle w:val="11"/>
          <w:b/>
          <w:bCs/>
          <w:sz w:val="28"/>
          <w:szCs w:val="28"/>
          <w:lang w:eastAsia="zh-CN"/>
        </w:rPr>
        <w:t xml:space="preserve">  </w:t>
      </w:r>
      <w:r>
        <w:rPr>
          <w:rStyle w:val="11"/>
          <w:b/>
          <w:bCs/>
          <w:color w:val="auto"/>
          <w:sz w:val="28"/>
          <w:szCs w:val="28"/>
          <w:lang w:eastAsia="zh-CN"/>
        </w:rPr>
        <w:t>对既有边坡工程勘察的要求</w:t>
      </w:r>
      <w:bookmarkEnd w:id="119"/>
      <w:bookmarkEnd w:id="120"/>
      <w:bookmarkEnd w:id="121"/>
      <w:bookmarkEnd w:id="122"/>
      <w:bookmarkEnd w:id="123"/>
      <w:bookmarkEnd w:id="136"/>
    </w:p>
    <w:p w14:paraId="02AD67F0" w14:textId="77777777" w:rsidR="00202322" w:rsidRDefault="00BC2C91">
      <w:pPr>
        <w:pStyle w:val="2"/>
        <w:spacing w:before="120" w:after="120"/>
        <w:rPr>
          <w:sz w:val="24"/>
          <w:szCs w:val="24"/>
          <w:lang w:eastAsia="zh-CN"/>
        </w:rPr>
      </w:pPr>
      <w:bookmarkStart w:id="137" w:name="_Toc27759"/>
      <w:bookmarkStart w:id="138" w:name="_Toc29793"/>
      <w:bookmarkStart w:id="139" w:name="_Toc11091"/>
      <w:bookmarkStart w:id="140" w:name="_Toc9966"/>
      <w:bookmarkStart w:id="141" w:name="_Toc15635"/>
      <w:bookmarkStart w:id="142" w:name="_Toc15674"/>
      <w:r>
        <w:rPr>
          <w:sz w:val="24"/>
          <w:szCs w:val="24"/>
        </w:rPr>
        <w:t xml:space="preserve">4.1  </w:t>
      </w:r>
      <w:r>
        <w:rPr>
          <w:sz w:val="24"/>
          <w:szCs w:val="24"/>
        </w:rPr>
        <w:t>一</w:t>
      </w:r>
      <w:r>
        <w:rPr>
          <w:sz w:val="24"/>
          <w:szCs w:val="24"/>
          <w:lang w:eastAsia="zh-CN"/>
        </w:rPr>
        <w:t xml:space="preserve"> </w:t>
      </w:r>
      <w:r>
        <w:rPr>
          <w:sz w:val="24"/>
          <w:szCs w:val="24"/>
        </w:rPr>
        <w:t>般</w:t>
      </w:r>
      <w:r>
        <w:rPr>
          <w:sz w:val="24"/>
          <w:szCs w:val="24"/>
          <w:lang w:eastAsia="zh-CN"/>
        </w:rPr>
        <w:t xml:space="preserve"> </w:t>
      </w:r>
      <w:r>
        <w:rPr>
          <w:sz w:val="24"/>
          <w:szCs w:val="24"/>
        </w:rPr>
        <w:t>规</w:t>
      </w:r>
      <w:r>
        <w:rPr>
          <w:sz w:val="24"/>
          <w:szCs w:val="24"/>
          <w:lang w:eastAsia="zh-CN"/>
        </w:rPr>
        <w:t xml:space="preserve"> </w:t>
      </w:r>
      <w:r>
        <w:rPr>
          <w:sz w:val="24"/>
          <w:szCs w:val="24"/>
        </w:rPr>
        <w:t>定</w:t>
      </w:r>
      <w:bookmarkEnd w:id="137"/>
      <w:bookmarkEnd w:id="138"/>
      <w:bookmarkEnd w:id="139"/>
      <w:bookmarkEnd w:id="140"/>
      <w:bookmarkEnd w:id="141"/>
      <w:bookmarkEnd w:id="142"/>
    </w:p>
    <w:p w14:paraId="5179198F" w14:textId="77777777" w:rsidR="00202322" w:rsidRDefault="00BC2C91">
      <w:r>
        <w:rPr>
          <w:b/>
          <w:bCs/>
        </w:rPr>
        <w:t>4.1.1</w:t>
      </w:r>
      <w:r>
        <w:t xml:space="preserve">  </w:t>
      </w:r>
      <w:r>
        <w:t>既有边坡加固工程勘察应在充分利用既有边坡工程勘察资料的基础上进行就近勘察，对已有的资料进行必要验证。</w:t>
      </w:r>
    </w:p>
    <w:p w14:paraId="2DD665B5" w14:textId="77777777" w:rsidR="00202322" w:rsidRDefault="00BC2C91">
      <w:r>
        <w:rPr>
          <w:b/>
          <w:bCs/>
        </w:rPr>
        <w:t>4.1.2</w:t>
      </w:r>
      <w:r>
        <w:t xml:space="preserve">  </w:t>
      </w:r>
      <w:r>
        <w:t>既有边坡加固工程勘察时应根据既有边坡工程特点、破坏情况、边坡工程鉴定要求和加固方式，有针对性地就近开展勘察工作。</w:t>
      </w:r>
    </w:p>
    <w:p w14:paraId="1508AAAC" w14:textId="77777777" w:rsidR="00202322" w:rsidRDefault="00BC2C91">
      <w:r>
        <w:rPr>
          <w:b/>
          <w:bCs/>
        </w:rPr>
        <w:t>4.1.3</w:t>
      </w:r>
      <w:r>
        <w:t xml:space="preserve">  </w:t>
      </w:r>
      <w:r>
        <w:t>既有边坡工程鉴定报告所提供的原支护结构的有效抗力和岩土物理力学指标应加以合理利用，并应对边坡加固工程设计所需的有关岩土物理力学指标进行校核。</w:t>
      </w:r>
    </w:p>
    <w:p w14:paraId="08883AC4" w14:textId="77777777" w:rsidR="00202322" w:rsidRDefault="00BC2C91">
      <w:r>
        <w:rPr>
          <w:b/>
          <w:bCs/>
        </w:rPr>
        <w:t xml:space="preserve">4.1.4 </w:t>
      </w:r>
      <w:r>
        <w:t xml:space="preserve"> </w:t>
      </w:r>
      <w:r>
        <w:t>既有边坡加固工程勘察报告应包括下列内容：</w:t>
      </w:r>
    </w:p>
    <w:p w14:paraId="6D43201B" w14:textId="77777777" w:rsidR="00202322" w:rsidRDefault="00BC2C91">
      <w:pPr>
        <w:ind w:firstLine="482"/>
      </w:pPr>
      <w:r>
        <w:rPr>
          <w:b/>
          <w:bCs/>
        </w:rPr>
        <w:t>1</w:t>
      </w:r>
      <w:r>
        <w:t xml:space="preserve">  </w:t>
      </w:r>
      <w:r>
        <w:t>在查明既有边坡工程的变形、开裂以及工程地质和水文地质条件的基础上，分析既有边坡可能的破坏形式；</w:t>
      </w:r>
    </w:p>
    <w:p w14:paraId="4333A0C6" w14:textId="77777777" w:rsidR="00202322" w:rsidRDefault="00BC2C91">
      <w:pPr>
        <w:ind w:firstLine="482"/>
      </w:pPr>
      <w:r>
        <w:rPr>
          <w:b/>
          <w:bCs/>
        </w:rPr>
        <w:t>2</w:t>
      </w:r>
      <w:r>
        <w:t xml:space="preserve">  </w:t>
      </w:r>
      <w:r>
        <w:t>提供边坡稳定性</w:t>
      </w:r>
      <w:r>
        <w:rPr>
          <w:rFonts w:hint="eastAsia"/>
        </w:rPr>
        <w:t>及</w:t>
      </w:r>
      <w:r>
        <w:t>变形验算、边坡工程鉴定和加固设计所需的岩土参数；</w:t>
      </w:r>
    </w:p>
    <w:p w14:paraId="2EAB943D" w14:textId="77777777" w:rsidR="00202322" w:rsidRDefault="00BC2C91">
      <w:pPr>
        <w:ind w:firstLine="482"/>
      </w:pPr>
      <w:r>
        <w:rPr>
          <w:b/>
          <w:bCs/>
        </w:rPr>
        <w:t>3</w:t>
      </w:r>
      <w:r>
        <w:t xml:space="preserve">  </w:t>
      </w:r>
      <w:r>
        <w:t>评价边坡的稳定性，提出稳定性评价结论；</w:t>
      </w:r>
    </w:p>
    <w:p w14:paraId="0762A681" w14:textId="77777777" w:rsidR="00202322" w:rsidRDefault="00BC2C91">
      <w:pPr>
        <w:ind w:firstLine="482"/>
      </w:pPr>
      <w:r>
        <w:rPr>
          <w:b/>
          <w:bCs/>
        </w:rPr>
        <w:t>4</w:t>
      </w:r>
      <w:r>
        <w:t xml:space="preserve">  </w:t>
      </w:r>
      <w:r>
        <w:t>结合鉴定报告初步分析既有边坡可能失稳的主要原因，提出对既有边坡工程加固处理措施和监测方案建议。</w:t>
      </w:r>
    </w:p>
    <w:p w14:paraId="6E9A5B22" w14:textId="77777777" w:rsidR="00202322" w:rsidRDefault="00BC2C91">
      <w:r>
        <w:rPr>
          <w:b/>
          <w:bCs/>
        </w:rPr>
        <w:t>4.1.5</w:t>
      </w:r>
      <w:r>
        <w:t xml:space="preserve">  </w:t>
      </w:r>
      <w:r>
        <w:t>既有边坡加固工程的稳定性分析评价应在充分查明工程地质条件的基础上，根据边坡岩土类型、可能破</w:t>
      </w:r>
      <w:r>
        <w:lastRenderedPageBreak/>
        <w:t>坏形式和支护结构特征以及支护结构作用等进行稳定性评价。</w:t>
      </w:r>
    </w:p>
    <w:p w14:paraId="32A71100" w14:textId="77777777" w:rsidR="00202322" w:rsidRDefault="00BC2C91">
      <w:r>
        <w:rPr>
          <w:b/>
          <w:bCs/>
        </w:rPr>
        <w:t>4.1.6</w:t>
      </w:r>
      <w:r>
        <w:t xml:space="preserve">  </w:t>
      </w:r>
      <w:r>
        <w:t>既有边坡加固工程的稳定性评价包括定性评价和定量评价，应先进行定性评价后进行定量评价。边坡加固工程的稳定性评价方法见附录</w:t>
      </w:r>
      <w:r>
        <w:t>A</w:t>
      </w:r>
      <w:r>
        <w:t>。</w:t>
      </w:r>
    </w:p>
    <w:p w14:paraId="4E440B56" w14:textId="77777777" w:rsidR="00202322" w:rsidRDefault="00BC2C91">
      <w:pPr>
        <w:pStyle w:val="2"/>
        <w:spacing w:before="120" w:after="120"/>
        <w:rPr>
          <w:sz w:val="24"/>
          <w:szCs w:val="24"/>
        </w:rPr>
      </w:pPr>
      <w:bookmarkStart w:id="143" w:name="_Toc4011"/>
      <w:bookmarkStart w:id="144" w:name="_Toc28955"/>
      <w:bookmarkStart w:id="145" w:name="_Toc11709"/>
      <w:bookmarkStart w:id="146" w:name="_Toc3989"/>
      <w:r>
        <w:rPr>
          <w:sz w:val="24"/>
          <w:szCs w:val="24"/>
        </w:rPr>
        <w:t>4.2</w:t>
      </w:r>
      <w:r>
        <w:rPr>
          <w:sz w:val="24"/>
          <w:szCs w:val="24"/>
          <w:lang w:eastAsia="zh-CN"/>
        </w:rPr>
        <w:t xml:space="preserve">  </w:t>
      </w:r>
      <w:r>
        <w:rPr>
          <w:sz w:val="24"/>
          <w:szCs w:val="24"/>
        </w:rPr>
        <w:t>勘</w:t>
      </w:r>
      <w:r>
        <w:rPr>
          <w:sz w:val="24"/>
          <w:szCs w:val="24"/>
          <w:lang w:eastAsia="zh-CN"/>
        </w:rPr>
        <w:t xml:space="preserve"> </w:t>
      </w:r>
      <w:r>
        <w:rPr>
          <w:sz w:val="24"/>
          <w:szCs w:val="24"/>
        </w:rPr>
        <w:t>察</w:t>
      </w:r>
      <w:r>
        <w:rPr>
          <w:sz w:val="24"/>
          <w:szCs w:val="24"/>
          <w:lang w:eastAsia="zh-CN"/>
        </w:rPr>
        <w:t xml:space="preserve"> </w:t>
      </w:r>
      <w:r>
        <w:rPr>
          <w:sz w:val="24"/>
          <w:szCs w:val="24"/>
        </w:rPr>
        <w:t>工</w:t>
      </w:r>
      <w:r>
        <w:rPr>
          <w:sz w:val="24"/>
          <w:szCs w:val="24"/>
          <w:lang w:eastAsia="zh-CN"/>
        </w:rPr>
        <w:t xml:space="preserve"> </w:t>
      </w:r>
      <w:r>
        <w:rPr>
          <w:sz w:val="24"/>
          <w:szCs w:val="24"/>
        </w:rPr>
        <w:t>作</w:t>
      </w:r>
      <w:bookmarkEnd w:id="143"/>
      <w:bookmarkEnd w:id="144"/>
      <w:bookmarkEnd w:id="145"/>
      <w:bookmarkEnd w:id="146"/>
    </w:p>
    <w:p w14:paraId="2373B005" w14:textId="77777777" w:rsidR="00202322" w:rsidRDefault="00BC2C91">
      <w:r>
        <w:rPr>
          <w:b/>
          <w:bCs/>
        </w:rPr>
        <w:t xml:space="preserve">4.2.1  </w:t>
      </w:r>
      <w:r>
        <w:t>既有边坡加固工程勘察前应取得下列资料：</w:t>
      </w:r>
    </w:p>
    <w:p w14:paraId="28347820" w14:textId="77777777" w:rsidR="00202322" w:rsidRDefault="00BC2C91">
      <w:pPr>
        <w:ind w:firstLine="482"/>
      </w:pPr>
      <w:r>
        <w:rPr>
          <w:b/>
          <w:bCs/>
        </w:rPr>
        <w:t>1</w:t>
      </w:r>
      <w:r>
        <w:t xml:space="preserve">  </w:t>
      </w:r>
      <w:r>
        <w:t>气象、水文资料，特别是雨期和暴雨强度等资料；</w:t>
      </w:r>
    </w:p>
    <w:p w14:paraId="7FF121F6" w14:textId="77777777" w:rsidR="00202322" w:rsidRDefault="00BC2C91">
      <w:pPr>
        <w:ind w:firstLine="482"/>
      </w:pPr>
      <w:r>
        <w:rPr>
          <w:b/>
          <w:bCs/>
        </w:rPr>
        <w:t>2</w:t>
      </w:r>
      <w:r>
        <w:t xml:space="preserve">  </w:t>
      </w:r>
      <w:r>
        <w:t>场地已有岩土工程勘察资料；</w:t>
      </w:r>
    </w:p>
    <w:p w14:paraId="60B0DF5D" w14:textId="77777777" w:rsidR="00202322" w:rsidRDefault="00BC2C91">
      <w:pPr>
        <w:ind w:firstLine="482"/>
      </w:pPr>
      <w:r>
        <w:rPr>
          <w:b/>
          <w:bCs/>
        </w:rPr>
        <w:t>3</w:t>
      </w:r>
      <w:r>
        <w:t xml:space="preserve">  </w:t>
      </w:r>
      <w:r>
        <w:t>既有边坡工程的相关资料；</w:t>
      </w:r>
    </w:p>
    <w:p w14:paraId="7C75DC81" w14:textId="77777777" w:rsidR="00202322" w:rsidRDefault="00BC2C91">
      <w:pPr>
        <w:ind w:firstLine="482"/>
      </w:pPr>
      <w:r>
        <w:rPr>
          <w:b/>
          <w:bCs/>
        </w:rPr>
        <w:t>4</w:t>
      </w:r>
      <w:r>
        <w:t xml:space="preserve">  </w:t>
      </w:r>
      <w:r>
        <w:t>附有坐标和地形的边坡工程平面图等；</w:t>
      </w:r>
    </w:p>
    <w:p w14:paraId="50994C61" w14:textId="77777777" w:rsidR="00202322" w:rsidRDefault="00BC2C91">
      <w:pPr>
        <w:ind w:firstLine="482"/>
      </w:pPr>
      <w:r>
        <w:rPr>
          <w:b/>
          <w:bCs/>
        </w:rPr>
        <w:t>5</w:t>
      </w:r>
      <w:r>
        <w:t xml:space="preserve">  </w:t>
      </w:r>
      <w:r>
        <w:t>邻近建筑物、地下工程和管线等环境资料。</w:t>
      </w:r>
    </w:p>
    <w:p w14:paraId="24140779" w14:textId="77777777" w:rsidR="00202322" w:rsidRDefault="00BC2C91">
      <w:pPr>
        <w:rPr>
          <w:lang w:bidi="zh-TW"/>
        </w:rPr>
      </w:pPr>
      <w:r>
        <w:rPr>
          <w:b/>
          <w:bCs/>
        </w:rPr>
        <w:t>4.2.2</w:t>
      </w:r>
      <w:r>
        <w:t xml:space="preserve">  </w:t>
      </w:r>
      <w:r>
        <w:t>既有边坡加固工程勘察除应符合</w:t>
      </w:r>
      <w:r>
        <w:t>GB50021</w:t>
      </w:r>
      <w:r>
        <w:t>和</w:t>
      </w:r>
      <w:r>
        <w:t>GB50330</w:t>
      </w:r>
      <w:r>
        <w:t>的有关规定外，尚应重点查明下列内容：</w:t>
      </w:r>
    </w:p>
    <w:p w14:paraId="2F6F6574" w14:textId="77777777" w:rsidR="00202322" w:rsidRDefault="00BC2C91">
      <w:pPr>
        <w:ind w:firstLine="482"/>
      </w:pPr>
      <w:r>
        <w:rPr>
          <w:b/>
          <w:bCs/>
        </w:rPr>
        <w:t>1</w:t>
      </w:r>
      <w:r>
        <w:t xml:space="preserve">  </w:t>
      </w:r>
      <w:r>
        <w:t>边坡岩土体与</w:t>
      </w:r>
      <w:r>
        <w:rPr>
          <w:rFonts w:hint="eastAsia"/>
        </w:rPr>
        <w:t>支</w:t>
      </w:r>
      <w:r>
        <w:t>护结构变形特征及其成因；</w:t>
      </w:r>
    </w:p>
    <w:p w14:paraId="5F93EB54" w14:textId="77777777" w:rsidR="00202322" w:rsidRDefault="00BC2C91">
      <w:pPr>
        <w:ind w:firstLine="482"/>
      </w:pPr>
      <w:r>
        <w:rPr>
          <w:b/>
          <w:bCs/>
        </w:rPr>
        <w:t>2</w:t>
      </w:r>
      <w:r>
        <w:t xml:space="preserve">  </w:t>
      </w:r>
      <w:r>
        <w:t>边坡岩土体及岩体结构面的物理力学性质及其变化；</w:t>
      </w:r>
    </w:p>
    <w:p w14:paraId="48B7EDB3" w14:textId="77777777" w:rsidR="00202322" w:rsidRDefault="00BC2C91">
      <w:pPr>
        <w:ind w:firstLine="482"/>
      </w:pPr>
      <w:r>
        <w:rPr>
          <w:b/>
          <w:bCs/>
        </w:rPr>
        <w:t xml:space="preserve">3 </w:t>
      </w:r>
      <w:r>
        <w:t xml:space="preserve"> </w:t>
      </w:r>
      <w:r>
        <w:t>场地的地下水类型、水位、水量、补给、排泄条件和动态变化，岩土层的透水性，地下水出露情况等水文地质条件及其变化。</w:t>
      </w:r>
    </w:p>
    <w:p w14:paraId="5326D35A" w14:textId="77777777" w:rsidR="00202322" w:rsidRDefault="00BC2C91">
      <w:r>
        <w:rPr>
          <w:b/>
          <w:bCs/>
        </w:rPr>
        <w:t>4.2.3</w:t>
      </w:r>
      <w:r>
        <w:t xml:space="preserve">  </w:t>
      </w:r>
      <w:r>
        <w:t>既有边坡加固工程勘察手段和勘察工作布置应符合下列要求：</w:t>
      </w:r>
    </w:p>
    <w:p w14:paraId="1387100B" w14:textId="77777777" w:rsidR="00202322" w:rsidRDefault="00BC2C91">
      <w:pPr>
        <w:ind w:firstLine="482"/>
      </w:pPr>
      <w:r>
        <w:rPr>
          <w:b/>
          <w:bCs/>
        </w:rPr>
        <w:t>1</w:t>
      </w:r>
      <w:r>
        <w:t xml:space="preserve">  </w:t>
      </w:r>
      <w:r>
        <w:t>既有边坡加固工程勘察宜先进行工程地质测绘和调查，并应符合</w:t>
      </w:r>
      <w:r>
        <w:t>GB50021</w:t>
      </w:r>
      <w:r>
        <w:t>的工程地质测绘和调查的有关规定；</w:t>
      </w:r>
    </w:p>
    <w:p w14:paraId="3F7F4280" w14:textId="77777777" w:rsidR="00202322" w:rsidRDefault="00BC2C91">
      <w:pPr>
        <w:ind w:firstLine="482"/>
      </w:pPr>
      <w:r>
        <w:rPr>
          <w:b/>
          <w:bCs/>
        </w:rPr>
        <w:lastRenderedPageBreak/>
        <w:t>2</w:t>
      </w:r>
      <w:r>
        <w:t xml:space="preserve">  </w:t>
      </w:r>
      <w:r>
        <w:t>勘察工作布置应根据既有边坡工程的勘察等级和已出现的变形破坏迹象，结合搜集的已有岩土工程勘察成果等资料，适当补充勘探孔、原位测试；对于勘察等级为甲级的既有边坡工程，其勘探孔应适当加密；</w:t>
      </w:r>
    </w:p>
    <w:p w14:paraId="1026ED70" w14:textId="77777777" w:rsidR="00202322" w:rsidRDefault="00BC2C91">
      <w:pPr>
        <w:ind w:firstLine="482"/>
      </w:pPr>
      <w:r>
        <w:rPr>
          <w:b/>
          <w:bCs/>
        </w:rPr>
        <w:t xml:space="preserve">3 </w:t>
      </w:r>
      <w:r>
        <w:t xml:space="preserve"> </w:t>
      </w:r>
      <w:r>
        <w:t>勘</w:t>
      </w:r>
      <w:r>
        <w:rPr>
          <w:rFonts w:hint="eastAsia"/>
        </w:rPr>
        <w:t>察</w:t>
      </w:r>
      <w:r>
        <w:t>工作应结合场地特征采用钻探、坑</w:t>
      </w:r>
      <w:r>
        <w:t>(</w:t>
      </w:r>
      <w:r>
        <w:t>井</w:t>
      </w:r>
      <w:r>
        <w:t>)</w:t>
      </w:r>
      <w:r>
        <w:t>探、静力触探、室内</w:t>
      </w:r>
      <w:r>
        <w:rPr>
          <w:rFonts w:hint="eastAsia"/>
        </w:rPr>
        <w:t>试</w:t>
      </w:r>
      <w:r>
        <w:t>验等综合方法。</w:t>
      </w:r>
    </w:p>
    <w:p w14:paraId="406F995C" w14:textId="77777777" w:rsidR="00202322" w:rsidRDefault="00BC2C91">
      <w:pPr>
        <w:pStyle w:val="2"/>
        <w:spacing w:before="120" w:after="120"/>
        <w:rPr>
          <w:bCs/>
          <w:sz w:val="24"/>
          <w:szCs w:val="24"/>
        </w:rPr>
      </w:pPr>
      <w:bookmarkStart w:id="147" w:name="_Toc20669"/>
      <w:bookmarkStart w:id="148" w:name="_Toc3284"/>
      <w:bookmarkStart w:id="149" w:name="_Toc10991"/>
      <w:bookmarkStart w:id="150" w:name="_Toc17468"/>
      <w:r>
        <w:rPr>
          <w:sz w:val="24"/>
          <w:szCs w:val="24"/>
        </w:rPr>
        <w:t>4.</w:t>
      </w:r>
      <w:r>
        <w:rPr>
          <w:sz w:val="24"/>
          <w:szCs w:val="24"/>
          <w:lang w:eastAsia="zh-CN"/>
        </w:rPr>
        <w:t xml:space="preserve">3  </w:t>
      </w:r>
      <w:r>
        <w:rPr>
          <w:sz w:val="24"/>
          <w:szCs w:val="24"/>
        </w:rPr>
        <w:t>勘察</w:t>
      </w:r>
      <w:r>
        <w:rPr>
          <w:sz w:val="24"/>
          <w:szCs w:val="24"/>
          <w:lang w:eastAsia="zh-CN"/>
        </w:rPr>
        <w:t>成果要求</w:t>
      </w:r>
      <w:bookmarkEnd w:id="147"/>
      <w:bookmarkEnd w:id="148"/>
      <w:bookmarkEnd w:id="149"/>
      <w:bookmarkEnd w:id="150"/>
    </w:p>
    <w:p w14:paraId="145B36B1" w14:textId="77777777" w:rsidR="00202322" w:rsidRDefault="00BC2C91">
      <w:r>
        <w:rPr>
          <w:b/>
          <w:bCs/>
          <w:color w:val="000000" w:themeColor="text1"/>
          <w:kern w:val="0"/>
        </w:rPr>
        <w:t xml:space="preserve">4.3.1  </w:t>
      </w:r>
      <w:r>
        <w:t>既有边坡工程的岩土工程勘察成果，应包括下列内容：</w:t>
      </w:r>
    </w:p>
    <w:p w14:paraId="0A4DD6BB" w14:textId="77777777" w:rsidR="00202322" w:rsidRDefault="00BC2C91">
      <w:pPr>
        <w:ind w:firstLineChars="200" w:firstLine="482"/>
      </w:pPr>
      <w:r>
        <w:rPr>
          <w:b/>
          <w:bCs/>
        </w:rPr>
        <w:t>1</w:t>
      </w:r>
      <w:r>
        <w:t xml:space="preserve">  </w:t>
      </w:r>
      <w:r>
        <w:t>拟建场地的地形、地貌、地质构造条件，</w:t>
      </w:r>
      <w:r>
        <w:rPr>
          <w:rFonts w:hint="eastAsia"/>
        </w:rPr>
        <w:t>既有边坡与</w:t>
      </w:r>
      <w:r>
        <w:t>地基岩土分类及其分布情况；</w:t>
      </w:r>
    </w:p>
    <w:p w14:paraId="673380C6" w14:textId="77777777" w:rsidR="00202322" w:rsidRDefault="00BC2C91">
      <w:pPr>
        <w:ind w:firstLineChars="200" w:firstLine="482"/>
      </w:pPr>
      <w:r>
        <w:rPr>
          <w:b/>
          <w:bCs/>
        </w:rPr>
        <w:t xml:space="preserve">2 </w:t>
      </w:r>
      <w:r>
        <w:t xml:space="preserve"> </w:t>
      </w:r>
      <w:r>
        <w:rPr>
          <w:rFonts w:hint="eastAsia"/>
        </w:rPr>
        <w:t>各层</w:t>
      </w:r>
      <w:r>
        <w:t>岩土</w:t>
      </w:r>
      <w:r>
        <w:rPr>
          <w:rFonts w:hint="eastAsia"/>
        </w:rPr>
        <w:t>物理力学</w:t>
      </w:r>
      <w:r>
        <w:t>性质指标，</w:t>
      </w:r>
      <w:r>
        <w:rPr>
          <w:rFonts w:hint="eastAsia"/>
        </w:rPr>
        <w:t>边坡</w:t>
      </w:r>
      <w:r>
        <w:t>设计</w:t>
      </w:r>
      <w:r>
        <w:rPr>
          <w:rFonts w:hint="eastAsia"/>
        </w:rPr>
        <w:t>计算</w:t>
      </w:r>
      <w:r>
        <w:t>需要的岩土强度参数、变形参数</w:t>
      </w:r>
      <w:r>
        <w:rPr>
          <w:rFonts w:hint="eastAsia"/>
        </w:rPr>
        <w:t>等</w:t>
      </w:r>
      <w:r>
        <w:t>；</w:t>
      </w:r>
    </w:p>
    <w:p w14:paraId="3DE018A7" w14:textId="77777777" w:rsidR="00202322" w:rsidRDefault="00BC2C91">
      <w:pPr>
        <w:ind w:firstLineChars="200" w:firstLine="482"/>
      </w:pPr>
      <w:r>
        <w:rPr>
          <w:b/>
          <w:bCs/>
        </w:rPr>
        <w:t xml:space="preserve">3 </w:t>
      </w:r>
      <w:r>
        <w:t xml:space="preserve"> </w:t>
      </w:r>
      <w:r>
        <w:rPr>
          <w:rFonts w:hint="eastAsia"/>
        </w:rPr>
        <w:t>既有边坡影响范围内</w:t>
      </w:r>
      <w:r>
        <w:t>地下水的埋藏条件、类型、水位及其变化</w:t>
      </w:r>
      <w:r>
        <w:rPr>
          <w:rFonts w:hint="eastAsia"/>
        </w:rPr>
        <w:t>，地下水上浮原因分析</w:t>
      </w:r>
      <w:r>
        <w:t>；</w:t>
      </w:r>
    </w:p>
    <w:p w14:paraId="591E87A6" w14:textId="77777777" w:rsidR="00202322" w:rsidRDefault="00BC2C91">
      <w:pPr>
        <w:ind w:firstLineChars="200" w:firstLine="482"/>
      </w:pPr>
      <w:r>
        <w:rPr>
          <w:b/>
          <w:bCs/>
        </w:rPr>
        <w:t>4</w:t>
      </w:r>
      <w:r>
        <w:t xml:space="preserve">  </w:t>
      </w:r>
      <w:r>
        <w:rPr>
          <w:rFonts w:hint="eastAsia"/>
        </w:rPr>
        <w:t>分析</w:t>
      </w:r>
      <w:r>
        <w:t>地基土和地下水对</w:t>
      </w:r>
      <w:r>
        <w:rPr>
          <w:rFonts w:hint="eastAsia"/>
        </w:rPr>
        <w:t>既有边坡与</w:t>
      </w:r>
      <w:r>
        <w:t>地基基础建筑材料的腐蚀性；</w:t>
      </w:r>
    </w:p>
    <w:p w14:paraId="0346C200" w14:textId="77777777" w:rsidR="00202322" w:rsidRDefault="00BC2C91">
      <w:pPr>
        <w:ind w:firstLineChars="200" w:firstLine="482"/>
      </w:pPr>
      <w:r>
        <w:rPr>
          <w:b/>
          <w:bCs/>
        </w:rPr>
        <w:t>5</w:t>
      </w:r>
      <w:r>
        <w:t xml:space="preserve">  </w:t>
      </w:r>
      <w:r>
        <w:t>场地和地基的地震效应评价；</w:t>
      </w:r>
      <w:r>
        <w:t xml:space="preserve"> </w:t>
      </w:r>
    </w:p>
    <w:p w14:paraId="4C8D338B" w14:textId="77777777" w:rsidR="00202322" w:rsidRDefault="00BC2C91">
      <w:pPr>
        <w:ind w:firstLineChars="200" w:firstLine="482"/>
      </w:pPr>
      <w:r>
        <w:rPr>
          <w:b/>
          <w:bCs/>
        </w:rPr>
        <w:t>6</w:t>
      </w:r>
      <w:r>
        <w:t xml:space="preserve">  </w:t>
      </w:r>
      <w:r>
        <w:t>场地稳定性和工程建设适宜性的评价。</w:t>
      </w:r>
    </w:p>
    <w:p w14:paraId="5FFF4884" w14:textId="77777777" w:rsidR="00202322" w:rsidRDefault="00BC2C91">
      <w:pPr>
        <w:ind w:firstLineChars="200" w:firstLine="482"/>
        <w:rPr>
          <w:color w:val="FF0000"/>
        </w:rPr>
      </w:pPr>
      <w:r>
        <w:rPr>
          <w:rFonts w:hint="eastAsia"/>
          <w:b/>
          <w:bCs/>
        </w:rPr>
        <w:t xml:space="preserve">7 </w:t>
      </w:r>
      <w:r>
        <w:rPr>
          <w:b/>
          <w:bCs/>
          <w:color w:val="000000" w:themeColor="text1"/>
        </w:rPr>
        <w:t xml:space="preserve"> </w:t>
      </w:r>
      <w:r>
        <w:rPr>
          <w:rFonts w:hint="eastAsia"/>
        </w:rPr>
        <w:t>结合既有边坡工程</w:t>
      </w:r>
      <w:r>
        <w:t>特点</w:t>
      </w:r>
      <w:r>
        <w:rPr>
          <w:rFonts w:hint="eastAsia"/>
        </w:rPr>
        <w:t>、变形、破坏情况结合勘察、鉴定成果分析既有边坡工程出现有关问题的原因并</w:t>
      </w:r>
      <w:r>
        <w:t>对加固方案提出建议。</w:t>
      </w:r>
    </w:p>
    <w:p w14:paraId="5F8DEBCF" w14:textId="77777777" w:rsidR="00202322" w:rsidRDefault="00BC2C91">
      <w:r>
        <w:rPr>
          <w:b/>
          <w:bCs/>
          <w:color w:val="000000" w:themeColor="text1"/>
        </w:rPr>
        <w:t>4.3.</w:t>
      </w:r>
      <w:r>
        <w:rPr>
          <w:rFonts w:hint="eastAsia"/>
          <w:b/>
          <w:bCs/>
          <w:color w:val="000000" w:themeColor="text1"/>
        </w:rPr>
        <w:t>2</w:t>
      </w:r>
      <w:r>
        <w:rPr>
          <w:b/>
          <w:bCs/>
          <w:color w:val="000000" w:themeColor="text1"/>
        </w:rPr>
        <w:t xml:space="preserve">  </w:t>
      </w:r>
      <w:r>
        <w:t>当拟建场地及附近存在不良地质作用和地质灾害</w:t>
      </w:r>
      <w:r>
        <w:rPr>
          <w:rFonts w:hint="eastAsia"/>
        </w:rPr>
        <w:t>隐患</w:t>
      </w:r>
      <w:r>
        <w:t>时，岩土工程勘察成果尚应包括下列内容：</w:t>
      </w:r>
    </w:p>
    <w:p w14:paraId="629C47B4" w14:textId="77777777" w:rsidR="00202322" w:rsidRDefault="00BC2C91">
      <w:pPr>
        <w:ind w:firstLineChars="200" w:firstLine="482"/>
      </w:pPr>
      <w:r>
        <w:rPr>
          <w:b/>
          <w:bCs/>
        </w:rPr>
        <w:lastRenderedPageBreak/>
        <w:t>1</w:t>
      </w:r>
      <w:r>
        <w:t xml:space="preserve">  </w:t>
      </w:r>
      <w:r>
        <w:t>应查明</w:t>
      </w:r>
      <w:r>
        <w:rPr>
          <w:rFonts w:hint="eastAsia"/>
        </w:rPr>
        <w:t>既有边坡场地的</w:t>
      </w:r>
      <w:r>
        <w:t>不良地质作用和潜在地质灾害的类型、成因、分布，分析其对</w:t>
      </w:r>
      <w:r>
        <w:rPr>
          <w:rFonts w:hint="eastAsia"/>
        </w:rPr>
        <w:t>既有边坡</w:t>
      </w:r>
      <w:r w:rsidR="00C97051">
        <w:t>工程的危害程度和影响</w:t>
      </w:r>
      <w:r w:rsidR="00E34116">
        <w:rPr>
          <w:rFonts w:hint="eastAsia"/>
        </w:rPr>
        <w:t>。</w:t>
      </w:r>
    </w:p>
    <w:p w14:paraId="2077A6A0" w14:textId="77777777" w:rsidR="00202322" w:rsidRDefault="00BC2C91">
      <w:pPr>
        <w:ind w:firstLineChars="200" w:firstLine="482"/>
      </w:pPr>
      <w:r>
        <w:rPr>
          <w:b/>
          <w:bCs/>
        </w:rPr>
        <w:t>2</w:t>
      </w:r>
      <w:r>
        <w:t xml:space="preserve">  </w:t>
      </w:r>
      <w:r>
        <w:t>对溶洞、土洞和其他洞穴，应评价其稳定性及对工程的影响，提出防治措施；</w:t>
      </w:r>
      <w:r w:rsidR="00C97051">
        <w:rPr>
          <w:rFonts w:hint="eastAsia"/>
        </w:rPr>
        <w:t>.</w:t>
      </w:r>
    </w:p>
    <w:p w14:paraId="2940009F" w14:textId="77777777" w:rsidR="00202322" w:rsidRDefault="00BC2C91">
      <w:pPr>
        <w:ind w:firstLineChars="200" w:firstLine="482"/>
      </w:pPr>
      <w:r>
        <w:rPr>
          <w:b/>
          <w:bCs/>
        </w:rPr>
        <w:t>3</w:t>
      </w:r>
      <w:r>
        <w:t xml:space="preserve">  </w:t>
      </w:r>
      <w:r>
        <w:t>对潜在的崩塌、滑坡、泥石流等地质灾害，应查明其形成条件，分析其可能的发展及影响，提出防</w:t>
      </w:r>
      <w:r w:rsidR="00C97051">
        <w:t>治要求与方案建议</w:t>
      </w:r>
      <w:r w:rsidR="00C97051">
        <w:rPr>
          <w:rFonts w:hint="eastAsia"/>
        </w:rPr>
        <w:t>.</w:t>
      </w:r>
    </w:p>
    <w:p w14:paraId="1764ABF5" w14:textId="77777777" w:rsidR="00202322" w:rsidRDefault="00C97051" w:rsidP="00C97051">
      <w:pPr>
        <w:ind w:firstLineChars="200" w:firstLine="482"/>
      </w:pPr>
      <w:r>
        <w:rPr>
          <w:rFonts w:hint="eastAsia"/>
          <w:b/>
          <w:bCs/>
        </w:rPr>
        <w:t>4</w:t>
      </w:r>
      <w:r w:rsidR="00BC2C91">
        <w:t xml:space="preserve">  </w:t>
      </w:r>
      <w:r w:rsidR="00BC2C91">
        <w:t>对采空区，应分析判定采空区的稳定性和工程建设的适宜性，提出防治方案建议。</w:t>
      </w:r>
    </w:p>
    <w:p w14:paraId="0C258177" w14:textId="77777777" w:rsidR="00202322" w:rsidRDefault="00BC2C91">
      <w:r>
        <w:rPr>
          <w:b/>
          <w:bCs/>
          <w:color w:val="000000" w:themeColor="text1"/>
        </w:rPr>
        <w:t>4.3.</w:t>
      </w:r>
      <w:r>
        <w:rPr>
          <w:rFonts w:hint="eastAsia"/>
          <w:b/>
          <w:bCs/>
          <w:color w:val="000000" w:themeColor="text1"/>
        </w:rPr>
        <w:t>3</w:t>
      </w:r>
      <w:r>
        <w:rPr>
          <w:b/>
          <w:bCs/>
          <w:color w:val="000000" w:themeColor="text1"/>
        </w:rPr>
        <w:t xml:space="preserve">  </w:t>
      </w:r>
      <w:r>
        <w:t>当既有边坡场地与地基存在特殊性岩土时，应确定其类型、查明其分布，测定其特性指标，</w:t>
      </w:r>
      <w:r>
        <w:rPr>
          <w:rFonts w:hint="eastAsia"/>
        </w:rPr>
        <w:t>分析对既有边坡工程场地的影响，其</w:t>
      </w:r>
      <w:r>
        <w:t>岩土工程勘察成果尚应包括下列内容：</w:t>
      </w:r>
      <w:r>
        <w:t xml:space="preserve">  </w:t>
      </w:r>
    </w:p>
    <w:p w14:paraId="15E47332" w14:textId="77777777" w:rsidR="00202322" w:rsidRDefault="00BC2C91">
      <w:pPr>
        <w:ind w:firstLineChars="200" w:firstLine="482"/>
      </w:pPr>
      <w:r>
        <w:rPr>
          <w:b/>
          <w:bCs/>
        </w:rPr>
        <w:t xml:space="preserve">1 </w:t>
      </w:r>
      <w:r>
        <w:t xml:space="preserve"> </w:t>
      </w:r>
      <w:r>
        <w:t>对湿陷性土，应确定湿陷等级，判定湿陷类型和湿陷下限；</w:t>
      </w:r>
    </w:p>
    <w:p w14:paraId="78240B25" w14:textId="77777777" w:rsidR="00202322" w:rsidRDefault="00BC2C91">
      <w:pPr>
        <w:ind w:firstLineChars="200" w:firstLine="482"/>
      </w:pPr>
      <w:r>
        <w:rPr>
          <w:b/>
          <w:bCs/>
        </w:rPr>
        <w:t>2</w:t>
      </w:r>
      <w:r>
        <w:t xml:space="preserve">  </w:t>
      </w:r>
      <w:r>
        <w:t>对膨胀土，应测定膨胀力，计算</w:t>
      </w:r>
      <w:r>
        <w:rPr>
          <w:rFonts w:hint="eastAsia"/>
        </w:rPr>
        <w:t>地基变形量</w:t>
      </w:r>
      <w:r>
        <w:t>，确定胀缩等级、大气影响深度及场地类型；</w:t>
      </w:r>
    </w:p>
    <w:p w14:paraId="19CC7D4F" w14:textId="77777777" w:rsidR="00202322" w:rsidRDefault="00BC2C91">
      <w:pPr>
        <w:ind w:firstLineChars="200" w:firstLine="482"/>
      </w:pPr>
      <w:r>
        <w:rPr>
          <w:b/>
          <w:bCs/>
        </w:rPr>
        <w:t>3</w:t>
      </w:r>
      <w:r>
        <w:t xml:space="preserve">  </w:t>
      </w:r>
      <w:r>
        <w:t>对盐渍土，应测定易溶盐含量，确定含盐类型，评价溶陷性、盐胀性和腐蚀性；</w:t>
      </w:r>
    </w:p>
    <w:p w14:paraId="54F004B5" w14:textId="77777777" w:rsidR="00202322" w:rsidRDefault="00BC2C91">
      <w:pPr>
        <w:ind w:firstLineChars="200" w:firstLine="482"/>
      </w:pPr>
      <w:r>
        <w:rPr>
          <w:b/>
          <w:bCs/>
        </w:rPr>
        <w:t>4</w:t>
      </w:r>
      <w:r>
        <w:t xml:space="preserve">  </w:t>
      </w:r>
      <w:r>
        <w:t>对红黏土，应明确原生或次生类型，分析裂隙发育特征，评价地基均匀性；</w:t>
      </w:r>
    </w:p>
    <w:p w14:paraId="16F178C3" w14:textId="77777777" w:rsidR="00202322" w:rsidRDefault="00BC2C91">
      <w:pPr>
        <w:ind w:firstLineChars="200" w:firstLine="482"/>
      </w:pPr>
      <w:r>
        <w:rPr>
          <w:b/>
          <w:bCs/>
        </w:rPr>
        <w:t>5</w:t>
      </w:r>
      <w:r>
        <w:t xml:space="preserve">  </w:t>
      </w:r>
      <w:r>
        <w:t>对填土，应查明堆填或填筑的方式和形成时间，分析填料性质、分布范围，评价填土地基的密实度、均匀性、湿陷性，评价地基的稳定性；</w:t>
      </w:r>
    </w:p>
    <w:p w14:paraId="48B27E9F" w14:textId="77777777" w:rsidR="00202322" w:rsidRDefault="00BC2C91">
      <w:pPr>
        <w:ind w:firstLineChars="200" w:firstLine="482"/>
      </w:pPr>
      <w:r>
        <w:rPr>
          <w:b/>
          <w:bCs/>
        </w:rPr>
        <w:lastRenderedPageBreak/>
        <w:t>6</w:t>
      </w:r>
      <w:r>
        <w:t xml:space="preserve">  </w:t>
      </w:r>
      <w:r>
        <w:t>对风化岩和残积土，应查明母岩性质、风化程度，判断岩脉、孤石的分布状况，评价风化岩的均匀性</w:t>
      </w:r>
      <w:r>
        <w:rPr>
          <w:rFonts w:hint="eastAsia"/>
        </w:rPr>
        <w:t>。</w:t>
      </w:r>
    </w:p>
    <w:p w14:paraId="02B072EE" w14:textId="77777777" w:rsidR="00202322" w:rsidRDefault="00BC2C91">
      <w:pPr>
        <w:rPr>
          <w:rStyle w:val="11"/>
          <w:sz w:val="28"/>
          <w:szCs w:val="28"/>
          <w:lang w:eastAsia="zh-CN"/>
        </w:rPr>
      </w:pPr>
      <w:bookmarkStart w:id="151" w:name="_Toc17772"/>
      <w:bookmarkStart w:id="152" w:name="_Toc29319"/>
      <w:bookmarkStart w:id="153" w:name="_Toc18301"/>
      <w:bookmarkStart w:id="154" w:name="_Toc8506"/>
      <w:bookmarkStart w:id="155" w:name="_Toc23444"/>
      <w:bookmarkEnd w:id="124"/>
      <w:bookmarkEnd w:id="125"/>
      <w:bookmarkEnd w:id="126"/>
      <w:bookmarkEnd w:id="127"/>
      <w:bookmarkEnd w:id="128"/>
      <w:bookmarkEnd w:id="129"/>
      <w:r>
        <w:rPr>
          <w:rStyle w:val="11"/>
          <w:sz w:val="28"/>
          <w:szCs w:val="28"/>
          <w:lang w:eastAsia="zh-CN"/>
        </w:rPr>
        <w:br w:type="page"/>
      </w:r>
    </w:p>
    <w:p w14:paraId="4635CDC8" w14:textId="77777777" w:rsidR="00202322" w:rsidRDefault="00BC2C91">
      <w:pPr>
        <w:pStyle w:val="1"/>
        <w:spacing w:before="120" w:after="120"/>
        <w:rPr>
          <w:rStyle w:val="11"/>
          <w:b/>
          <w:bCs/>
          <w:sz w:val="28"/>
          <w:szCs w:val="28"/>
          <w:lang w:eastAsia="zh-CN"/>
        </w:rPr>
      </w:pPr>
      <w:bookmarkStart w:id="156" w:name="_Toc26193"/>
      <w:r>
        <w:rPr>
          <w:rStyle w:val="11"/>
          <w:b/>
          <w:bCs/>
          <w:sz w:val="28"/>
          <w:szCs w:val="28"/>
          <w:lang w:eastAsia="zh-CN"/>
        </w:rPr>
        <w:lastRenderedPageBreak/>
        <w:t xml:space="preserve">5  </w:t>
      </w:r>
      <w:r>
        <w:rPr>
          <w:rStyle w:val="11"/>
          <w:b/>
          <w:bCs/>
          <w:sz w:val="28"/>
          <w:szCs w:val="28"/>
          <w:lang w:eastAsia="zh-CN"/>
        </w:rPr>
        <w:t>既有边坡工程鉴定</w:t>
      </w:r>
      <w:bookmarkEnd w:id="151"/>
      <w:bookmarkEnd w:id="152"/>
      <w:bookmarkEnd w:id="153"/>
      <w:bookmarkEnd w:id="154"/>
      <w:bookmarkEnd w:id="155"/>
      <w:bookmarkEnd w:id="156"/>
    </w:p>
    <w:p w14:paraId="192449C7" w14:textId="77777777" w:rsidR="00202322" w:rsidRDefault="00BC2C91">
      <w:pPr>
        <w:pStyle w:val="2"/>
        <w:spacing w:before="120" w:after="120"/>
        <w:rPr>
          <w:sz w:val="24"/>
          <w:szCs w:val="24"/>
        </w:rPr>
      </w:pPr>
      <w:bookmarkStart w:id="157" w:name="_Toc31818"/>
      <w:bookmarkStart w:id="158" w:name="_Toc1156"/>
      <w:bookmarkStart w:id="159" w:name="_Toc3046"/>
      <w:bookmarkStart w:id="160" w:name="_Toc8488"/>
      <w:bookmarkStart w:id="161" w:name="_Toc17463"/>
      <w:bookmarkStart w:id="162" w:name="_Toc13923"/>
      <w:r>
        <w:rPr>
          <w:sz w:val="24"/>
          <w:szCs w:val="24"/>
          <w:lang w:eastAsia="zh-CN"/>
        </w:rPr>
        <w:t>5</w:t>
      </w:r>
      <w:r>
        <w:rPr>
          <w:sz w:val="24"/>
          <w:szCs w:val="24"/>
        </w:rPr>
        <w:t xml:space="preserve">.1  </w:t>
      </w:r>
      <w:r>
        <w:rPr>
          <w:sz w:val="24"/>
          <w:szCs w:val="24"/>
        </w:rPr>
        <w:t>一</w:t>
      </w:r>
      <w:r>
        <w:rPr>
          <w:sz w:val="24"/>
          <w:szCs w:val="24"/>
          <w:lang w:eastAsia="zh-CN"/>
        </w:rPr>
        <w:t xml:space="preserve"> </w:t>
      </w:r>
      <w:r>
        <w:rPr>
          <w:sz w:val="24"/>
          <w:szCs w:val="24"/>
        </w:rPr>
        <w:t>般</w:t>
      </w:r>
      <w:r>
        <w:rPr>
          <w:sz w:val="24"/>
          <w:szCs w:val="24"/>
          <w:lang w:eastAsia="zh-CN"/>
        </w:rPr>
        <w:t xml:space="preserve"> </w:t>
      </w:r>
      <w:r>
        <w:rPr>
          <w:sz w:val="24"/>
          <w:szCs w:val="24"/>
        </w:rPr>
        <w:t>规</w:t>
      </w:r>
      <w:r>
        <w:rPr>
          <w:sz w:val="24"/>
          <w:szCs w:val="24"/>
          <w:lang w:eastAsia="zh-CN"/>
        </w:rPr>
        <w:t xml:space="preserve"> </w:t>
      </w:r>
      <w:r>
        <w:rPr>
          <w:sz w:val="24"/>
          <w:szCs w:val="24"/>
        </w:rPr>
        <w:t>定</w:t>
      </w:r>
      <w:bookmarkEnd w:id="157"/>
      <w:bookmarkEnd w:id="158"/>
      <w:bookmarkEnd w:id="159"/>
      <w:bookmarkEnd w:id="160"/>
      <w:bookmarkEnd w:id="161"/>
      <w:bookmarkEnd w:id="162"/>
    </w:p>
    <w:p w14:paraId="202F12CA" w14:textId="77777777" w:rsidR="00202322" w:rsidRDefault="00BC2C91">
      <w:bookmarkStart w:id="163" w:name="bookmark74"/>
      <w:bookmarkStart w:id="164" w:name="bookmark21"/>
      <w:bookmarkEnd w:id="130"/>
      <w:bookmarkEnd w:id="131"/>
      <w:bookmarkEnd w:id="132"/>
      <w:bookmarkEnd w:id="133"/>
      <w:bookmarkEnd w:id="134"/>
      <w:bookmarkEnd w:id="135"/>
      <w:bookmarkEnd w:id="163"/>
      <w:bookmarkEnd w:id="164"/>
      <w:r>
        <w:rPr>
          <w:b/>
          <w:bCs/>
        </w:rPr>
        <w:t xml:space="preserve">5.1.1  </w:t>
      </w:r>
      <w:r>
        <w:t>既有边坡工程加固前应进行边坡工程鉴定</w:t>
      </w:r>
      <w:r>
        <w:rPr>
          <w:rFonts w:hint="eastAsia"/>
          <w:color w:val="FF0000"/>
        </w:rPr>
        <w:t>，</w:t>
      </w:r>
      <w:r>
        <w:t>鉴定包括调查、检测与鉴定。</w:t>
      </w:r>
    </w:p>
    <w:p w14:paraId="48F08B66" w14:textId="77777777" w:rsidR="00202322" w:rsidRDefault="00BC2C91">
      <w:r>
        <w:rPr>
          <w:b/>
          <w:bCs/>
        </w:rPr>
        <w:t xml:space="preserve">5.1.2  </w:t>
      </w:r>
      <w:r>
        <w:t>在下列条件下，应进行既有边坡工程安全性鉴定：</w:t>
      </w:r>
    </w:p>
    <w:p w14:paraId="4F20B4DA" w14:textId="77777777" w:rsidR="00202322" w:rsidRDefault="00BC2C91">
      <w:pPr>
        <w:ind w:firstLine="482"/>
      </w:pPr>
      <w:r>
        <w:rPr>
          <w:b/>
          <w:bCs/>
        </w:rPr>
        <w:t>1</w:t>
      </w:r>
      <w:r>
        <w:rPr>
          <w:rFonts w:hint="eastAsia"/>
        </w:rPr>
        <w:t xml:space="preserve">  </w:t>
      </w:r>
      <w:r>
        <w:t>遭受灾害、事故或其他紧急情况时；</w:t>
      </w:r>
    </w:p>
    <w:p w14:paraId="34C6DF25" w14:textId="77777777" w:rsidR="00202322" w:rsidRDefault="00BC2C91">
      <w:pPr>
        <w:ind w:firstLine="482"/>
      </w:pPr>
      <w:r>
        <w:rPr>
          <w:b/>
          <w:bCs/>
        </w:rPr>
        <w:t>2</w:t>
      </w:r>
      <w:r>
        <w:rPr>
          <w:rFonts w:hint="eastAsia"/>
        </w:rPr>
        <w:t xml:space="preserve">  </w:t>
      </w:r>
      <w:r>
        <w:t>存在较严重的质量缺陷或出现影响边坡工程安全性、适用性或耐久性的材料劣化、构件损伤或其他不利状态时；</w:t>
      </w:r>
    </w:p>
    <w:p w14:paraId="4C6B6103" w14:textId="77777777" w:rsidR="00202322" w:rsidRDefault="00BC2C91">
      <w:pPr>
        <w:ind w:firstLine="482"/>
      </w:pPr>
      <w:r>
        <w:rPr>
          <w:b/>
          <w:bCs/>
        </w:rPr>
        <w:t>3</w:t>
      </w:r>
      <w:r>
        <w:t xml:space="preserve">  </w:t>
      </w:r>
      <w:r>
        <w:t>对邻近建筑物安全有影响时；</w:t>
      </w:r>
    </w:p>
    <w:p w14:paraId="4E75905F" w14:textId="77777777" w:rsidR="00202322" w:rsidRDefault="00BC2C91">
      <w:pPr>
        <w:adjustRightInd w:val="0"/>
        <w:snapToGrid w:val="0"/>
        <w:ind w:firstLine="482"/>
      </w:pPr>
      <w:r>
        <w:rPr>
          <w:b/>
          <w:bCs/>
        </w:rPr>
        <w:t>4</w:t>
      </w:r>
      <w:r>
        <w:t xml:space="preserve">  </w:t>
      </w:r>
      <w:r>
        <w:t>进行改造、扩建及使用环境改变时</w:t>
      </w:r>
      <w:r>
        <w:rPr>
          <w:rFonts w:hint="eastAsia"/>
        </w:rPr>
        <w:t>，既有</w:t>
      </w:r>
      <w:r>
        <w:t>边坡工程改变功能、且需功能加强、改造或扩建前的鉴定；</w:t>
      </w:r>
    </w:p>
    <w:p w14:paraId="0F307604" w14:textId="77777777" w:rsidR="00202322" w:rsidRDefault="00BC2C91">
      <w:pPr>
        <w:ind w:firstLine="482"/>
      </w:pPr>
      <w:r>
        <w:rPr>
          <w:b/>
          <w:bCs/>
        </w:rPr>
        <w:t>5</w:t>
      </w:r>
      <w:r>
        <w:t xml:space="preserve">  </w:t>
      </w:r>
      <w:r>
        <w:t>需要进行整体维护、维修时；</w:t>
      </w:r>
    </w:p>
    <w:p w14:paraId="512C2156" w14:textId="77777777" w:rsidR="00202322" w:rsidRDefault="00BC2C91">
      <w:pPr>
        <w:ind w:firstLine="482"/>
      </w:pPr>
      <w:r>
        <w:rPr>
          <w:b/>
          <w:bCs/>
        </w:rPr>
        <w:t>6</w:t>
      </w:r>
      <w:r>
        <w:t xml:space="preserve">  </w:t>
      </w:r>
      <w:r>
        <w:t>达到设计使用年限拟继续使用时；</w:t>
      </w:r>
    </w:p>
    <w:p w14:paraId="2507CEB0" w14:textId="77777777" w:rsidR="00202322" w:rsidRDefault="00BC2C91">
      <w:pPr>
        <w:ind w:firstLine="482"/>
      </w:pPr>
      <w:r>
        <w:rPr>
          <w:b/>
          <w:bCs/>
        </w:rPr>
        <w:t>7</w:t>
      </w:r>
      <w:r>
        <w:t xml:space="preserve">  </w:t>
      </w:r>
      <w:r>
        <w:t>需进行司法鉴定时；</w:t>
      </w:r>
    </w:p>
    <w:p w14:paraId="379105BD" w14:textId="77777777" w:rsidR="00202322" w:rsidRDefault="00BC2C91">
      <w:pPr>
        <w:ind w:firstLineChars="200" w:firstLine="482"/>
      </w:pPr>
      <w:r>
        <w:rPr>
          <w:b/>
          <w:bCs/>
        </w:rPr>
        <w:t>8</w:t>
      </w:r>
      <w:r>
        <w:t xml:space="preserve">  </w:t>
      </w:r>
      <w:r>
        <w:t>使用性鉴定中发现安全性问题时。</w:t>
      </w:r>
    </w:p>
    <w:p w14:paraId="5195E84B" w14:textId="77777777" w:rsidR="00202322" w:rsidRDefault="00BC2C91">
      <w:r>
        <w:rPr>
          <w:b/>
          <w:bCs/>
        </w:rPr>
        <w:t>5.1.</w:t>
      </w:r>
      <w:r>
        <w:rPr>
          <w:rFonts w:hint="eastAsia"/>
          <w:b/>
          <w:bCs/>
        </w:rPr>
        <w:t>3</w:t>
      </w:r>
      <w:r>
        <w:t xml:space="preserve">  </w:t>
      </w:r>
      <w:r>
        <w:t>既有边坡工程鉴定应明确鉴定的对象、范围和要求。鉴定对象应由委托单位确定，可将边坡工程整体作为鉴定对象，也可将鉴定单元、子单元或构件作为鉴定对象。</w:t>
      </w:r>
    </w:p>
    <w:p w14:paraId="7EFD6DC4" w14:textId="77777777" w:rsidR="00202322" w:rsidRDefault="00BC2C91">
      <w:r>
        <w:rPr>
          <w:b/>
          <w:bCs/>
        </w:rPr>
        <w:t>5.1.</w:t>
      </w:r>
      <w:r>
        <w:rPr>
          <w:rFonts w:hint="eastAsia"/>
          <w:b/>
          <w:bCs/>
        </w:rPr>
        <w:t>4</w:t>
      </w:r>
      <w:r>
        <w:rPr>
          <w:b/>
          <w:bCs/>
        </w:rPr>
        <w:t xml:space="preserve">  </w:t>
      </w:r>
      <w:r>
        <w:t>进行既有边坡工程鉴定时应通过现场踏勘、资料查阅和向委托方、知情人员及周边居民调查，收集、分析已有支护结构的变形、应力资料，初步判定支护结构</w:t>
      </w:r>
      <w:r>
        <w:lastRenderedPageBreak/>
        <w:t>的稳定性和安全性，了解边坡工程使用、维护和改造历史等。</w:t>
      </w:r>
    </w:p>
    <w:p w14:paraId="5B690751" w14:textId="77777777" w:rsidR="00202322" w:rsidRDefault="00BC2C91">
      <w:r>
        <w:rPr>
          <w:b/>
          <w:bCs/>
        </w:rPr>
        <w:t>5.1.</w:t>
      </w:r>
      <w:r>
        <w:rPr>
          <w:rFonts w:hint="eastAsia"/>
          <w:b/>
          <w:bCs/>
        </w:rPr>
        <w:t>5</w:t>
      </w:r>
      <w:r>
        <w:rPr>
          <w:b/>
          <w:bCs/>
        </w:rPr>
        <w:t xml:space="preserve">  </w:t>
      </w:r>
      <w:r>
        <w:t>在下列情况下，应进行既有边坡工程正常使用性鉴定：</w:t>
      </w:r>
    </w:p>
    <w:p w14:paraId="674A85DD" w14:textId="77777777" w:rsidR="00202322" w:rsidRDefault="00BC2C91">
      <w:pPr>
        <w:ind w:firstLine="482"/>
      </w:pPr>
      <w:r>
        <w:rPr>
          <w:b/>
          <w:bCs/>
        </w:rPr>
        <w:t>1</w:t>
      </w:r>
      <w:r>
        <w:t xml:space="preserve">  </w:t>
      </w:r>
      <w:r>
        <w:t>使用维护中需要进行常规性的检查；</w:t>
      </w:r>
    </w:p>
    <w:p w14:paraId="30FE6E84" w14:textId="77777777" w:rsidR="00202322" w:rsidRDefault="00BC2C91">
      <w:pPr>
        <w:ind w:firstLine="482"/>
      </w:pPr>
      <w:r>
        <w:rPr>
          <w:b/>
          <w:bCs/>
        </w:rPr>
        <w:t xml:space="preserve">2  </w:t>
      </w:r>
      <w:r>
        <w:t>边坡工程有特殊使用要求的鉴定。</w:t>
      </w:r>
    </w:p>
    <w:p w14:paraId="2BE281C4" w14:textId="77777777" w:rsidR="00202322" w:rsidRDefault="00BC2C91">
      <w:r>
        <w:rPr>
          <w:b/>
          <w:bCs/>
        </w:rPr>
        <w:t>5.1.</w:t>
      </w:r>
      <w:r>
        <w:rPr>
          <w:rFonts w:hint="eastAsia"/>
          <w:b/>
          <w:bCs/>
        </w:rPr>
        <w:t>6</w:t>
      </w:r>
      <w:r>
        <w:rPr>
          <w:b/>
          <w:bCs/>
        </w:rPr>
        <w:t xml:space="preserve"> </w:t>
      </w:r>
      <w:r>
        <w:rPr>
          <w:rFonts w:hint="eastAsia"/>
          <w:b/>
          <w:bCs/>
        </w:rPr>
        <w:t xml:space="preserve"> </w:t>
      </w:r>
      <w:r>
        <w:t>当既有边坡工程存在耐久性问题时，应进行既有边坡工程耐久性鉴定。</w:t>
      </w:r>
    </w:p>
    <w:p w14:paraId="2B98FE71" w14:textId="77777777" w:rsidR="00202322" w:rsidRDefault="00BC2C91">
      <w:pPr>
        <w:adjustRightInd w:val="0"/>
        <w:snapToGrid w:val="0"/>
      </w:pPr>
      <w:r>
        <w:rPr>
          <w:b/>
          <w:bCs/>
        </w:rPr>
        <w:t>5.1.</w:t>
      </w:r>
      <w:r>
        <w:rPr>
          <w:rFonts w:hint="eastAsia"/>
          <w:b/>
          <w:bCs/>
        </w:rPr>
        <w:t>7</w:t>
      </w:r>
      <w:r>
        <w:t xml:space="preserve">  </w:t>
      </w:r>
      <w:r>
        <w:t>进行检测时应确保所使用的仪器设备在检定或校准周期内，并处于正常工作状态</w:t>
      </w:r>
      <w:r>
        <w:rPr>
          <w:rFonts w:hint="eastAsia"/>
        </w:rPr>
        <w:t>，</w:t>
      </w:r>
      <w:r>
        <w:t>仪器设备的精度应满足检测项目的要求。</w:t>
      </w:r>
    </w:p>
    <w:p w14:paraId="2765FE68" w14:textId="77777777" w:rsidR="00202322" w:rsidRDefault="00BC2C91">
      <w:pPr>
        <w:adjustRightInd w:val="0"/>
        <w:snapToGrid w:val="0"/>
      </w:pPr>
      <w:r>
        <w:rPr>
          <w:b/>
          <w:bCs/>
        </w:rPr>
        <w:t>5.1.</w:t>
      </w:r>
      <w:r>
        <w:rPr>
          <w:rFonts w:hint="eastAsia"/>
          <w:b/>
          <w:bCs/>
        </w:rPr>
        <w:t>8</w:t>
      </w:r>
      <w:r>
        <w:rPr>
          <w:b/>
          <w:bCs/>
        </w:rPr>
        <w:t xml:space="preserve"> </w:t>
      </w:r>
      <w:r>
        <w:rPr>
          <w:rFonts w:hint="eastAsia"/>
          <w:b/>
          <w:bCs/>
        </w:rPr>
        <w:t xml:space="preserve"> </w:t>
      </w:r>
      <w:r>
        <w:t>发现构件、支护结构等子单元有破损、脱落、酥化、锈蚀、裂缝等异常现象时应全部检测</w:t>
      </w:r>
      <w:r>
        <w:rPr>
          <w:rFonts w:hint="eastAsia"/>
        </w:rPr>
        <w:t>，</w:t>
      </w:r>
      <w:r>
        <w:t>对外观调查无明显异常的部位抽样检测，一般按</w:t>
      </w:r>
      <w:r>
        <w:t>5%</w:t>
      </w:r>
      <w:r>
        <w:t>样本抽检。</w:t>
      </w:r>
    </w:p>
    <w:p w14:paraId="0EDDAEF4" w14:textId="77777777" w:rsidR="00202322" w:rsidRDefault="00BC2C91">
      <w:r>
        <w:rPr>
          <w:b/>
          <w:bCs/>
        </w:rPr>
        <w:t>5.1.</w:t>
      </w:r>
      <w:r>
        <w:rPr>
          <w:rFonts w:hint="eastAsia"/>
          <w:b/>
          <w:bCs/>
        </w:rPr>
        <w:t>9</w:t>
      </w:r>
      <w:r>
        <w:rPr>
          <w:b/>
          <w:bCs/>
        </w:rPr>
        <w:t xml:space="preserve">  </w:t>
      </w:r>
      <w:r>
        <w:t>鉴定方案应根据鉴定对象的特点和初步调查的结果</w:t>
      </w:r>
      <w:r>
        <w:rPr>
          <w:rFonts w:hint="eastAsia"/>
        </w:rPr>
        <w:t>、</w:t>
      </w:r>
      <w:r>
        <w:t>鉴定的目的、范围、内容和要求制定</w:t>
      </w:r>
      <w:r>
        <w:rPr>
          <w:rFonts w:hint="eastAsia"/>
        </w:rPr>
        <w:t>，</w:t>
      </w:r>
      <w:r>
        <w:t>鉴定方案宜包括下列内容：</w:t>
      </w:r>
    </w:p>
    <w:p w14:paraId="698D91F1" w14:textId="77777777" w:rsidR="00202322" w:rsidRDefault="00BC2C91">
      <w:pPr>
        <w:ind w:firstLine="482"/>
      </w:pPr>
      <w:r>
        <w:rPr>
          <w:b/>
          <w:bCs/>
        </w:rPr>
        <w:t>1</w:t>
      </w:r>
      <w:r>
        <w:t xml:space="preserve">  </w:t>
      </w:r>
      <w:r>
        <w:t>工程概况，主要包括边坡工程类型、边坡总高度、周边环境，边坡设计、施工及监理单位，建造年代等；</w:t>
      </w:r>
    </w:p>
    <w:p w14:paraId="7724B971" w14:textId="77777777" w:rsidR="00202322" w:rsidRDefault="00BC2C91">
      <w:pPr>
        <w:ind w:firstLine="482"/>
      </w:pPr>
      <w:bookmarkStart w:id="165" w:name="_Toc20031"/>
      <w:bookmarkStart w:id="166" w:name="_Toc18188"/>
      <w:r>
        <w:rPr>
          <w:b/>
          <w:bCs/>
        </w:rPr>
        <w:t>2</w:t>
      </w:r>
      <w:r>
        <w:t xml:space="preserve">  </w:t>
      </w:r>
      <w:r>
        <w:t>鉴定的目的、范围、内容和要求；</w:t>
      </w:r>
      <w:bookmarkEnd w:id="165"/>
      <w:bookmarkEnd w:id="166"/>
    </w:p>
    <w:p w14:paraId="56EB1DA9" w14:textId="77777777" w:rsidR="00202322" w:rsidRDefault="00BC2C91">
      <w:pPr>
        <w:ind w:firstLine="482"/>
      </w:pPr>
      <w:r>
        <w:rPr>
          <w:b/>
          <w:bCs/>
        </w:rPr>
        <w:t>3</w:t>
      </w:r>
      <w:r>
        <w:t xml:space="preserve">  </w:t>
      </w:r>
      <w:r>
        <w:t>鉴定依据，主要包括检测、鉴定所依据的标准及有关的技术资料等；</w:t>
      </w:r>
    </w:p>
    <w:p w14:paraId="14DDAEBE" w14:textId="77777777" w:rsidR="00202322" w:rsidRDefault="00BC2C91">
      <w:pPr>
        <w:ind w:firstLine="482"/>
      </w:pPr>
      <w:r>
        <w:rPr>
          <w:b/>
          <w:bCs/>
        </w:rPr>
        <w:t>4</w:t>
      </w:r>
      <w:r>
        <w:t xml:space="preserve">  </w:t>
      </w:r>
      <w:r>
        <w:t>检测项目和选用的检测方法以及抽样检测的数量；</w:t>
      </w:r>
      <w:bookmarkStart w:id="167" w:name="bookmark24"/>
      <w:bookmarkStart w:id="168" w:name="bookmark75"/>
      <w:bookmarkStart w:id="169" w:name="bookmark76"/>
      <w:bookmarkStart w:id="170" w:name="bookmark22"/>
      <w:bookmarkStart w:id="171" w:name="bookmark23"/>
      <w:bookmarkEnd w:id="167"/>
      <w:bookmarkEnd w:id="168"/>
      <w:bookmarkEnd w:id="169"/>
      <w:bookmarkEnd w:id="170"/>
      <w:bookmarkEnd w:id="171"/>
    </w:p>
    <w:p w14:paraId="17857A67" w14:textId="77777777" w:rsidR="00202322" w:rsidRDefault="00BC2C91">
      <w:pPr>
        <w:ind w:firstLine="482"/>
      </w:pPr>
      <w:r>
        <w:rPr>
          <w:b/>
          <w:bCs/>
        </w:rPr>
        <w:t>5</w:t>
      </w:r>
      <w:r>
        <w:t xml:space="preserve">  </w:t>
      </w:r>
      <w:r>
        <w:t>检测鉴定人员和仪器设备情况；</w:t>
      </w:r>
    </w:p>
    <w:p w14:paraId="76B590EA" w14:textId="77777777" w:rsidR="00202322" w:rsidRDefault="00BC2C91">
      <w:pPr>
        <w:ind w:firstLine="482"/>
      </w:pPr>
      <w:r>
        <w:rPr>
          <w:b/>
          <w:bCs/>
        </w:rPr>
        <w:t>6</w:t>
      </w:r>
      <w:r>
        <w:t xml:space="preserve">  </w:t>
      </w:r>
      <w:r>
        <w:t>鉴定工作进度计划；</w:t>
      </w:r>
    </w:p>
    <w:p w14:paraId="2E85567F" w14:textId="77777777" w:rsidR="00202322" w:rsidRDefault="00BC2C91">
      <w:pPr>
        <w:ind w:firstLine="482"/>
      </w:pPr>
      <w:r>
        <w:rPr>
          <w:b/>
          <w:bCs/>
        </w:rPr>
        <w:lastRenderedPageBreak/>
        <w:t>7</w:t>
      </w:r>
      <w:r>
        <w:t xml:space="preserve">  </w:t>
      </w:r>
      <w:r>
        <w:t>所需要的配合工作；</w:t>
      </w:r>
    </w:p>
    <w:p w14:paraId="4C5418C8" w14:textId="77777777" w:rsidR="00202322" w:rsidRDefault="00BC2C91">
      <w:pPr>
        <w:ind w:firstLine="482"/>
      </w:pPr>
      <w:r>
        <w:rPr>
          <w:b/>
          <w:bCs/>
        </w:rPr>
        <w:t>8</w:t>
      </w:r>
      <w:r>
        <w:t xml:space="preserve">  </w:t>
      </w:r>
      <w:r>
        <w:t>检测中的安全措施；</w:t>
      </w:r>
    </w:p>
    <w:p w14:paraId="514797E8" w14:textId="77777777" w:rsidR="00202322" w:rsidRDefault="00BC2C91">
      <w:pPr>
        <w:ind w:firstLine="482"/>
      </w:pPr>
      <w:r>
        <w:rPr>
          <w:b/>
          <w:bCs/>
        </w:rPr>
        <w:t xml:space="preserve">9 </w:t>
      </w:r>
      <w:r>
        <w:t xml:space="preserve"> </w:t>
      </w:r>
      <w:r>
        <w:t>检测中的环保措施。</w:t>
      </w:r>
    </w:p>
    <w:p w14:paraId="429B84A9" w14:textId="77777777" w:rsidR="00202322" w:rsidRDefault="00BC2C91">
      <w:bookmarkStart w:id="172" w:name="_Toc5219"/>
      <w:bookmarkStart w:id="173" w:name="_Toc2712"/>
      <w:r>
        <w:rPr>
          <w:b/>
          <w:bCs/>
        </w:rPr>
        <w:t>5.1.</w:t>
      </w:r>
      <w:r>
        <w:rPr>
          <w:rFonts w:hint="eastAsia"/>
          <w:b/>
          <w:bCs/>
        </w:rPr>
        <w:t>10</w:t>
      </w:r>
      <w:r>
        <w:rPr>
          <w:b/>
          <w:bCs/>
        </w:rPr>
        <w:t xml:space="preserve">  </w:t>
      </w:r>
      <w:r>
        <w:t>详细调查与检测宜根据实际需要选择下列工作内容：</w:t>
      </w:r>
      <w:bookmarkEnd w:id="172"/>
      <w:bookmarkEnd w:id="173"/>
    </w:p>
    <w:p w14:paraId="633D1804" w14:textId="77777777" w:rsidR="00202322" w:rsidRDefault="00BC2C91">
      <w:pPr>
        <w:ind w:firstLine="482"/>
      </w:pPr>
      <w:r>
        <w:rPr>
          <w:b/>
          <w:bCs/>
        </w:rPr>
        <w:t>1</w:t>
      </w:r>
      <w:r>
        <w:t xml:space="preserve">  </w:t>
      </w:r>
      <w:r>
        <w:t>详细研究相关文件资料；当边坡工程勘察资料不完整或检测过程中发现其他工程地质问题时，应按本标准第</w:t>
      </w:r>
      <w:r>
        <w:t>4</w:t>
      </w:r>
      <w:r>
        <w:t>章的规定执行；</w:t>
      </w:r>
    </w:p>
    <w:p w14:paraId="39CF3C60" w14:textId="77777777" w:rsidR="00202322" w:rsidRDefault="00BC2C91">
      <w:pPr>
        <w:ind w:firstLine="480"/>
      </w:pPr>
      <w:r>
        <w:rPr>
          <w:b/>
          <w:bCs/>
        </w:rPr>
        <w:t>2</w:t>
      </w:r>
      <w:r>
        <w:t xml:space="preserve">  </w:t>
      </w:r>
      <w:r>
        <w:t>鉴定单元不能细分为构件、子单元时，应根据鉴定单元的实际检测数据，直接对其安全性进行评级；</w:t>
      </w:r>
    </w:p>
    <w:p w14:paraId="5E4C106E" w14:textId="77777777" w:rsidR="00202322" w:rsidRDefault="00BC2C91">
      <w:pPr>
        <w:ind w:firstLine="480"/>
      </w:pPr>
      <w:r>
        <w:rPr>
          <w:b/>
          <w:bCs/>
        </w:rPr>
        <w:t>3</w:t>
      </w:r>
      <w:r>
        <w:t xml:space="preserve">  </w:t>
      </w:r>
      <w:r>
        <w:t>复杂鉴定单元，可将其分成若干独立的子单元，按表</w:t>
      </w:r>
      <w:r>
        <w:rPr>
          <w:rFonts w:hint="eastAsia"/>
        </w:rPr>
        <w:t>5.1.14</w:t>
      </w:r>
      <w:r>
        <w:t>进行独立子单元的评级。</w:t>
      </w:r>
    </w:p>
    <w:p w14:paraId="271F38D5" w14:textId="77777777" w:rsidR="00202322" w:rsidRDefault="00BC2C91">
      <w:r>
        <w:rPr>
          <w:b/>
          <w:bCs/>
        </w:rPr>
        <w:t>5.1.1</w:t>
      </w:r>
      <w:r>
        <w:rPr>
          <w:rFonts w:hint="eastAsia"/>
          <w:b/>
          <w:bCs/>
        </w:rPr>
        <w:t>1</w:t>
      </w:r>
      <w:r>
        <w:t xml:space="preserve">  </w:t>
      </w:r>
      <w:r>
        <w:t>根据详细调查与检测数据，对各鉴定单元的安全性进行分析与验算，包括整体稳定性和局部稳定性分析，支护结构、构件的安全性、正常使用性和耐久性分析及出现问题的原因分析。</w:t>
      </w:r>
    </w:p>
    <w:p w14:paraId="73D41A4B" w14:textId="77777777" w:rsidR="00202322" w:rsidRDefault="00BC2C91">
      <w:r>
        <w:rPr>
          <w:b/>
          <w:bCs/>
        </w:rPr>
        <w:t>5.1.1</w:t>
      </w:r>
      <w:r>
        <w:rPr>
          <w:rFonts w:hint="eastAsia"/>
          <w:b/>
          <w:bCs/>
        </w:rPr>
        <w:t>2</w:t>
      </w:r>
      <w:r>
        <w:rPr>
          <w:b/>
          <w:bCs/>
        </w:rPr>
        <w:t xml:space="preserve">  </w:t>
      </w:r>
      <w:r>
        <w:t>进行既有边坡工程鉴定时，应结合既有边坡特征进行边坡稳定性评价：</w:t>
      </w:r>
    </w:p>
    <w:p w14:paraId="2B01A410" w14:textId="77777777" w:rsidR="00202322" w:rsidRDefault="00BC2C91">
      <w:pPr>
        <w:ind w:firstLine="482"/>
      </w:pPr>
      <w:r>
        <w:rPr>
          <w:b/>
          <w:bCs/>
        </w:rPr>
        <w:t xml:space="preserve">1  </w:t>
      </w:r>
      <w:r>
        <w:t>滑动面为圆弧形和折线形时，应在滑面倾角明显变化处、滑面与水位线相交处、滑面强度指标变化处、地下水位线倾角明显变化处、地形坡角明显变化处、地形线与河</w:t>
      </w:r>
      <w:r>
        <w:t>(</w:t>
      </w:r>
      <w:r>
        <w:t>库</w:t>
      </w:r>
      <w:r>
        <w:t>)</w:t>
      </w:r>
      <w:r>
        <w:t>水位线相交处、地面荷载明显变化处等进行计算条块分界点的划分</w:t>
      </w:r>
      <w:r>
        <w:rPr>
          <w:rFonts w:hint="eastAsia"/>
        </w:rPr>
        <w:t>，</w:t>
      </w:r>
      <w:r>
        <w:t>计算条块数量应满足计算精度的要求；</w:t>
      </w:r>
    </w:p>
    <w:p w14:paraId="78FFB42E" w14:textId="77777777" w:rsidR="00202322" w:rsidRDefault="00BC2C91">
      <w:pPr>
        <w:ind w:firstLine="482"/>
      </w:pPr>
      <w:r>
        <w:rPr>
          <w:b/>
          <w:bCs/>
        </w:rPr>
        <w:lastRenderedPageBreak/>
        <w:t xml:space="preserve">2  </w:t>
      </w:r>
      <w:r>
        <w:t>对存在多个滑动面的</w:t>
      </w:r>
      <w:r>
        <w:rPr>
          <w:rFonts w:hint="eastAsia"/>
        </w:rPr>
        <w:t>既有</w:t>
      </w:r>
      <w:r>
        <w:t>边坡工程，应分别对各种可能的滑动面进行稳定性</w:t>
      </w:r>
      <w:r>
        <w:rPr>
          <w:rFonts w:hint="eastAsia"/>
        </w:rPr>
        <w:t>计算；</w:t>
      </w:r>
      <w:r>
        <w:t>对多级滑动面的边坡工程，应分别对各级滑动面进行稳定性验算分析</w:t>
      </w:r>
      <w:r>
        <w:rPr>
          <w:rFonts w:hint="eastAsia"/>
        </w:rPr>
        <w:t>，</w:t>
      </w:r>
      <w:r>
        <w:t>并取最小稳定性系数作为边坡工程稳定性系数。</w:t>
      </w:r>
    </w:p>
    <w:p w14:paraId="04B035A9" w14:textId="77777777" w:rsidR="00202322" w:rsidRDefault="00BC2C91">
      <w:r>
        <w:rPr>
          <w:b/>
          <w:bCs/>
        </w:rPr>
        <w:t>5.1.1</w:t>
      </w:r>
      <w:r>
        <w:rPr>
          <w:rFonts w:hint="eastAsia"/>
          <w:b/>
          <w:bCs/>
        </w:rPr>
        <w:t>3</w:t>
      </w:r>
      <w:r>
        <w:t xml:space="preserve">  </w:t>
      </w:r>
      <w:r>
        <w:t>在既有边坡工程鉴定过程中，若发现调查和检测资料不充分或不准确时，应及时补充调查、检测。</w:t>
      </w:r>
    </w:p>
    <w:p w14:paraId="77074C10" w14:textId="77777777" w:rsidR="00202322" w:rsidRDefault="00BC2C91">
      <w:r>
        <w:rPr>
          <w:b/>
          <w:bCs/>
        </w:rPr>
        <w:t>5.1.1</w:t>
      </w:r>
      <w:r>
        <w:rPr>
          <w:rFonts w:hint="eastAsia"/>
          <w:b/>
          <w:bCs/>
        </w:rPr>
        <w:t>4</w:t>
      </w:r>
      <w:r>
        <w:t xml:space="preserve">  </w:t>
      </w:r>
      <w:r>
        <w:t>对既有边坡工程可划分成若干鉴定单元进行鉴定评级，并应符合下</w:t>
      </w:r>
      <w:r w:rsidR="00C97051">
        <w:t>列</w:t>
      </w:r>
      <w:r w:rsidR="00C97051">
        <w:rPr>
          <w:rFonts w:hint="eastAsia"/>
        </w:rPr>
        <w:t>要求</w:t>
      </w:r>
      <w:r>
        <w:t>：</w:t>
      </w:r>
    </w:p>
    <w:p w14:paraId="6DFE0070" w14:textId="77777777" w:rsidR="00202322" w:rsidRDefault="00BC2C91">
      <w:pPr>
        <w:ind w:firstLine="482"/>
      </w:pPr>
      <w:bookmarkStart w:id="174" w:name="_Toc13695"/>
      <w:bookmarkStart w:id="175" w:name="_Toc20942"/>
      <w:r>
        <w:rPr>
          <w:b/>
          <w:bCs/>
        </w:rPr>
        <w:t>1</w:t>
      </w:r>
      <w:r>
        <w:t xml:space="preserve">  </w:t>
      </w:r>
      <w:r>
        <w:t>安全性评级分为四个等级，正常使用性评级分为三个等级；</w:t>
      </w:r>
      <w:bookmarkEnd w:id="174"/>
      <w:bookmarkEnd w:id="175"/>
    </w:p>
    <w:p w14:paraId="4463C7FE" w14:textId="77777777" w:rsidR="00202322" w:rsidRDefault="00BC2C91">
      <w:pPr>
        <w:ind w:firstLine="482"/>
      </w:pPr>
      <w:r>
        <w:rPr>
          <w:b/>
          <w:bCs/>
        </w:rPr>
        <w:t xml:space="preserve">2  </w:t>
      </w:r>
      <w:r>
        <w:t>当鉴定单元可划分为构件和子单元时，应按表</w:t>
      </w:r>
      <w:r>
        <w:t>5.1.1</w:t>
      </w:r>
      <w:r>
        <w:rPr>
          <w:rFonts w:hint="eastAsia"/>
        </w:rPr>
        <w:t>4</w:t>
      </w:r>
      <w:r>
        <w:t>规定的工作内容进行鉴定单元的评级。</w:t>
      </w:r>
    </w:p>
    <w:p w14:paraId="42FC2620" w14:textId="77777777" w:rsidR="00202322" w:rsidRDefault="00BC2C91">
      <w:r>
        <w:rPr>
          <w:b/>
          <w:bCs/>
        </w:rPr>
        <w:t>5.1.1</w:t>
      </w:r>
      <w:r>
        <w:rPr>
          <w:rFonts w:hint="eastAsia"/>
          <w:b/>
          <w:bCs/>
        </w:rPr>
        <w:t>5</w:t>
      </w:r>
      <w:r>
        <w:t xml:space="preserve">  </w:t>
      </w:r>
      <w:r>
        <w:t>既有边坡工程鉴定工作完成后，应提出鉴定报告，鉴定</w:t>
      </w:r>
      <w:bookmarkStart w:id="176" w:name="bookmark77"/>
      <w:bookmarkStart w:id="177" w:name="bookmark25"/>
      <w:bookmarkEnd w:id="176"/>
      <w:bookmarkEnd w:id="177"/>
      <w:r>
        <w:t>报告应包括下列内容：</w:t>
      </w:r>
    </w:p>
    <w:p w14:paraId="5E4F8512" w14:textId="77777777" w:rsidR="00202322" w:rsidRDefault="00BC2C91">
      <w:pPr>
        <w:ind w:firstLine="482"/>
      </w:pPr>
      <w:r>
        <w:rPr>
          <w:b/>
          <w:bCs/>
        </w:rPr>
        <w:t>1</w:t>
      </w:r>
      <w:r>
        <w:t xml:space="preserve">  </w:t>
      </w:r>
      <w:r>
        <w:t>工程概况；</w:t>
      </w:r>
    </w:p>
    <w:p w14:paraId="2BB0EF83" w14:textId="77777777" w:rsidR="00202322" w:rsidRDefault="00BC2C91">
      <w:pPr>
        <w:ind w:firstLine="482"/>
      </w:pPr>
      <w:r>
        <w:rPr>
          <w:b/>
          <w:bCs/>
        </w:rPr>
        <w:t>2</w:t>
      </w:r>
      <w:r>
        <w:t xml:space="preserve">  </w:t>
      </w:r>
      <w:r>
        <w:t>鉴定的目的、范围、内容和要求；</w:t>
      </w:r>
    </w:p>
    <w:p w14:paraId="3DE1449D" w14:textId="77777777" w:rsidR="00202322" w:rsidRDefault="00BC2C91">
      <w:pPr>
        <w:ind w:firstLine="482"/>
      </w:pPr>
      <w:r>
        <w:rPr>
          <w:b/>
          <w:bCs/>
        </w:rPr>
        <w:t>3</w:t>
      </w:r>
      <w:r>
        <w:t xml:space="preserve">  </w:t>
      </w:r>
      <w:r>
        <w:t>鉴定依据；</w:t>
      </w:r>
    </w:p>
    <w:p w14:paraId="06121494" w14:textId="77777777" w:rsidR="00202322" w:rsidRDefault="00BC2C91">
      <w:pPr>
        <w:ind w:firstLine="482"/>
      </w:pPr>
      <w:r>
        <w:rPr>
          <w:b/>
          <w:bCs/>
        </w:rPr>
        <w:t xml:space="preserve">4 </w:t>
      </w:r>
      <w:r>
        <w:t xml:space="preserve"> </w:t>
      </w:r>
      <w:r>
        <w:t>调查、检测项目的实测数据与评价；</w:t>
      </w:r>
    </w:p>
    <w:p w14:paraId="7EAC2790" w14:textId="77777777" w:rsidR="00202322" w:rsidRDefault="00BC2C91">
      <w:pPr>
        <w:ind w:firstLine="482"/>
      </w:pPr>
      <w:r>
        <w:rPr>
          <w:b/>
          <w:bCs/>
        </w:rPr>
        <w:t>5</w:t>
      </w:r>
      <w:r>
        <w:t xml:space="preserve">  </w:t>
      </w:r>
      <w:r>
        <w:t>外观观测评价包括各个构件及不同的支护体系、附属工程等；</w:t>
      </w:r>
    </w:p>
    <w:p w14:paraId="2D76A930" w14:textId="77777777" w:rsidR="00202322" w:rsidRDefault="00BC2C91">
      <w:pPr>
        <w:ind w:firstLine="482"/>
      </w:pPr>
      <w:r>
        <w:rPr>
          <w:b/>
          <w:bCs/>
        </w:rPr>
        <w:t xml:space="preserve">6 </w:t>
      </w:r>
      <w:r>
        <w:t xml:space="preserve"> </w:t>
      </w:r>
      <w:r>
        <w:t>对各个构件及相应支护体系的检测数据的分析、验算及稳定性评价；</w:t>
      </w:r>
    </w:p>
    <w:p w14:paraId="3C45633D" w14:textId="77777777" w:rsidR="00202322" w:rsidRDefault="00BC2C91">
      <w:pPr>
        <w:ind w:firstLine="482"/>
      </w:pPr>
      <w:r>
        <w:rPr>
          <w:b/>
          <w:bCs/>
        </w:rPr>
        <w:t xml:space="preserve">7 </w:t>
      </w:r>
      <w:r>
        <w:t xml:space="preserve"> </w:t>
      </w:r>
      <w:r>
        <w:t>鉴定结论及建议；</w:t>
      </w:r>
    </w:p>
    <w:p w14:paraId="4CFCFBF8" w14:textId="77777777" w:rsidR="00202322" w:rsidRDefault="00BC2C91">
      <w:pPr>
        <w:ind w:firstLine="482"/>
      </w:pPr>
      <w:r>
        <w:rPr>
          <w:b/>
          <w:bCs/>
        </w:rPr>
        <w:t>8</w:t>
      </w:r>
      <w:r>
        <w:t xml:space="preserve">  </w:t>
      </w:r>
      <w:r>
        <w:t>附件。</w:t>
      </w:r>
    </w:p>
    <w:p w14:paraId="205B26A6" w14:textId="77777777" w:rsidR="00202322" w:rsidRDefault="00BC2C91">
      <w:pPr>
        <w:rPr>
          <w:b/>
          <w:bCs/>
          <w:sz w:val="21"/>
          <w:szCs w:val="21"/>
        </w:rPr>
      </w:pPr>
      <w:r>
        <w:rPr>
          <w:b/>
          <w:bCs/>
          <w:sz w:val="21"/>
          <w:szCs w:val="21"/>
        </w:rPr>
        <w:br w:type="page"/>
      </w:r>
    </w:p>
    <w:p w14:paraId="63E661B4" w14:textId="77777777" w:rsidR="00202322" w:rsidRDefault="00BC2C91">
      <w:pPr>
        <w:jc w:val="center"/>
        <w:rPr>
          <w:b/>
          <w:bCs/>
          <w:sz w:val="21"/>
          <w:szCs w:val="21"/>
        </w:rPr>
      </w:pPr>
      <w:r>
        <w:rPr>
          <w:b/>
          <w:bCs/>
          <w:sz w:val="21"/>
          <w:szCs w:val="21"/>
        </w:rPr>
        <w:lastRenderedPageBreak/>
        <w:t>表</w:t>
      </w:r>
      <w:r>
        <w:rPr>
          <w:b/>
          <w:bCs/>
          <w:sz w:val="21"/>
          <w:szCs w:val="21"/>
        </w:rPr>
        <w:t>5.1.1</w:t>
      </w:r>
      <w:r>
        <w:rPr>
          <w:rFonts w:hint="eastAsia"/>
          <w:b/>
          <w:bCs/>
          <w:sz w:val="21"/>
          <w:szCs w:val="21"/>
        </w:rPr>
        <w:t>4</w:t>
      </w:r>
      <w:r>
        <w:rPr>
          <w:b/>
          <w:bCs/>
          <w:sz w:val="21"/>
          <w:szCs w:val="21"/>
        </w:rPr>
        <w:t xml:space="preserve">  </w:t>
      </w:r>
      <w:r>
        <w:rPr>
          <w:b/>
          <w:bCs/>
          <w:sz w:val="21"/>
          <w:szCs w:val="21"/>
        </w:rPr>
        <w:t>鉴定单元评级的层次、等级划分及工作内容</w:t>
      </w:r>
    </w:p>
    <w:tbl>
      <w:tblPr>
        <w:tblW w:w="6538" w:type="dxa"/>
        <w:jc w:val="center"/>
        <w:tblLayout w:type="fixed"/>
        <w:tblCellMar>
          <w:left w:w="10" w:type="dxa"/>
          <w:right w:w="10" w:type="dxa"/>
        </w:tblCellMar>
        <w:tblLook w:val="04A0" w:firstRow="1" w:lastRow="0" w:firstColumn="1" w:lastColumn="0" w:noHBand="0" w:noVBand="1"/>
      </w:tblPr>
      <w:tblGrid>
        <w:gridCol w:w="483"/>
        <w:gridCol w:w="599"/>
        <w:gridCol w:w="1395"/>
        <w:gridCol w:w="1042"/>
        <w:gridCol w:w="1439"/>
        <w:gridCol w:w="1580"/>
      </w:tblGrid>
      <w:tr w:rsidR="00202322" w14:paraId="7EFD1840" w14:textId="77777777">
        <w:trPr>
          <w:trHeight w:val="340"/>
          <w:jc w:val="center"/>
        </w:trPr>
        <w:tc>
          <w:tcPr>
            <w:tcW w:w="48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83F2776"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层次</w:t>
            </w:r>
          </w:p>
        </w:tc>
        <w:tc>
          <w:tcPr>
            <w:tcW w:w="1994"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9D9910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一</w:t>
            </w:r>
          </w:p>
        </w:tc>
        <w:tc>
          <w:tcPr>
            <w:tcW w:w="2481"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A9D144E"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二</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720C39C"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三</w:t>
            </w:r>
          </w:p>
        </w:tc>
      </w:tr>
      <w:tr w:rsidR="00202322" w14:paraId="647EE4DC" w14:textId="77777777">
        <w:trPr>
          <w:trHeight w:val="336"/>
          <w:jc w:val="center"/>
        </w:trPr>
        <w:tc>
          <w:tcPr>
            <w:tcW w:w="48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E98549F"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层名</w:t>
            </w:r>
          </w:p>
        </w:tc>
        <w:tc>
          <w:tcPr>
            <w:tcW w:w="1994"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4F33DE4"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鉴定单元</w:t>
            </w:r>
          </w:p>
        </w:tc>
        <w:tc>
          <w:tcPr>
            <w:tcW w:w="2481"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29A1D68"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子单元</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D6706DC"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构件</w:t>
            </w:r>
          </w:p>
        </w:tc>
      </w:tr>
      <w:tr w:rsidR="00202322" w14:paraId="335AD4F3" w14:textId="77777777">
        <w:trPr>
          <w:trHeight w:val="582"/>
          <w:jc w:val="center"/>
        </w:trPr>
        <w:tc>
          <w:tcPr>
            <w:tcW w:w="483"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textDirection w:val="tbLrV"/>
            <w:vAlign w:val="center"/>
          </w:tcPr>
          <w:p w14:paraId="731EBBF0"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安全性鉴定</w:t>
            </w:r>
          </w:p>
        </w:tc>
        <w:tc>
          <w:tcPr>
            <w:tcW w:w="5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D1CD53A"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等级</w:t>
            </w:r>
          </w:p>
        </w:tc>
        <w:tc>
          <w:tcPr>
            <w:tcW w:w="13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62D19C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su</w:t>
            </w:r>
            <w:r>
              <w:rPr>
                <w:rFonts w:ascii="Times New Roman" w:hAnsi="Times New Roman" w:cs="Times New Roman"/>
                <w:sz w:val="21"/>
                <w:szCs w:val="21"/>
              </w:rPr>
              <w:t>、</w:t>
            </w: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su</w:t>
            </w:r>
            <w:proofErr w:type="spellEnd"/>
            <w:r>
              <w:rPr>
                <w:rFonts w:ascii="Times New Roman" w:hAnsi="Times New Roman" w:cs="Times New Roman"/>
                <w:sz w:val="21"/>
                <w:szCs w:val="21"/>
              </w:rPr>
              <w:t>、</w:t>
            </w: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su</w:t>
            </w:r>
            <w:proofErr w:type="spellEnd"/>
            <w:r>
              <w:rPr>
                <w:rFonts w:ascii="Times New Roman" w:hAnsi="Times New Roman" w:cs="Times New Roman"/>
                <w:sz w:val="21"/>
                <w:szCs w:val="21"/>
              </w:rPr>
              <w:t>、</w:t>
            </w:r>
            <w:proofErr w:type="spellStart"/>
            <w:r>
              <w:rPr>
                <w:rFonts w:ascii="Times New Roman" w:hAnsi="Times New Roman" w:cs="Times New Roman"/>
                <w:sz w:val="21"/>
                <w:szCs w:val="21"/>
              </w:rPr>
              <w:t>D</w:t>
            </w:r>
            <w:r>
              <w:rPr>
                <w:rFonts w:ascii="Times New Roman" w:hAnsi="Times New Roman" w:cs="Times New Roman"/>
                <w:sz w:val="21"/>
                <w:szCs w:val="21"/>
                <w:vertAlign w:val="subscript"/>
              </w:rPr>
              <w:t>su</w:t>
            </w:r>
            <w:proofErr w:type="spellEnd"/>
          </w:p>
        </w:tc>
        <w:tc>
          <w:tcPr>
            <w:tcW w:w="104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B424C3F"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等级</w:t>
            </w:r>
          </w:p>
        </w:tc>
        <w:tc>
          <w:tcPr>
            <w:tcW w:w="14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973D0C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D</w:t>
            </w:r>
            <w:r>
              <w:rPr>
                <w:rFonts w:ascii="Times New Roman" w:hAnsi="Times New Roman" w:cs="Times New Roman"/>
                <w:sz w:val="21"/>
                <w:szCs w:val="21"/>
                <w:vertAlign w:val="subscript"/>
              </w:rPr>
              <w:t>u</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B1D052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u</w:t>
            </w:r>
            <w:r>
              <w:rPr>
                <w:rFonts w:ascii="Times New Roman" w:hAnsi="Times New Roman" w:cs="Times New Roman"/>
                <w:spacing w:val="-5"/>
                <w:sz w:val="21"/>
                <w:szCs w:val="21"/>
              </w:rPr>
              <w:t>、</w:t>
            </w: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u</w:t>
            </w:r>
            <w:proofErr w:type="spellEnd"/>
            <w:r>
              <w:rPr>
                <w:rFonts w:ascii="Times New Roman" w:hAnsi="Times New Roman" w:cs="Times New Roman"/>
                <w:spacing w:val="-5"/>
                <w:sz w:val="21"/>
                <w:szCs w:val="21"/>
              </w:rPr>
              <w:t>、</w:t>
            </w:r>
            <w:r>
              <w:rPr>
                <w:rFonts w:ascii="Times New Roman" w:hAnsi="Times New Roman" w:cs="Times New Roman"/>
                <w:spacing w:val="-5"/>
                <w:sz w:val="21"/>
                <w:szCs w:val="21"/>
              </w:rPr>
              <w:t>c</w:t>
            </w:r>
            <w:r>
              <w:rPr>
                <w:rFonts w:ascii="Times New Roman" w:hAnsi="Times New Roman" w:cs="Times New Roman"/>
                <w:sz w:val="21"/>
                <w:szCs w:val="21"/>
                <w:vertAlign w:val="subscript"/>
              </w:rPr>
              <w:t>u</w:t>
            </w:r>
            <w:r>
              <w:rPr>
                <w:rFonts w:ascii="Times New Roman" w:hAnsi="Times New Roman" w:cs="Times New Roman"/>
                <w:spacing w:val="-5"/>
                <w:sz w:val="21"/>
                <w:szCs w:val="21"/>
              </w:rPr>
              <w:t>、</w:t>
            </w:r>
            <w:r>
              <w:rPr>
                <w:rFonts w:ascii="Times New Roman" w:hAnsi="Times New Roman" w:cs="Times New Roman"/>
                <w:spacing w:val="-5"/>
                <w:sz w:val="21"/>
                <w:szCs w:val="21"/>
              </w:rPr>
              <w:t>d</w:t>
            </w:r>
            <w:r>
              <w:rPr>
                <w:rFonts w:ascii="Times New Roman" w:hAnsi="Times New Roman" w:cs="Times New Roman"/>
                <w:sz w:val="21"/>
                <w:szCs w:val="21"/>
                <w:vertAlign w:val="subscript"/>
              </w:rPr>
              <w:t>u</w:t>
            </w:r>
          </w:p>
        </w:tc>
      </w:tr>
      <w:tr w:rsidR="00202322" w14:paraId="01A16634" w14:textId="77777777">
        <w:trPr>
          <w:trHeight w:val="582"/>
          <w:jc w:val="center"/>
        </w:trPr>
        <w:tc>
          <w:tcPr>
            <w:tcW w:w="483" w:type="dxa"/>
            <w:vMerge/>
            <w:tcBorders>
              <w:top w:val="nil"/>
              <w:left w:val="single" w:sz="4" w:space="0" w:color="000000"/>
              <w:bottom w:val="nil"/>
              <w:right w:val="single" w:sz="4" w:space="0" w:color="000000"/>
            </w:tcBorders>
            <w:tcMar>
              <w:top w:w="0" w:type="dxa"/>
              <w:left w:w="0" w:type="dxa"/>
              <w:bottom w:w="0" w:type="dxa"/>
              <w:right w:w="0" w:type="dxa"/>
            </w:tcMar>
            <w:textDirection w:val="tbLrV"/>
            <w:vAlign w:val="center"/>
          </w:tcPr>
          <w:p w14:paraId="3EA841D3" w14:textId="77777777" w:rsidR="00202322" w:rsidRDefault="00202322">
            <w:pPr>
              <w:pStyle w:val="TableText"/>
              <w:rPr>
                <w:rFonts w:ascii="Times New Roman" w:hAnsi="Times New Roman" w:cs="Times New Roman"/>
                <w:sz w:val="21"/>
                <w:szCs w:val="21"/>
              </w:rPr>
            </w:pPr>
          </w:p>
        </w:tc>
        <w:tc>
          <w:tcPr>
            <w:tcW w:w="1994" w:type="dxa"/>
            <w:gridSpan w:val="2"/>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57F2036F" w14:textId="77777777" w:rsidR="00202322" w:rsidRDefault="00202322">
            <w:pPr>
              <w:pStyle w:val="TableText"/>
              <w:rPr>
                <w:rFonts w:ascii="Times New Roman" w:hAnsi="Times New Roman" w:cs="Times New Roman"/>
                <w:sz w:val="21"/>
                <w:szCs w:val="21"/>
              </w:rPr>
            </w:pPr>
          </w:p>
          <w:p w14:paraId="7A7A939C"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子单元评级综合分析</w:t>
            </w:r>
          </w:p>
        </w:tc>
        <w:tc>
          <w:tcPr>
            <w:tcW w:w="104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B7DC327"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地基基础</w:t>
            </w:r>
          </w:p>
        </w:tc>
        <w:tc>
          <w:tcPr>
            <w:tcW w:w="14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2B49632"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地基变形、承载力</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4F2CCA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w:t>
            </w:r>
          </w:p>
        </w:tc>
      </w:tr>
      <w:tr w:rsidR="00202322" w14:paraId="7F022228" w14:textId="77777777">
        <w:trPr>
          <w:trHeight w:val="325"/>
          <w:jc w:val="center"/>
        </w:trPr>
        <w:tc>
          <w:tcPr>
            <w:tcW w:w="483" w:type="dxa"/>
            <w:vMerge/>
            <w:tcBorders>
              <w:top w:val="nil"/>
              <w:left w:val="single" w:sz="4" w:space="0" w:color="000000"/>
              <w:bottom w:val="nil"/>
              <w:right w:val="single" w:sz="4" w:space="0" w:color="000000"/>
            </w:tcBorders>
            <w:tcMar>
              <w:top w:w="0" w:type="dxa"/>
              <w:left w:w="0" w:type="dxa"/>
              <w:bottom w:w="0" w:type="dxa"/>
              <w:right w:w="0" w:type="dxa"/>
            </w:tcMar>
            <w:textDirection w:val="tbLrV"/>
            <w:vAlign w:val="center"/>
          </w:tcPr>
          <w:p w14:paraId="27DA9C54" w14:textId="77777777" w:rsidR="00202322" w:rsidRDefault="00202322">
            <w:pPr>
              <w:pStyle w:val="TableText"/>
              <w:rPr>
                <w:rFonts w:ascii="Times New Roman" w:hAnsi="Times New Roman" w:cs="Times New Roman"/>
                <w:sz w:val="21"/>
                <w:szCs w:val="21"/>
              </w:rPr>
            </w:pPr>
          </w:p>
        </w:tc>
        <w:tc>
          <w:tcPr>
            <w:tcW w:w="1994" w:type="dxa"/>
            <w:gridSpan w:val="2"/>
            <w:vMerge/>
            <w:tcBorders>
              <w:top w:val="nil"/>
              <w:left w:val="single" w:sz="4" w:space="0" w:color="000000"/>
              <w:bottom w:val="nil"/>
              <w:right w:val="single" w:sz="4" w:space="0" w:color="000000"/>
            </w:tcBorders>
            <w:tcMar>
              <w:top w:w="0" w:type="dxa"/>
              <w:left w:w="0" w:type="dxa"/>
              <w:bottom w:w="0" w:type="dxa"/>
              <w:right w:w="0" w:type="dxa"/>
            </w:tcMar>
            <w:vAlign w:val="center"/>
          </w:tcPr>
          <w:p w14:paraId="08AC0847" w14:textId="77777777" w:rsidR="00202322" w:rsidRDefault="00202322">
            <w:pPr>
              <w:pStyle w:val="TableText"/>
              <w:rPr>
                <w:rFonts w:ascii="Times New Roman" w:hAnsi="Times New Roman" w:cs="Times New Roman"/>
                <w:sz w:val="21"/>
                <w:szCs w:val="21"/>
              </w:rPr>
            </w:pPr>
          </w:p>
        </w:tc>
        <w:tc>
          <w:tcPr>
            <w:tcW w:w="1042"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4AC64EE4"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支护结构</w:t>
            </w:r>
          </w:p>
        </w:tc>
        <w:tc>
          <w:tcPr>
            <w:tcW w:w="14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4CD60C6"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整体稳定性</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606694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w:t>
            </w:r>
          </w:p>
        </w:tc>
      </w:tr>
      <w:tr w:rsidR="00202322" w14:paraId="25CBE4BC" w14:textId="77777777">
        <w:trPr>
          <w:trHeight w:val="682"/>
          <w:jc w:val="center"/>
        </w:trPr>
        <w:tc>
          <w:tcPr>
            <w:tcW w:w="483" w:type="dxa"/>
            <w:vMerge/>
            <w:tcBorders>
              <w:top w:val="nil"/>
              <w:left w:val="single" w:sz="4" w:space="0" w:color="000000"/>
              <w:bottom w:val="nil"/>
              <w:right w:val="single" w:sz="4" w:space="0" w:color="000000"/>
            </w:tcBorders>
            <w:tcMar>
              <w:top w:w="0" w:type="dxa"/>
              <w:left w:w="0" w:type="dxa"/>
              <w:bottom w:w="0" w:type="dxa"/>
              <w:right w:w="0" w:type="dxa"/>
            </w:tcMar>
            <w:textDirection w:val="tbLrV"/>
            <w:vAlign w:val="center"/>
          </w:tcPr>
          <w:p w14:paraId="0FE5566A" w14:textId="77777777" w:rsidR="00202322" w:rsidRDefault="00202322">
            <w:pPr>
              <w:pStyle w:val="TableText"/>
              <w:rPr>
                <w:rFonts w:ascii="Times New Roman" w:hAnsi="Times New Roman" w:cs="Times New Roman"/>
                <w:sz w:val="21"/>
                <w:szCs w:val="21"/>
              </w:rPr>
            </w:pPr>
          </w:p>
        </w:tc>
        <w:tc>
          <w:tcPr>
            <w:tcW w:w="1994" w:type="dxa"/>
            <w:gridSpan w:val="2"/>
            <w:vMerge/>
            <w:tcBorders>
              <w:top w:val="nil"/>
              <w:left w:val="single" w:sz="4" w:space="0" w:color="000000"/>
              <w:bottom w:val="nil"/>
              <w:right w:val="single" w:sz="4" w:space="0" w:color="000000"/>
            </w:tcBorders>
            <w:tcMar>
              <w:top w:w="0" w:type="dxa"/>
              <w:left w:w="0" w:type="dxa"/>
              <w:bottom w:w="0" w:type="dxa"/>
              <w:right w:w="0" w:type="dxa"/>
            </w:tcMar>
            <w:vAlign w:val="center"/>
          </w:tcPr>
          <w:p w14:paraId="6C30D9FA" w14:textId="77777777" w:rsidR="00202322" w:rsidRDefault="00202322">
            <w:pPr>
              <w:pStyle w:val="TableText"/>
              <w:rPr>
                <w:rFonts w:ascii="Times New Roman" w:hAnsi="Times New Roman" w:cs="Times New Roman"/>
                <w:sz w:val="21"/>
                <w:szCs w:val="21"/>
              </w:rPr>
            </w:pPr>
          </w:p>
        </w:tc>
        <w:tc>
          <w:tcPr>
            <w:tcW w:w="1042"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292731E0" w14:textId="77777777" w:rsidR="00202322" w:rsidRDefault="00202322">
            <w:pPr>
              <w:pStyle w:val="TableText"/>
              <w:rPr>
                <w:rFonts w:ascii="Times New Roman" w:hAnsi="Times New Roman" w:cs="Times New Roman"/>
                <w:sz w:val="21"/>
                <w:szCs w:val="21"/>
              </w:rPr>
            </w:pPr>
          </w:p>
        </w:tc>
        <w:tc>
          <w:tcPr>
            <w:tcW w:w="14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FB12122"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承载功能</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9510F7D"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pacing w:val="11"/>
                <w:sz w:val="21"/>
                <w:szCs w:val="21"/>
              </w:rPr>
              <w:t>承载能力、</w:t>
            </w:r>
            <w:r>
              <w:rPr>
                <w:rFonts w:ascii="Times New Roman" w:hAnsi="Times New Roman" w:cs="Times New Roman"/>
                <w:sz w:val="21"/>
                <w:szCs w:val="21"/>
              </w:rPr>
              <w:t>连接和构造</w:t>
            </w:r>
          </w:p>
        </w:tc>
      </w:tr>
      <w:tr w:rsidR="00202322" w14:paraId="08480D49" w14:textId="77777777">
        <w:trPr>
          <w:trHeight w:val="432"/>
          <w:jc w:val="center"/>
        </w:trPr>
        <w:tc>
          <w:tcPr>
            <w:tcW w:w="483" w:type="dxa"/>
            <w:vMerge/>
            <w:tcBorders>
              <w:top w:val="nil"/>
              <w:left w:val="single" w:sz="4" w:space="0" w:color="000000"/>
              <w:bottom w:val="single" w:sz="4" w:space="0" w:color="000000"/>
              <w:right w:val="single" w:sz="4" w:space="0" w:color="000000"/>
            </w:tcBorders>
            <w:tcMar>
              <w:top w:w="0" w:type="dxa"/>
              <w:left w:w="0" w:type="dxa"/>
              <w:bottom w:w="0" w:type="dxa"/>
              <w:right w:w="0" w:type="dxa"/>
            </w:tcMar>
            <w:textDirection w:val="tbLrV"/>
            <w:vAlign w:val="center"/>
          </w:tcPr>
          <w:p w14:paraId="1A12CE3A" w14:textId="77777777" w:rsidR="00202322" w:rsidRDefault="00202322">
            <w:pPr>
              <w:pStyle w:val="TableText"/>
              <w:rPr>
                <w:rFonts w:ascii="Times New Roman" w:hAnsi="Times New Roman" w:cs="Times New Roman"/>
                <w:sz w:val="21"/>
                <w:szCs w:val="21"/>
              </w:rPr>
            </w:pPr>
          </w:p>
        </w:tc>
        <w:tc>
          <w:tcPr>
            <w:tcW w:w="1994" w:type="dxa"/>
            <w:gridSpan w:val="2"/>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5E7E36F3" w14:textId="77777777" w:rsidR="00202322" w:rsidRDefault="00202322">
            <w:pPr>
              <w:pStyle w:val="TableText"/>
              <w:rPr>
                <w:rFonts w:ascii="Times New Roman" w:hAnsi="Times New Roman" w:cs="Times New Roman"/>
                <w:sz w:val="21"/>
                <w:szCs w:val="21"/>
              </w:rPr>
            </w:pPr>
          </w:p>
        </w:tc>
        <w:tc>
          <w:tcPr>
            <w:tcW w:w="104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B0EE4BE"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附属工程</w:t>
            </w:r>
          </w:p>
        </w:tc>
        <w:tc>
          <w:tcPr>
            <w:tcW w:w="14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56A060A"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排水功能</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F76B69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w:t>
            </w:r>
          </w:p>
        </w:tc>
      </w:tr>
      <w:tr w:rsidR="00202322" w14:paraId="314A6E83" w14:textId="77777777">
        <w:trPr>
          <w:trHeight w:val="479"/>
          <w:jc w:val="center"/>
        </w:trPr>
        <w:tc>
          <w:tcPr>
            <w:tcW w:w="483"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textDirection w:val="tbLrV"/>
            <w:vAlign w:val="center"/>
          </w:tcPr>
          <w:p w14:paraId="4F326D2E"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正</w:t>
            </w:r>
            <w:r>
              <w:rPr>
                <w:rFonts w:ascii="Times New Roman" w:eastAsia="Times New Roman" w:hAnsi="Times New Roman" w:cs="Times New Roman"/>
                <w:spacing w:val="-14"/>
                <w:sz w:val="21"/>
                <w:szCs w:val="21"/>
              </w:rPr>
              <w:t xml:space="preserve"> </w:t>
            </w:r>
            <w:r>
              <w:rPr>
                <w:rFonts w:ascii="Times New Roman" w:hAnsi="Times New Roman" w:cs="Times New Roman"/>
                <w:sz w:val="21"/>
                <w:szCs w:val="21"/>
              </w:rPr>
              <w:t>常</w:t>
            </w:r>
            <w:r>
              <w:rPr>
                <w:rFonts w:ascii="Times New Roman" w:eastAsia="Times New Roman" w:hAnsi="Times New Roman" w:cs="Times New Roman"/>
                <w:spacing w:val="-14"/>
                <w:sz w:val="21"/>
                <w:szCs w:val="21"/>
              </w:rPr>
              <w:t xml:space="preserve"> </w:t>
            </w:r>
            <w:r>
              <w:rPr>
                <w:rFonts w:ascii="Times New Roman" w:hAnsi="Times New Roman" w:cs="Times New Roman"/>
                <w:sz w:val="21"/>
                <w:szCs w:val="21"/>
              </w:rPr>
              <w:t>使</w:t>
            </w:r>
            <w:r>
              <w:rPr>
                <w:rFonts w:ascii="Times New Roman" w:eastAsia="Times New Roman" w:hAnsi="Times New Roman" w:cs="Times New Roman"/>
                <w:spacing w:val="-14"/>
                <w:sz w:val="21"/>
                <w:szCs w:val="21"/>
              </w:rPr>
              <w:t xml:space="preserve"> </w:t>
            </w:r>
            <w:r>
              <w:rPr>
                <w:rFonts w:ascii="Times New Roman" w:hAnsi="Times New Roman" w:cs="Times New Roman"/>
                <w:sz w:val="21"/>
                <w:szCs w:val="21"/>
              </w:rPr>
              <w:t>用</w:t>
            </w:r>
            <w:r>
              <w:rPr>
                <w:rFonts w:ascii="Times New Roman" w:eastAsia="Times New Roman" w:hAnsi="Times New Roman" w:cs="Times New Roman"/>
                <w:spacing w:val="-14"/>
                <w:sz w:val="21"/>
                <w:szCs w:val="21"/>
              </w:rPr>
              <w:t xml:space="preserve"> </w:t>
            </w:r>
            <w:r>
              <w:rPr>
                <w:rFonts w:ascii="Times New Roman" w:hAnsi="Times New Roman" w:cs="Times New Roman"/>
                <w:sz w:val="21"/>
                <w:szCs w:val="21"/>
              </w:rPr>
              <w:t>性</w:t>
            </w:r>
            <w:r>
              <w:rPr>
                <w:rFonts w:ascii="Times New Roman" w:eastAsia="Times New Roman" w:hAnsi="Times New Roman" w:cs="Times New Roman"/>
                <w:spacing w:val="-14"/>
                <w:sz w:val="21"/>
                <w:szCs w:val="21"/>
              </w:rPr>
              <w:t xml:space="preserve"> </w:t>
            </w:r>
            <w:r>
              <w:rPr>
                <w:rFonts w:ascii="Times New Roman" w:hAnsi="Times New Roman" w:cs="Times New Roman"/>
                <w:sz w:val="21"/>
                <w:szCs w:val="21"/>
              </w:rPr>
              <w:t>鉴</w:t>
            </w:r>
            <w:r>
              <w:rPr>
                <w:rFonts w:ascii="Times New Roman" w:eastAsia="Times New Roman" w:hAnsi="Times New Roman" w:cs="Times New Roman"/>
                <w:spacing w:val="-14"/>
                <w:sz w:val="21"/>
                <w:szCs w:val="21"/>
              </w:rPr>
              <w:t xml:space="preserve"> </w:t>
            </w:r>
            <w:r>
              <w:rPr>
                <w:rFonts w:ascii="Times New Roman" w:hAnsi="Times New Roman" w:cs="Times New Roman"/>
                <w:sz w:val="21"/>
                <w:szCs w:val="21"/>
              </w:rPr>
              <w:t>定</w:t>
            </w:r>
          </w:p>
        </w:tc>
        <w:tc>
          <w:tcPr>
            <w:tcW w:w="5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C93585F"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等级</w:t>
            </w:r>
          </w:p>
        </w:tc>
        <w:tc>
          <w:tcPr>
            <w:tcW w:w="139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BB22C7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ss</w:t>
            </w:r>
            <w:r>
              <w:rPr>
                <w:rFonts w:ascii="Times New Roman" w:hAnsi="Times New Roman" w:cs="Times New Roman"/>
                <w:sz w:val="21"/>
                <w:szCs w:val="21"/>
              </w:rPr>
              <w:t>、</w:t>
            </w: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ss</w:t>
            </w:r>
            <w:proofErr w:type="spellEnd"/>
            <w:r>
              <w:rPr>
                <w:rFonts w:ascii="Times New Roman" w:hAnsi="Times New Roman" w:cs="Times New Roman"/>
                <w:sz w:val="21"/>
                <w:szCs w:val="21"/>
              </w:rPr>
              <w:t>、</w:t>
            </w: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ss</w:t>
            </w:r>
            <w:proofErr w:type="spellEnd"/>
          </w:p>
        </w:tc>
        <w:tc>
          <w:tcPr>
            <w:tcW w:w="104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D60F061"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等级</w:t>
            </w:r>
          </w:p>
        </w:tc>
        <w:tc>
          <w:tcPr>
            <w:tcW w:w="14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AF28B96"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vertAlign w:val="subscript"/>
              </w:rPr>
              <w:t>s</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s</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5E1C4DF" w14:textId="77777777" w:rsidR="00202322" w:rsidRDefault="00BC2C91">
            <w:pPr>
              <w:pStyle w:val="TableText"/>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sz w:val="21"/>
                <w:szCs w:val="21"/>
                <w:vertAlign w:val="subscript"/>
              </w:rPr>
              <w:t>s</w:t>
            </w:r>
            <w:r>
              <w:rPr>
                <w:rFonts w:ascii="Times New Roman" w:hAnsi="Times New Roman" w:cs="Times New Roman"/>
                <w:spacing w:val="-5"/>
                <w:sz w:val="21"/>
                <w:szCs w:val="21"/>
              </w:rPr>
              <w:t>、</w:t>
            </w:r>
            <w:r>
              <w:rPr>
                <w:rFonts w:ascii="Times New Roman" w:hAnsi="Times New Roman" w:cs="Times New Roman"/>
                <w:sz w:val="21"/>
                <w:szCs w:val="21"/>
              </w:rPr>
              <w:t>b</w:t>
            </w:r>
            <w:r>
              <w:rPr>
                <w:rFonts w:ascii="Times New Roman" w:hAnsi="Times New Roman" w:cs="Times New Roman"/>
                <w:sz w:val="21"/>
                <w:szCs w:val="21"/>
                <w:vertAlign w:val="subscript"/>
              </w:rPr>
              <w:t>s</w:t>
            </w:r>
            <w:r>
              <w:rPr>
                <w:rFonts w:ascii="Times New Roman" w:hAnsi="Times New Roman" w:cs="Times New Roman"/>
                <w:spacing w:val="-5"/>
                <w:sz w:val="21"/>
                <w:szCs w:val="21"/>
              </w:rPr>
              <w:t>、</w:t>
            </w:r>
            <w:r>
              <w:rPr>
                <w:rFonts w:ascii="Times New Roman" w:hAnsi="Times New Roman" w:cs="Times New Roman"/>
                <w:spacing w:val="-5"/>
                <w:sz w:val="21"/>
                <w:szCs w:val="21"/>
              </w:rPr>
              <w:t>c</w:t>
            </w:r>
            <w:r>
              <w:rPr>
                <w:rFonts w:ascii="Times New Roman" w:hAnsi="Times New Roman" w:cs="Times New Roman"/>
                <w:sz w:val="21"/>
                <w:szCs w:val="21"/>
                <w:vertAlign w:val="subscript"/>
              </w:rPr>
              <w:t>s</w:t>
            </w:r>
          </w:p>
        </w:tc>
      </w:tr>
      <w:tr w:rsidR="00202322" w14:paraId="02E93401" w14:textId="77777777">
        <w:trPr>
          <w:trHeight w:val="870"/>
          <w:jc w:val="center"/>
        </w:trPr>
        <w:tc>
          <w:tcPr>
            <w:tcW w:w="483" w:type="dxa"/>
            <w:vMerge/>
            <w:tcBorders>
              <w:top w:val="nil"/>
              <w:left w:val="single" w:sz="4" w:space="0" w:color="000000"/>
              <w:bottom w:val="nil"/>
              <w:right w:val="single" w:sz="4" w:space="0" w:color="000000"/>
            </w:tcBorders>
            <w:tcMar>
              <w:top w:w="0" w:type="dxa"/>
              <w:left w:w="0" w:type="dxa"/>
              <w:bottom w:w="0" w:type="dxa"/>
              <w:right w:w="0" w:type="dxa"/>
            </w:tcMar>
            <w:textDirection w:val="tbLrV"/>
            <w:vAlign w:val="center"/>
          </w:tcPr>
          <w:p w14:paraId="0F7E66B8" w14:textId="77777777" w:rsidR="00202322" w:rsidRDefault="00202322">
            <w:pPr>
              <w:pStyle w:val="TableText"/>
              <w:rPr>
                <w:rFonts w:ascii="Times New Roman" w:hAnsi="Times New Roman" w:cs="Times New Roman"/>
                <w:sz w:val="21"/>
                <w:szCs w:val="21"/>
              </w:rPr>
            </w:pPr>
          </w:p>
        </w:tc>
        <w:tc>
          <w:tcPr>
            <w:tcW w:w="1994" w:type="dxa"/>
            <w:gridSpan w:val="2"/>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7F374D1F"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子单元评级综合分析</w:t>
            </w:r>
          </w:p>
        </w:tc>
        <w:tc>
          <w:tcPr>
            <w:tcW w:w="104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796ABE1"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地基基础</w:t>
            </w:r>
          </w:p>
        </w:tc>
        <w:tc>
          <w:tcPr>
            <w:tcW w:w="14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A4C95E7"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影响边坡正常使用的地基基础变形、损伤</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71F9D7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w:t>
            </w:r>
          </w:p>
        </w:tc>
      </w:tr>
      <w:tr w:rsidR="00202322" w14:paraId="300B4FBA" w14:textId="77777777">
        <w:trPr>
          <w:trHeight w:val="1049"/>
          <w:jc w:val="center"/>
        </w:trPr>
        <w:tc>
          <w:tcPr>
            <w:tcW w:w="483" w:type="dxa"/>
            <w:vMerge/>
            <w:tcBorders>
              <w:top w:val="nil"/>
              <w:left w:val="single" w:sz="4" w:space="0" w:color="000000"/>
              <w:bottom w:val="nil"/>
              <w:right w:val="single" w:sz="4" w:space="0" w:color="000000"/>
            </w:tcBorders>
            <w:tcMar>
              <w:top w:w="0" w:type="dxa"/>
              <w:left w:w="0" w:type="dxa"/>
              <w:bottom w:w="0" w:type="dxa"/>
              <w:right w:w="0" w:type="dxa"/>
            </w:tcMar>
            <w:textDirection w:val="tbLrV"/>
            <w:vAlign w:val="center"/>
          </w:tcPr>
          <w:p w14:paraId="477CC64E" w14:textId="77777777" w:rsidR="00202322" w:rsidRDefault="00202322">
            <w:pPr>
              <w:pStyle w:val="TableText"/>
              <w:rPr>
                <w:rFonts w:ascii="Times New Roman" w:hAnsi="Times New Roman" w:cs="Times New Roman"/>
                <w:sz w:val="21"/>
                <w:szCs w:val="21"/>
              </w:rPr>
            </w:pPr>
          </w:p>
        </w:tc>
        <w:tc>
          <w:tcPr>
            <w:tcW w:w="1994" w:type="dxa"/>
            <w:gridSpan w:val="2"/>
            <w:vMerge/>
            <w:tcBorders>
              <w:top w:val="nil"/>
              <w:left w:val="single" w:sz="4" w:space="0" w:color="000000"/>
              <w:bottom w:val="nil"/>
              <w:right w:val="single" w:sz="4" w:space="0" w:color="000000"/>
            </w:tcBorders>
            <w:tcMar>
              <w:top w:w="0" w:type="dxa"/>
              <w:left w:w="0" w:type="dxa"/>
              <w:bottom w:w="0" w:type="dxa"/>
              <w:right w:w="0" w:type="dxa"/>
            </w:tcMar>
            <w:vAlign w:val="center"/>
          </w:tcPr>
          <w:p w14:paraId="18D0842B" w14:textId="77777777" w:rsidR="00202322" w:rsidRDefault="00202322">
            <w:pPr>
              <w:pStyle w:val="TableText"/>
              <w:rPr>
                <w:rFonts w:ascii="Times New Roman" w:hAnsi="Times New Roman" w:cs="Times New Roman"/>
                <w:sz w:val="21"/>
                <w:szCs w:val="21"/>
              </w:rPr>
            </w:pPr>
          </w:p>
        </w:tc>
        <w:tc>
          <w:tcPr>
            <w:tcW w:w="1042"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126B2A55"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支护结构</w:t>
            </w:r>
          </w:p>
        </w:tc>
        <w:tc>
          <w:tcPr>
            <w:tcW w:w="14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443C803"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使用状况</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75CD95B"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变形、裂缝、</w:t>
            </w:r>
            <w:r>
              <w:rPr>
                <w:rFonts w:ascii="Times New Roman" w:hAnsi="Times New Roman" w:cs="Times New Roman"/>
                <w:spacing w:val="-1"/>
                <w:sz w:val="21"/>
                <w:szCs w:val="21"/>
              </w:rPr>
              <w:t>缺陷、损伤</w:t>
            </w:r>
            <w:r>
              <w:rPr>
                <w:rFonts w:ascii="Times New Roman" w:hAnsi="Times New Roman" w:cs="Times New Roman"/>
                <w:sz w:val="21"/>
                <w:szCs w:val="21"/>
              </w:rPr>
              <w:t>腐蚀</w:t>
            </w:r>
          </w:p>
        </w:tc>
      </w:tr>
      <w:tr w:rsidR="00202322" w14:paraId="729D2339" w14:textId="77777777">
        <w:trPr>
          <w:trHeight w:val="335"/>
          <w:jc w:val="center"/>
        </w:trPr>
        <w:tc>
          <w:tcPr>
            <w:tcW w:w="483" w:type="dxa"/>
            <w:vMerge/>
            <w:tcBorders>
              <w:top w:val="nil"/>
              <w:left w:val="single" w:sz="4" w:space="0" w:color="000000"/>
              <w:bottom w:val="nil"/>
              <w:right w:val="single" w:sz="4" w:space="0" w:color="000000"/>
            </w:tcBorders>
            <w:tcMar>
              <w:top w:w="0" w:type="dxa"/>
              <w:left w:w="0" w:type="dxa"/>
              <w:bottom w:w="0" w:type="dxa"/>
              <w:right w:w="0" w:type="dxa"/>
            </w:tcMar>
            <w:textDirection w:val="tbLrV"/>
            <w:vAlign w:val="center"/>
          </w:tcPr>
          <w:p w14:paraId="3CFE59FA" w14:textId="77777777" w:rsidR="00202322" w:rsidRDefault="00202322">
            <w:pPr>
              <w:pStyle w:val="TableText"/>
              <w:rPr>
                <w:rFonts w:ascii="Times New Roman" w:hAnsi="Times New Roman" w:cs="Times New Roman"/>
                <w:sz w:val="21"/>
                <w:szCs w:val="21"/>
              </w:rPr>
            </w:pPr>
          </w:p>
        </w:tc>
        <w:tc>
          <w:tcPr>
            <w:tcW w:w="1994" w:type="dxa"/>
            <w:gridSpan w:val="2"/>
            <w:vMerge/>
            <w:tcBorders>
              <w:top w:val="nil"/>
              <w:left w:val="single" w:sz="4" w:space="0" w:color="000000"/>
              <w:bottom w:val="nil"/>
              <w:right w:val="single" w:sz="4" w:space="0" w:color="000000"/>
            </w:tcBorders>
            <w:tcMar>
              <w:top w:w="0" w:type="dxa"/>
              <w:left w:w="0" w:type="dxa"/>
              <w:bottom w:w="0" w:type="dxa"/>
              <w:right w:w="0" w:type="dxa"/>
            </w:tcMar>
            <w:vAlign w:val="center"/>
          </w:tcPr>
          <w:p w14:paraId="04CEA9A2" w14:textId="77777777" w:rsidR="00202322" w:rsidRDefault="00202322">
            <w:pPr>
              <w:pStyle w:val="TableText"/>
              <w:rPr>
                <w:rFonts w:ascii="Times New Roman" w:hAnsi="Times New Roman" w:cs="Times New Roman"/>
                <w:sz w:val="21"/>
                <w:szCs w:val="21"/>
              </w:rPr>
            </w:pPr>
          </w:p>
        </w:tc>
        <w:tc>
          <w:tcPr>
            <w:tcW w:w="1042"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074E6F37" w14:textId="77777777" w:rsidR="00202322" w:rsidRDefault="00202322">
            <w:pPr>
              <w:pStyle w:val="TableText"/>
              <w:rPr>
                <w:rFonts w:ascii="Times New Roman" w:hAnsi="Times New Roman" w:cs="Times New Roman"/>
                <w:sz w:val="21"/>
                <w:szCs w:val="21"/>
              </w:rPr>
            </w:pPr>
          </w:p>
        </w:tc>
        <w:tc>
          <w:tcPr>
            <w:tcW w:w="14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70D4FC5"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位移</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4BA1AA7"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空间位移</w:t>
            </w:r>
          </w:p>
        </w:tc>
      </w:tr>
      <w:tr w:rsidR="00202322" w14:paraId="4C41CCB8" w14:textId="77777777">
        <w:trPr>
          <w:trHeight w:val="340"/>
          <w:jc w:val="center"/>
        </w:trPr>
        <w:tc>
          <w:tcPr>
            <w:tcW w:w="483" w:type="dxa"/>
            <w:vMerge/>
            <w:tcBorders>
              <w:top w:val="nil"/>
              <w:left w:val="single" w:sz="4" w:space="0" w:color="000000"/>
              <w:bottom w:val="single" w:sz="4" w:space="0" w:color="000000"/>
              <w:right w:val="single" w:sz="4" w:space="0" w:color="000000"/>
            </w:tcBorders>
            <w:tcMar>
              <w:top w:w="0" w:type="dxa"/>
              <w:left w:w="0" w:type="dxa"/>
              <w:bottom w:w="0" w:type="dxa"/>
              <w:right w:w="0" w:type="dxa"/>
            </w:tcMar>
            <w:textDirection w:val="tbLrV"/>
            <w:vAlign w:val="center"/>
          </w:tcPr>
          <w:p w14:paraId="115D4882" w14:textId="77777777" w:rsidR="00202322" w:rsidRDefault="00202322">
            <w:pPr>
              <w:pStyle w:val="TableText"/>
              <w:rPr>
                <w:rFonts w:ascii="Times New Roman" w:hAnsi="Times New Roman" w:cs="Times New Roman"/>
                <w:sz w:val="21"/>
                <w:szCs w:val="21"/>
              </w:rPr>
            </w:pPr>
          </w:p>
        </w:tc>
        <w:tc>
          <w:tcPr>
            <w:tcW w:w="1994" w:type="dxa"/>
            <w:gridSpan w:val="2"/>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42B34E03" w14:textId="77777777" w:rsidR="00202322" w:rsidRDefault="00202322">
            <w:pPr>
              <w:pStyle w:val="TableText"/>
              <w:rPr>
                <w:rFonts w:ascii="Times New Roman" w:hAnsi="Times New Roman" w:cs="Times New Roman"/>
                <w:sz w:val="21"/>
                <w:szCs w:val="21"/>
              </w:rPr>
            </w:pPr>
          </w:p>
        </w:tc>
        <w:tc>
          <w:tcPr>
            <w:tcW w:w="104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3C49810"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附属结构</w:t>
            </w:r>
          </w:p>
        </w:tc>
        <w:tc>
          <w:tcPr>
            <w:tcW w:w="14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80A88E2"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功能与状况</w:t>
            </w:r>
          </w:p>
        </w:tc>
        <w:tc>
          <w:tcPr>
            <w:tcW w:w="15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73235AC"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一</w:t>
            </w:r>
          </w:p>
        </w:tc>
      </w:tr>
    </w:tbl>
    <w:p w14:paraId="13578264" w14:textId="77777777" w:rsidR="00202322" w:rsidRDefault="00BC2C91">
      <w:pPr>
        <w:rPr>
          <w:b/>
          <w:bCs/>
        </w:rPr>
      </w:pPr>
      <w:bookmarkStart w:id="178" w:name="_Toc10395"/>
      <w:bookmarkStart w:id="179" w:name="_Toc24310"/>
      <w:bookmarkStart w:id="180" w:name="_Toc23338"/>
      <w:r>
        <w:rPr>
          <w:b/>
          <w:bCs/>
        </w:rPr>
        <w:t>5.1.1</w:t>
      </w:r>
      <w:r>
        <w:rPr>
          <w:rFonts w:hint="eastAsia"/>
          <w:b/>
          <w:bCs/>
        </w:rPr>
        <w:t>6</w:t>
      </w:r>
      <w:r>
        <w:rPr>
          <w:b/>
          <w:bCs/>
        </w:rPr>
        <w:t xml:space="preserve">  </w:t>
      </w:r>
      <w:r>
        <w:t>既有边坡工程鉴定报告的编写应符合下列要求：</w:t>
      </w:r>
      <w:bookmarkEnd w:id="178"/>
      <w:bookmarkEnd w:id="179"/>
    </w:p>
    <w:p w14:paraId="1F31FE1D" w14:textId="77777777" w:rsidR="00202322" w:rsidRDefault="00BC2C91">
      <w:pPr>
        <w:ind w:firstLine="482"/>
      </w:pPr>
      <w:r>
        <w:rPr>
          <w:b/>
          <w:bCs/>
        </w:rPr>
        <w:t xml:space="preserve">1  </w:t>
      </w:r>
      <w:r>
        <w:t>既有边坡工程概况，包括既有支护结构类型，浸水情况、既有边坡工程现状及以往施工、运行情况等；</w:t>
      </w:r>
      <w:r>
        <w:t xml:space="preserve"> </w:t>
      </w:r>
    </w:p>
    <w:p w14:paraId="5BEE5276" w14:textId="77777777" w:rsidR="00202322" w:rsidRDefault="00BC2C91">
      <w:pPr>
        <w:adjustRightInd w:val="0"/>
        <w:snapToGrid w:val="0"/>
        <w:ind w:firstLine="482"/>
      </w:pPr>
      <w:r>
        <w:rPr>
          <w:b/>
          <w:bCs/>
        </w:rPr>
        <w:t>2</w:t>
      </w:r>
      <w:r>
        <w:t xml:space="preserve">  </w:t>
      </w:r>
      <w:r>
        <w:t>场地岩土工程条件及地下水变化情况；</w:t>
      </w:r>
    </w:p>
    <w:p w14:paraId="60DE4DFC" w14:textId="77777777" w:rsidR="00202322" w:rsidRDefault="00BC2C91">
      <w:pPr>
        <w:ind w:firstLine="482"/>
      </w:pPr>
      <w:r>
        <w:rPr>
          <w:b/>
          <w:bCs/>
        </w:rPr>
        <w:t xml:space="preserve">3  </w:t>
      </w:r>
      <w:r>
        <w:t>现场调查及发现的主要问题；</w:t>
      </w:r>
    </w:p>
    <w:p w14:paraId="4B62A393" w14:textId="77777777" w:rsidR="00202322" w:rsidRDefault="00BC2C91">
      <w:pPr>
        <w:adjustRightInd w:val="0"/>
        <w:snapToGrid w:val="0"/>
        <w:ind w:firstLine="482"/>
      </w:pPr>
      <w:r>
        <w:rPr>
          <w:b/>
          <w:bCs/>
        </w:rPr>
        <w:t xml:space="preserve">4  </w:t>
      </w:r>
      <w:r>
        <w:t>检测内容包括范围、检测方案、检测数量与代表性</w:t>
      </w:r>
      <w:r>
        <w:rPr>
          <w:b/>
          <w:bCs/>
        </w:rPr>
        <w:t>、</w:t>
      </w:r>
      <w:r>
        <w:t>检测数据分析与评价等</w:t>
      </w:r>
      <w:r>
        <w:rPr>
          <w:rFonts w:hint="eastAsia"/>
        </w:rPr>
        <w:t>；</w:t>
      </w:r>
    </w:p>
    <w:p w14:paraId="222A0EE1" w14:textId="77777777" w:rsidR="00202322" w:rsidRDefault="00BC2C91">
      <w:pPr>
        <w:ind w:firstLine="482"/>
      </w:pPr>
      <w:bookmarkStart w:id="181" w:name="_Hlk158726437"/>
      <w:r>
        <w:rPr>
          <w:b/>
          <w:bCs/>
        </w:rPr>
        <w:lastRenderedPageBreak/>
        <w:t xml:space="preserve">5 </w:t>
      </w:r>
      <w:bookmarkEnd w:id="181"/>
      <w:r>
        <w:t xml:space="preserve"> </w:t>
      </w:r>
      <w:r>
        <w:t>鉴定报告中宜明确鉴定对象的剩余使用年限，应指出鉴定对象在剩余使用年限内可能存在的问题及产生的原因；</w:t>
      </w:r>
    </w:p>
    <w:p w14:paraId="4289845C" w14:textId="77777777" w:rsidR="00202322" w:rsidRDefault="00BC2C91">
      <w:pPr>
        <w:ind w:firstLine="482"/>
      </w:pPr>
      <w:r>
        <w:rPr>
          <w:b/>
          <w:bCs/>
        </w:rPr>
        <w:t xml:space="preserve">6 </w:t>
      </w:r>
      <w:r>
        <w:t xml:space="preserve"> </w:t>
      </w:r>
      <w:r>
        <w:t>鉴定报告中应明确鉴定结果，指明鉴定对象的最终评级结果，作为技术管理或制定加固、维修计划的依据；</w:t>
      </w:r>
    </w:p>
    <w:p w14:paraId="30A7A739" w14:textId="77777777" w:rsidR="00202322" w:rsidRDefault="00BC2C91">
      <w:pPr>
        <w:ind w:firstLine="482"/>
      </w:pPr>
      <w:r>
        <w:rPr>
          <w:rFonts w:hint="eastAsia"/>
          <w:b/>
          <w:bCs/>
        </w:rPr>
        <w:t>7</w:t>
      </w:r>
      <w:r>
        <w:t xml:space="preserve">  </w:t>
      </w:r>
      <w:r>
        <w:t>鉴定报告宜按表</w:t>
      </w:r>
      <w:r>
        <w:t>5.1.1</w:t>
      </w:r>
      <w:r>
        <w:rPr>
          <w:rFonts w:hint="eastAsia"/>
        </w:rPr>
        <w:t>6</w:t>
      </w:r>
      <w:r>
        <w:t>明确各层次构件、子单元和鉴定单元的评级结果，且应明确处理对象，对安全性等级为</w:t>
      </w:r>
      <w:r>
        <w:t>c</w:t>
      </w:r>
      <w:r>
        <w:rPr>
          <w:rFonts w:hint="eastAsia"/>
          <w:vertAlign w:val="subscript"/>
        </w:rPr>
        <w:t>u</w:t>
      </w:r>
      <w:r>
        <w:t>级和</w:t>
      </w:r>
      <w:r>
        <w:t>d</w:t>
      </w:r>
      <w:r>
        <w:rPr>
          <w:rFonts w:hint="eastAsia"/>
          <w:vertAlign w:val="subscript"/>
        </w:rPr>
        <w:t>u</w:t>
      </w:r>
      <w:r>
        <w:t>级的构件及</w:t>
      </w:r>
      <w:proofErr w:type="spellStart"/>
      <w:r>
        <w:t>C</w:t>
      </w:r>
      <w:r>
        <w:rPr>
          <w:vertAlign w:val="subscript"/>
        </w:rPr>
        <w:t>su</w:t>
      </w:r>
      <w:proofErr w:type="spellEnd"/>
      <w:r>
        <w:t>级和</w:t>
      </w:r>
      <w:proofErr w:type="spellStart"/>
      <w:r>
        <w:t>D</w:t>
      </w:r>
      <w:r>
        <w:rPr>
          <w:vertAlign w:val="subscript"/>
        </w:rPr>
        <w:t>su</w:t>
      </w:r>
      <w:proofErr w:type="spellEnd"/>
      <w:r>
        <w:t>级的鉴定单元的数量、所处位置做出详细说明，并提出处理建议。</w:t>
      </w:r>
    </w:p>
    <w:p w14:paraId="2AC6FB78" w14:textId="77777777" w:rsidR="00202322" w:rsidRDefault="00BC2C91">
      <w:pPr>
        <w:jc w:val="center"/>
        <w:rPr>
          <w:b/>
          <w:bCs/>
          <w:sz w:val="21"/>
          <w:szCs w:val="21"/>
        </w:rPr>
      </w:pPr>
      <w:r>
        <w:rPr>
          <w:b/>
          <w:bCs/>
          <w:sz w:val="21"/>
          <w:szCs w:val="21"/>
        </w:rPr>
        <w:t>表</w:t>
      </w:r>
      <w:r>
        <w:rPr>
          <w:b/>
          <w:bCs/>
          <w:sz w:val="21"/>
          <w:szCs w:val="21"/>
        </w:rPr>
        <w:t>5.1.</w:t>
      </w:r>
      <w:r>
        <w:rPr>
          <w:rFonts w:hint="eastAsia"/>
          <w:b/>
          <w:bCs/>
          <w:sz w:val="21"/>
          <w:szCs w:val="21"/>
        </w:rPr>
        <w:t>16</w:t>
      </w:r>
      <w:r>
        <w:rPr>
          <w:b/>
          <w:bCs/>
          <w:sz w:val="21"/>
          <w:szCs w:val="21"/>
        </w:rPr>
        <w:t xml:space="preserve">  </w:t>
      </w:r>
      <w:r>
        <w:rPr>
          <w:b/>
          <w:bCs/>
          <w:sz w:val="21"/>
          <w:szCs w:val="21"/>
        </w:rPr>
        <w:t>既有边坡工程鉴定评级汇总表</w:t>
      </w:r>
    </w:p>
    <w:tbl>
      <w:tblPr>
        <w:tblW w:w="5820" w:type="dxa"/>
        <w:jc w:val="center"/>
        <w:tblLayout w:type="fixed"/>
        <w:tblCellMar>
          <w:left w:w="10" w:type="dxa"/>
          <w:right w:w="10" w:type="dxa"/>
        </w:tblCellMar>
        <w:tblLook w:val="04A0" w:firstRow="1" w:lastRow="0" w:firstColumn="1" w:lastColumn="0" w:noHBand="0" w:noVBand="1"/>
      </w:tblPr>
      <w:tblGrid>
        <w:gridCol w:w="794"/>
        <w:gridCol w:w="1727"/>
        <w:gridCol w:w="1587"/>
        <w:gridCol w:w="1712"/>
      </w:tblGrid>
      <w:tr w:rsidR="00202322" w14:paraId="792A1EAF" w14:textId="77777777">
        <w:trPr>
          <w:trHeight w:val="313"/>
          <w:jc w:val="center"/>
        </w:trPr>
        <w:tc>
          <w:tcPr>
            <w:tcW w:w="7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EA9E23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鉴定单元</w:t>
            </w:r>
          </w:p>
        </w:tc>
        <w:tc>
          <w:tcPr>
            <w:tcW w:w="17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657431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支护结构构件评级结果</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CB5F2F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子单元评级结果</w:t>
            </w:r>
          </w:p>
        </w:tc>
        <w:tc>
          <w:tcPr>
            <w:tcW w:w="171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B37DD1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鉴定单元评级结果</w:t>
            </w:r>
          </w:p>
        </w:tc>
      </w:tr>
      <w:tr w:rsidR="00202322" w14:paraId="24B5B1D1" w14:textId="77777777">
        <w:trPr>
          <w:trHeight w:val="627"/>
          <w:jc w:val="center"/>
        </w:trPr>
        <w:tc>
          <w:tcPr>
            <w:tcW w:w="7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FE8238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I</w:t>
            </w:r>
          </w:p>
        </w:tc>
        <w:tc>
          <w:tcPr>
            <w:tcW w:w="17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7A7A09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u</w:t>
            </w:r>
            <w:r>
              <w:rPr>
                <w:rFonts w:ascii="Times New Roman" w:hAnsi="Times New Roman" w:cs="Times New Roman"/>
                <w:sz w:val="21"/>
                <w:szCs w:val="21"/>
              </w:rPr>
              <w:t>、</w:t>
            </w: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u</w:t>
            </w:r>
            <w:proofErr w:type="spellEnd"/>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a</w:t>
            </w:r>
            <w:r>
              <w:rPr>
                <w:rFonts w:ascii="Times New Roman" w:hAnsi="Times New Roman" w:cs="Times New Roman"/>
                <w:sz w:val="21"/>
                <w:szCs w:val="21"/>
                <w:vertAlign w:val="subscript"/>
              </w:rPr>
              <w:t>s</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vertAlign w:val="subscript"/>
              </w:rPr>
              <w:t>s</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s</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4C7F98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vertAlign w:val="subscript"/>
              </w:rPr>
              <w:t>s</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s</w:t>
            </w:r>
          </w:p>
        </w:tc>
        <w:tc>
          <w:tcPr>
            <w:tcW w:w="171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6BC668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su</w:t>
            </w:r>
            <w:r>
              <w:rPr>
                <w:rFonts w:ascii="Times New Roman" w:hAnsi="Times New Roman" w:cs="Times New Roman"/>
                <w:sz w:val="21"/>
                <w:szCs w:val="21"/>
              </w:rPr>
              <w:t>、</w:t>
            </w: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su</w:t>
            </w:r>
            <w:proofErr w:type="spellEnd"/>
            <w:r>
              <w:rPr>
                <w:rFonts w:ascii="Times New Roman" w:hAnsi="Times New Roman" w:cs="Times New Roman"/>
                <w:sz w:val="21"/>
                <w:szCs w:val="21"/>
              </w:rPr>
              <w:t>、</w:t>
            </w: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su</w:t>
            </w:r>
            <w:proofErr w:type="spellEnd"/>
            <w:r>
              <w:rPr>
                <w:rFonts w:ascii="Times New Roman" w:hAnsi="Times New Roman" w:cs="Times New Roman"/>
                <w:sz w:val="21"/>
                <w:szCs w:val="21"/>
              </w:rPr>
              <w:t>、</w:t>
            </w:r>
            <w:proofErr w:type="spellStart"/>
            <w:r>
              <w:rPr>
                <w:rFonts w:ascii="Times New Roman" w:hAnsi="Times New Roman" w:cs="Times New Roman"/>
                <w:sz w:val="21"/>
                <w:szCs w:val="21"/>
              </w:rPr>
              <w:t>D</w:t>
            </w:r>
            <w:r>
              <w:rPr>
                <w:rFonts w:ascii="Times New Roman" w:hAnsi="Times New Roman" w:cs="Times New Roman"/>
                <w:sz w:val="21"/>
                <w:szCs w:val="21"/>
                <w:vertAlign w:val="subscript"/>
              </w:rPr>
              <w:t>su</w:t>
            </w:r>
            <w:proofErr w:type="spellEnd"/>
            <w:r>
              <w:rPr>
                <w:rFonts w:ascii="Times New Roman" w:hAnsi="Times New Roman" w:cs="Times New Roman"/>
                <w:sz w:val="21"/>
                <w:szCs w:val="21"/>
              </w:rPr>
              <w:t>、</w:t>
            </w:r>
            <w:r>
              <w:rPr>
                <w:rFonts w:ascii="Times New Roman" w:hAnsi="Times New Roman" w:cs="Times New Roman"/>
                <w:sz w:val="21"/>
                <w:szCs w:val="21"/>
              </w:rPr>
              <w:t>A</w:t>
            </w:r>
            <w:r>
              <w:rPr>
                <w:rFonts w:ascii="Times New Roman" w:hAnsi="Times New Roman" w:cs="Times New Roman"/>
                <w:sz w:val="21"/>
                <w:szCs w:val="21"/>
                <w:vertAlign w:val="subscript"/>
              </w:rPr>
              <w:t>ss</w:t>
            </w:r>
            <w:r>
              <w:rPr>
                <w:rFonts w:ascii="Times New Roman" w:hAnsi="Times New Roman" w:cs="Times New Roman"/>
                <w:sz w:val="21"/>
                <w:szCs w:val="21"/>
              </w:rPr>
              <w:t>、</w:t>
            </w: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ss</w:t>
            </w:r>
            <w:proofErr w:type="spellEnd"/>
            <w:r>
              <w:rPr>
                <w:rFonts w:ascii="Times New Roman" w:hAnsi="Times New Roman" w:cs="Times New Roman"/>
                <w:sz w:val="21"/>
                <w:szCs w:val="21"/>
              </w:rPr>
              <w:t>、</w:t>
            </w: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ss</w:t>
            </w:r>
            <w:proofErr w:type="spellEnd"/>
          </w:p>
        </w:tc>
      </w:tr>
      <w:tr w:rsidR="00202322" w14:paraId="706BD669" w14:textId="77777777">
        <w:trPr>
          <w:trHeight w:val="627"/>
          <w:jc w:val="center"/>
        </w:trPr>
        <w:tc>
          <w:tcPr>
            <w:tcW w:w="7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9736CE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Ⅱ</w:t>
            </w:r>
          </w:p>
        </w:tc>
        <w:tc>
          <w:tcPr>
            <w:tcW w:w="17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C269D5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u</w:t>
            </w:r>
            <w:r>
              <w:rPr>
                <w:rFonts w:ascii="Times New Roman" w:hAnsi="Times New Roman" w:cs="Times New Roman"/>
                <w:sz w:val="21"/>
                <w:szCs w:val="21"/>
              </w:rPr>
              <w:t>、</w:t>
            </w: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u</w:t>
            </w:r>
            <w:proofErr w:type="spellEnd"/>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a</w:t>
            </w:r>
            <w:r>
              <w:rPr>
                <w:rFonts w:ascii="Times New Roman" w:hAnsi="Times New Roman" w:cs="Times New Roman"/>
                <w:sz w:val="21"/>
                <w:szCs w:val="21"/>
                <w:vertAlign w:val="subscript"/>
              </w:rPr>
              <w:t>s</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vertAlign w:val="subscript"/>
              </w:rPr>
              <w:t>s</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s</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06DB80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vertAlign w:val="subscript"/>
              </w:rPr>
              <w:t>s</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s</w:t>
            </w:r>
          </w:p>
        </w:tc>
        <w:tc>
          <w:tcPr>
            <w:tcW w:w="171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C3A376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su</w:t>
            </w:r>
            <w:r>
              <w:rPr>
                <w:rFonts w:ascii="Times New Roman" w:hAnsi="Times New Roman" w:cs="Times New Roman"/>
                <w:sz w:val="21"/>
                <w:szCs w:val="21"/>
              </w:rPr>
              <w:t>、</w:t>
            </w: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su</w:t>
            </w:r>
            <w:proofErr w:type="spellEnd"/>
            <w:r>
              <w:rPr>
                <w:rFonts w:ascii="Times New Roman" w:hAnsi="Times New Roman" w:cs="Times New Roman"/>
                <w:sz w:val="21"/>
                <w:szCs w:val="21"/>
              </w:rPr>
              <w:t>、</w:t>
            </w: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su</w:t>
            </w:r>
            <w:proofErr w:type="spellEnd"/>
            <w:r>
              <w:rPr>
                <w:rFonts w:ascii="Times New Roman" w:hAnsi="Times New Roman" w:cs="Times New Roman"/>
                <w:sz w:val="21"/>
                <w:szCs w:val="21"/>
              </w:rPr>
              <w:t>、</w:t>
            </w:r>
            <w:proofErr w:type="spellStart"/>
            <w:r>
              <w:rPr>
                <w:rFonts w:ascii="Times New Roman" w:hAnsi="Times New Roman" w:cs="Times New Roman"/>
                <w:sz w:val="21"/>
                <w:szCs w:val="21"/>
              </w:rPr>
              <w:t>D</w:t>
            </w:r>
            <w:r>
              <w:rPr>
                <w:rFonts w:ascii="Times New Roman" w:hAnsi="Times New Roman" w:cs="Times New Roman"/>
                <w:sz w:val="21"/>
                <w:szCs w:val="21"/>
                <w:vertAlign w:val="subscript"/>
              </w:rPr>
              <w:t>su</w:t>
            </w:r>
            <w:proofErr w:type="spellEnd"/>
            <w:r>
              <w:rPr>
                <w:rFonts w:ascii="Times New Roman" w:hAnsi="Times New Roman" w:cs="Times New Roman"/>
                <w:sz w:val="21"/>
                <w:szCs w:val="21"/>
              </w:rPr>
              <w:t>、</w:t>
            </w:r>
            <w:r>
              <w:rPr>
                <w:rFonts w:ascii="Times New Roman" w:hAnsi="Times New Roman" w:cs="Times New Roman"/>
                <w:sz w:val="21"/>
                <w:szCs w:val="21"/>
              </w:rPr>
              <w:t>A</w:t>
            </w:r>
            <w:r>
              <w:rPr>
                <w:rFonts w:ascii="Times New Roman" w:hAnsi="Times New Roman" w:cs="Times New Roman"/>
                <w:sz w:val="21"/>
                <w:szCs w:val="21"/>
                <w:vertAlign w:val="subscript"/>
              </w:rPr>
              <w:t>ss</w:t>
            </w:r>
            <w:r>
              <w:rPr>
                <w:rFonts w:ascii="Times New Roman" w:hAnsi="Times New Roman" w:cs="Times New Roman"/>
                <w:sz w:val="21"/>
                <w:szCs w:val="21"/>
              </w:rPr>
              <w:t>、</w:t>
            </w: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ss</w:t>
            </w:r>
            <w:proofErr w:type="spellEnd"/>
            <w:r>
              <w:rPr>
                <w:rFonts w:ascii="Times New Roman" w:hAnsi="Times New Roman" w:cs="Times New Roman"/>
                <w:sz w:val="21"/>
                <w:szCs w:val="21"/>
              </w:rPr>
              <w:t>、</w:t>
            </w: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ss</w:t>
            </w:r>
            <w:proofErr w:type="spellEnd"/>
          </w:p>
        </w:tc>
      </w:tr>
      <w:tr w:rsidR="00202322" w14:paraId="6F3EE327" w14:textId="77777777">
        <w:trPr>
          <w:trHeight w:val="473"/>
          <w:jc w:val="center"/>
        </w:trPr>
        <w:tc>
          <w:tcPr>
            <w:tcW w:w="7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40D673D" w14:textId="77777777" w:rsidR="00202322" w:rsidRDefault="00BC2C91">
            <w:pPr>
              <w:pStyle w:val="TableText"/>
              <w:rPr>
                <w:rFonts w:ascii="Times New Roman" w:hAnsi="Times New Roman" w:cs="Times New Roman"/>
              </w:rPr>
            </w:pPr>
            <w:r>
              <w:rPr>
                <w:rFonts w:ascii="Times New Roman" w:hAnsi="Times New Roman" w:cs="Times New Roman"/>
              </w:rPr>
              <w:t>:</w:t>
            </w:r>
          </w:p>
        </w:tc>
        <w:tc>
          <w:tcPr>
            <w:tcW w:w="17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13E7AFB" w14:textId="77777777" w:rsidR="00202322" w:rsidRDefault="00BC2C91">
            <w:pPr>
              <w:pStyle w:val="TableText"/>
              <w:rPr>
                <w:rFonts w:ascii="Times New Roman" w:hAnsi="Times New Roman" w:cs="Times New Roman"/>
              </w:rPr>
            </w:pPr>
            <w:r>
              <w:rPr>
                <w:rFonts w:ascii="Times New Roman" w:hAnsi="Times New Roman" w:cs="Times New Roman"/>
              </w:rPr>
              <w:t>:</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500D7B6" w14:textId="77777777" w:rsidR="00202322" w:rsidRDefault="00BC2C91">
            <w:pPr>
              <w:pStyle w:val="TableText"/>
              <w:rPr>
                <w:rFonts w:ascii="Times New Roman" w:hAnsi="Times New Roman" w:cs="Times New Roman"/>
              </w:rPr>
            </w:pPr>
            <w:r>
              <w:rPr>
                <w:rFonts w:ascii="Times New Roman" w:hAnsi="Times New Roman" w:cs="Times New Roman"/>
              </w:rPr>
              <w:t>:</w:t>
            </w:r>
          </w:p>
        </w:tc>
        <w:tc>
          <w:tcPr>
            <w:tcW w:w="171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C602381" w14:textId="77777777" w:rsidR="00202322" w:rsidRDefault="00BC2C91">
            <w:pPr>
              <w:pStyle w:val="TableText"/>
              <w:rPr>
                <w:rFonts w:ascii="Times New Roman" w:hAnsi="Times New Roman" w:cs="Times New Roman"/>
              </w:rPr>
            </w:pPr>
            <w:r>
              <w:rPr>
                <w:rFonts w:ascii="Times New Roman" w:hAnsi="Times New Roman" w:cs="Times New Roman"/>
              </w:rPr>
              <w:t>:</w:t>
            </w:r>
          </w:p>
        </w:tc>
      </w:tr>
    </w:tbl>
    <w:p w14:paraId="5A9D4075" w14:textId="77777777" w:rsidR="00202322" w:rsidRDefault="00BC2C91">
      <w:pPr>
        <w:pStyle w:val="2"/>
        <w:spacing w:before="120" w:after="120"/>
        <w:rPr>
          <w:sz w:val="24"/>
          <w:szCs w:val="24"/>
          <w:lang w:eastAsia="zh-CN"/>
        </w:rPr>
      </w:pPr>
      <w:bookmarkStart w:id="182" w:name="_Toc23516"/>
      <w:bookmarkStart w:id="183" w:name="_Toc13215"/>
      <w:bookmarkStart w:id="184" w:name="_Toc32751"/>
      <w:r>
        <w:rPr>
          <w:sz w:val="24"/>
          <w:szCs w:val="24"/>
          <w:lang w:eastAsia="zh-CN"/>
        </w:rPr>
        <w:t>5</w:t>
      </w:r>
      <w:r>
        <w:rPr>
          <w:sz w:val="24"/>
          <w:szCs w:val="24"/>
        </w:rPr>
        <w:t>.</w:t>
      </w:r>
      <w:r>
        <w:rPr>
          <w:sz w:val="24"/>
          <w:szCs w:val="24"/>
          <w:lang w:eastAsia="zh-CN"/>
        </w:rPr>
        <w:t>2</w:t>
      </w:r>
      <w:r>
        <w:rPr>
          <w:sz w:val="24"/>
          <w:szCs w:val="24"/>
        </w:rPr>
        <w:t xml:space="preserve">  </w:t>
      </w:r>
      <w:r>
        <w:rPr>
          <w:sz w:val="24"/>
          <w:szCs w:val="24"/>
          <w:lang w:eastAsia="zh-CN"/>
        </w:rPr>
        <w:t>调查与检测</w:t>
      </w:r>
      <w:bookmarkEnd w:id="180"/>
      <w:bookmarkEnd w:id="182"/>
      <w:bookmarkEnd w:id="183"/>
      <w:bookmarkEnd w:id="184"/>
    </w:p>
    <w:p w14:paraId="5DBEBAEB" w14:textId="77777777" w:rsidR="00202322" w:rsidRDefault="00BC2C91">
      <w:r>
        <w:rPr>
          <w:b/>
          <w:bCs/>
        </w:rPr>
        <w:t xml:space="preserve">5.2.1  </w:t>
      </w:r>
      <w:r>
        <w:t>既有边坡工程调查的对象可为边坡环境，支护结构、构件或附属工程，对既有边坡工程的常规检查内容应按照附录</w:t>
      </w:r>
      <w:r>
        <w:rPr>
          <w:rFonts w:hint="eastAsia"/>
        </w:rPr>
        <w:t>B</w:t>
      </w:r>
      <w:r>
        <w:t>的规定执行。</w:t>
      </w:r>
    </w:p>
    <w:p w14:paraId="7915B138" w14:textId="77777777" w:rsidR="00202322" w:rsidRDefault="00BC2C91">
      <w:pPr>
        <w:rPr>
          <w:color w:val="FF0000"/>
        </w:rPr>
      </w:pPr>
      <w:r>
        <w:rPr>
          <w:b/>
          <w:bCs/>
        </w:rPr>
        <w:t xml:space="preserve">5.2.2 </w:t>
      </w:r>
      <w:r>
        <w:t xml:space="preserve"> </w:t>
      </w:r>
      <w:r>
        <w:t>既有边坡工程检测包含以下内容：</w:t>
      </w:r>
      <w:r>
        <w:t xml:space="preserve">  </w:t>
      </w:r>
      <w:r>
        <w:rPr>
          <w:color w:val="FF0000"/>
        </w:rPr>
        <w:t xml:space="preserve"> </w:t>
      </w:r>
    </w:p>
    <w:p w14:paraId="503CA81B" w14:textId="77777777" w:rsidR="00202322" w:rsidRDefault="00BC2C91">
      <w:pPr>
        <w:ind w:firstLine="482"/>
      </w:pPr>
      <w:r>
        <w:rPr>
          <w:b/>
          <w:bCs/>
        </w:rPr>
        <w:t xml:space="preserve">1  </w:t>
      </w:r>
      <w:r>
        <w:t>边坡环境与外部作用；</w:t>
      </w:r>
    </w:p>
    <w:p w14:paraId="4209E9E7" w14:textId="77777777" w:rsidR="00202322" w:rsidRDefault="00BC2C91">
      <w:pPr>
        <w:ind w:firstLine="482"/>
        <w:rPr>
          <w:color w:val="FF0000"/>
        </w:rPr>
      </w:pPr>
      <w:r>
        <w:rPr>
          <w:b/>
          <w:bCs/>
        </w:rPr>
        <w:t xml:space="preserve">2  </w:t>
      </w:r>
      <w:r>
        <w:t>边坡工程外观几何尺寸和整体变形情况；</w:t>
      </w:r>
    </w:p>
    <w:p w14:paraId="115F1172" w14:textId="77777777" w:rsidR="00202322" w:rsidRDefault="00BC2C91">
      <w:pPr>
        <w:ind w:firstLine="482"/>
      </w:pPr>
      <w:r>
        <w:rPr>
          <w:b/>
          <w:bCs/>
        </w:rPr>
        <w:t>3</w:t>
      </w:r>
      <w:r>
        <w:rPr>
          <w:color w:val="FF0000"/>
        </w:rPr>
        <w:t xml:space="preserve">  </w:t>
      </w:r>
      <w:r>
        <w:t>支护结构、构件及基础的外观质量与缺陷；</w:t>
      </w:r>
    </w:p>
    <w:p w14:paraId="072D03AE" w14:textId="77777777" w:rsidR="00202322" w:rsidRDefault="00BC2C91">
      <w:pPr>
        <w:ind w:firstLine="482"/>
      </w:pPr>
      <w:r>
        <w:rPr>
          <w:b/>
          <w:bCs/>
        </w:rPr>
        <w:lastRenderedPageBreak/>
        <w:t xml:space="preserve">4  </w:t>
      </w:r>
      <w:r>
        <w:t>支护结构、构件及基础的几何尺寸和变形；</w:t>
      </w:r>
    </w:p>
    <w:p w14:paraId="64F2E5B4" w14:textId="77777777" w:rsidR="00202322" w:rsidRDefault="00BC2C91">
      <w:pPr>
        <w:ind w:firstLine="482"/>
      </w:pPr>
      <w:r>
        <w:rPr>
          <w:b/>
          <w:bCs/>
        </w:rPr>
        <w:t>5</w:t>
      </w:r>
      <w:r>
        <w:t xml:space="preserve">  </w:t>
      </w:r>
      <w:r>
        <w:rPr>
          <w:b/>
          <w:bCs/>
        </w:rPr>
        <w:t xml:space="preserve"> </w:t>
      </w:r>
      <w:r>
        <w:t>配筋数量、规格和保护层厚度；</w:t>
      </w:r>
      <w:r>
        <w:t xml:space="preserve"> </w:t>
      </w:r>
    </w:p>
    <w:p w14:paraId="55630CC5" w14:textId="77777777" w:rsidR="00202322" w:rsidRDefault="00BC2C91">
      <w:pPr>
        <w:ind w:firstLine="482"/>
      </w:pPr>
      <w:r>
        <w:rPr>
          <w:b/>
          <w:bCs/>
        </w:rPr>
        <w:t xml:space="preserve">6   </w:t>
      </w:r>
      <w:r>
        <w:t>支护结构、构件及基础的耐久性；</w:t>
      </w:r>
    </w:p>
    <w:p w14:paraId="53EDCE5D" w14:textId="77777777" w:rsidR="00202322" w:rsidRDefault="00BC2C91">
      <w:pPr>
        <w:ind w:firstLine="482"/>
      </w:pPr>
      <w:r>
        <w:rPr>
          <w:b/>
          <w:bCs/>
        </w:rPr>
        <w:t xml:space="preserve">7 </w:t>
      </w:r>
      <w:r>
        <w:t xml:space="preserve"> </w:t>
      </w:r>
      <w:r>
        <w:t>截、排水系统。</w:t>
      </w:r>
    </w:p>
    <w:p w14:paraId="651295BB" w14:textId="77777777" w:rsidR="00202322" w:rsidRDefault="00BC2C91">
      <w:r>
        <w:rPr>
          <w:b/>
          <w:bCs/>
        </w:rPr>
        <w:t xml:space="preserve">5.2.3 </w:t>
      </w:r>
      <w:r>
        <w:t>使用条件的调查与检测包括边坡工程上的作用、使用环境和使用历史三部分，调查中应考虑使用条件在后续工作年限内可能发生的变化。</w:t>
      </w:r>
    </w:p>
    <w:p w14:paraId="15071FDF" w14:textId="77777777" w:rsidR="00202322" w:rsidRDefault="00BC2C91">
      <w:r>
        <w:rPr>
          <w:b/>
          <w:bCs/>
        </w:rPr>
        <w:t xml:space="preserve">5.2.4  </w:t>
      </w:r>
      <w:r>
        <w:t>既有边坡工程作用的调查和检测，可选择表</w:t>
      </w:r>
      <w:r>
        <w:t>5.2.4</w:t>
      </w:r>
      <w:r>
        <w:t>中的项目。</w:t>
      </w:r>
    </w:p>
    <w:p w14:paraId="4D5E67EE" w14:textId="77777777" w:rsidR="00202322" w:rsidRDefault="00BC2C91">
      <w:pPr>
        <w:jc w:val="center"/>
        <w:rPr>
          <w:b/>
          <w:bCs/>
          <w:sz w:val="21"/>
          <w:szCs w:val="21"/>
        </w:rPr>
      </w:pPr>
      <w:r>
        <w:rPr>
          <w:b/>
          <w:bCs/>
          <w:sz w:val="21"/>
          <w:szCs w:val="21"/>
        </w:rPr>
        <w:t>表</w:t>
      </w:r>
      <w:r>
        <w:rPr>
          <w:b/>
          <w:bCs/>
          <w:sz w:val="21"/>
          <w:szCs w:val="21"/>
        </w:rPr>
        <w:t xml:space="preserve">5.2.4  </w:t>
      </w:r>
      <w:r>
        <w:rPr>
          <w:b/>
          <w:bCs/>
          <w:sz w:val="21"/>
          <w:szCs w:val="21"/>
        </w:rPr>
        <w:t>边坡工程作用的调查检测项目</w:t>
      </w:r>
    </w:p>
    <w:tbl>
      <w:tblPr>
        <w:tblW w:w="5810" w:type="dxa"/>
        <w:jc w:val="center"/>
        <w:tblLayout w:type="fixed"/>
        <w:tblCellMar>
          <w:left w:w="10" w:type="dxa"/>
          <w:right w:w="10" w:type="dxa"/>
        </w:tblCellMar>
        <w:tblLook w:val="04A0" w:firstRow="1" w:lastRow="0" w:firstColumn="1" w:lastColumn="0" w:noHBand="0" w:noVBand="1"/>
      </w:tblPr>
      <w:tblGrid>
        <w:gridCol w:w="990"/>
        <w:gridCol w:w="4820"/>
      </w:tblGrid>
      <w:tr w:rsidR="00202322" w14:paraId="66D8BC7A" w14:textId="77777777">
        <w:trPr>
          <w:trHeight w:val="314"/>
          <w:jc w:val="center"/>
        </w:trPr>
        <w:tc>
          <w:tcPr>
            <w:tcW w:w="99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9C5FEF6"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作用类别</w:t>
            </w:r>
          </w:p>
        </w:tc>
        <w:tc>
          <w:tcPr>
            <w:tcW w:w="4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BD2F39D"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调查、检测项目</w:t>
            </w:r>
          </w:p>
        </w:tc>
      </w:tr>
      <w:tr w:rsidR="00202322" w14:paraId="54207774" w14:textId="77777777">
        <w:trPr>
          <w:trHeight w:val="627"/>
          <w:jc w:val="center"/>
        </w:trPr>
        <w:tc>
          <w:tcPr>
            <w:tcW w:w="99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3C38AA2"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永久作用</w:t>
            </w:r>
          </w:p>
        </w:tc>
        <w:tc>
          <w:tcPr>
            <w:tcW w:w="4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FAA3B6D" w14:textId="77777777" w:rsidR="00202322" w:rsidRDefault="00BC2C91">
            <w:pPr>
              <w:pStyle w:val="TableText"/>
              <w:ind w:leftChars="170" w:left="618" w:hangingChars="100" w:hanging="210"/>
              <w:jc w:val="left"/>
              <w:rPr>
                <w:rFonts w:ascii="Times New Roman" w:hAnsi="Times New Roman" w:cs="Times New Roman"/>
                <w:spacing w:val="1"/>
                <w:sz w:val="21"/>
                <w:szCs w:val="21"/>
              </w:rPr>
            </w:pPr>
            <w:r>
              <w:rPr>
                <w:rFonts w:ascii="Times New Roman" w:hAnsi="Times New Roman" w:cs="Times New Roman"/>
                <w:sz w:val="21"/>
                <w:szCs w:val="21"/>
              </w:rPr>
              <w:t xml:space="preserve">1  </w:t>
            </w:r>
            <w:r>
              <w:rPr>
                <w:rFonts w:ascii="Times New Roman" w:hAnsi="Times New Roman" w:cs="Times New Roman"/>
                <w:sz w:val="21"/>
                <w:szCs w:val="21"/>
              </w:rPr>
              <w:t>土压力、水压力、预应力等直接作用</w:t>
            </w:r>
            <w:r>
              <w:rPr>
                <w:rFonts w:ascii="Times New Roman" w:hAnsi="Times New Roman" w:cs="Times New Roman"/>
                <w:spacing w:val="1"/>
                <w:sz w:val="21"/>
                <w:szCs w:val="21"/>
              </w:rPr>
              <w:t>，地基变形等间接作用；</w:t>
            </w:r>
          </w:p>
          <w:p w14:paraId="60B67E84" w14:textId="77777777" w:rsidR="00202322" w:rsidRDefault="00BC2C91">
            <w:pPr>
              <w:pStyle w:val="TableText"/>
              <w:ind w:firstLineChars="200" w:firstLine="42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2  </w:t>
            </w:r>
            <w:r>
              <w:rPr>
                <w:rFonts w:ascii="Times New Roman" w:hAnsi="Times New Roman" w:cs="Times New Roman"/>
                <w:sz w:val="21"/>
                <w:szCs w:val="21"/>
              </w:rPr>
              <w:t>坡顶堆载、建</w:t>
            </w:r>
            <w:r>
              <w:rPr>
                <w:rFonts w:ascii="Times New Roman" w:eastAsia="Times New Roman" w:hAnsi="Times New Roman" w:cs="Times New Roman"/>
                <w:sz w:val="21"/>
                <w:szCs w:val="21"/>
              </w:rPr>
              <w:t>(</w:t>
            </w:r>
            <w:r>
              <w:rPr>
                <w:rFonts w:ascii="Times New Roman" w:hAnsi="Times New Roman" w:cs="Times New Roman"/>
                <w:sz w:val="21"/>
                <w:szCs w:val="21"/>
              </w:rPr>
              <w:t>构</w:t>
            </w:r>
            <w:r>
              <w:rPr>
                <w:rFonts w:ascii="Times New Roman" w:eastAsia="Times New Roman" w:hAnsi="Times New Roman" w:cs="Times New Roman"/>
                <w:sz w:val="21"/>
                <w:szCs w:val="21"/>
              </w:rPr>
              <w:t>)</w:t>
            </w:r>
            <w:r>
              <w:rPr>
                <w:rFonts w:ascii="Times New Roman" w:hAnsi="Times New Roman" w:cs="Times New Roman"/>
                <w:sz w:val="21"/>
                <w:szCs w:val="21"/>
              </w:rPr>
              <w:t>筑物恒载等</w:t>
            </w:r>
          </w:p>
        </w:tc>
      </w:tr>
      <w:tr w:rsidR="00202322" w14:paraId="6A529BC1" w14:textId="77777777">
        <w:trPr>
          <w:trHeight w:val="1106"/>
          <w:jc w:val="center"/>
        </w:trPr>
        <w:tc>
          <w:tcPr>
            <w:tcW w:w="99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C936D63"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可变作用</w:t>
            </w:r>
            <w:r>
              <w:rPr>
                <w:rFonts w:ascii="Times New Roman" w:eastAsia="Times New Roman" w:hAnsi="Times New Roman" w:cs="Times New Roman"/>
                <w:spacing w:val="6"/>
                <w:sz w:val="21"/>
                <w:szCs w:val="21"/>
              </w:rPr>
              <w:t>(</w:t>
            </w:r>
            <w:r>
              <w:rPr>
                <w:rFonts w:ascii="Times New Roman" w:hAnsi="Times New Roman" w:cs="Times New Roman"/>
                <w:spacing w:val="6"/>
                <w:sz w:val="21"/>
                <w:szCs w:val="21"/>
              </w:rPr>
              <w:t>荷载</w:t>
            </w:r>
            <w:r>
              <w:rPr>
                <w:rFonts w:ascii="Times New Roman" w:eastAsia="Times New Roman" w:hAnsi="Times New Roman" w:cs="Times New Roman"/>
                <w:spacing w:val="6"/>
                <w:sz w:val="21"/>
                <w:szCs w:val="21"/>
              </w:rPr>
              <w:t>)</w:t>
            </w:r>
          </w:p>
        </w:tc>
        <w:tc>
          <w:tcPr>
            <w:tcW w:w="4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ED85D69" w14:textId="77777777" w:rsidR="00202322" w:rsidRDefault="00BC2C91">
            <w:pPr>
              <w:pStyle w:val="TableText"/>
              <w:ind w:firstLineChars="200" w:firstLine="420"/>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pacing w:val="8"/>
                <w:sz w:val="21"/>
                <w:szCs w:val="21"/>
              </w:rPr>
              <w:t xml:space="preserve">  </w:t>
            </w:r>
            <w:r>
              <w:rPr>
                <w:rFonts w:ascii="Times New Roman" w:hAnsi="Times New Roman" w:cs="Times New Roman"/>
                <w:sz w:val="21"/>
                <w:szCs w:val="21"/>
              </w:rPr>
              <w:t>人群荷载；</w:t>
            </w:r>
          </w:p>
          <w:p w14:paraId="0D845519" w14:textId="77777777" w:rsidR="00202322" w:rsidRDefault="00BC2C91">
            <w:pPr>
              <w:pStyle w:val="TableText"/>
              <w:ind w:firstLineChars="200" w:firstLine="420"/>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2  </w:t>
            </w:r>
            <w:r>
              <w:rPr>
                <w:rFonts w:ascii="Times New Roman" w:hAnsi="Times New Roman" w:cs="Times New Roman"/>
                <w:sz w:val="21"/>
                <w:szCs w:val="21"/>
              </w:rPr>
              <w:t>汽车荷载；</w:t>
            </w:r>
          </w:p>
          <w:p w14:paraId="28C14C4B" w14:textId="77777777" w:rsidR="00202322" w:rsidRDefault="00BC2C91">
            <w:pPr>
              <w:pStyle w:val="TableText"/>
              <w:ind w:firstLineChars="200" w:firstLine="420"/>
              <w:jc w:val="both"/>
              <w:rPr>
                <w:rFonts w:ascii="Times New Roman" w:hAnsi="Times New Roman" w:cs="Times New Roman"/>
                <w:sz w:val="21"/>
                <w:szCs w:val="21"/>
              </w:rPr>
            </w:pPr>
            <w:r>
              <w:rPr>
                <w:rFonts w:ascii="Times New Roman" w:eastAsia="Times New Roman" w:hAnsi="Times New Roman" w:cs="Times New Roman"/>
                <w:sz w:val="21"/>
                <w:szCs w:val="21"/>
              </w:rPr>
              <w:t>3</w:t>
            </w:r>
            <w:r>
              <w:rPr>
                <w:rFonts w:ascii="Times New Roman" w:eastAsia="Times New Roman" w:hAnsi="Times New Roman" w:cs="Times New Roman"/>
                <w:spacing w:val="-21"/>
                <w:sz w:val="21"/>
                <w:szCs w:val="21"/>
              </w:rPr>
              <w:t xml:space="preserve">  </w:t>
            </w:r>
            <w:r>
              <w:rPr>
                <w:rFonts w:ascii="Times New Roman" w:hAnsi="Times New Roman" w:cs="Times New Roman"/>
                <w:sz w:val="21"/>
                <w:szCs w:val="21"/>
              </w:rPr>
              <w:t>冰、雪荷载</w:t>
            </w:r>
            <w:r>
              <w:rPr>
                <w:rFonts w:ascii="Times New Roman" w:hAnsi="Times New Roman" w:cs="Times New Roman" w:hint="eastAsia"/>
                <w:sz w:val="21"/>
                <w:szCs w:val="21"/>
              </w:rPr>
              <w:t>；</w:t>
            </w:r>
          </w:p>
          <w:p w14:paraId="1A98932B" w14:textId="77777777" w:rsidR="00202322" w:rsidRDefault="00BC2C91">
            <w:pPr>
              <w:pStyle w:val="TableText"/>
              <w:ind w:firstLineChars="200" w:firstLine="420"/>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4  </w:t>
            </w:r>
            <w:r>
              <w:rPr>
                <w:rFonts w:ascii="Times New Roman" w:hAnsi="Times New Roman" w:cs="Times New Roman"/>
                <w:sz w:val="21"/>
                <w:szCs w:val="21"/>
              </w:rPr>
              <w:t>其他移动荷载等</w:t>
            </w:r>
          </w:p>
        </w:tc>
      </w:tr>
      <w:tr w:rsidR="00202322" w14:paraId="750C51F7" w14:textId="77777777">
        <w:trPr>
          <w:trHeight w:val="632"/>
          <w:jc w:val="center"/>
        </w:trPr>
        <w:tc>
          <w:tcPr>
            <w:tcW w:w="99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E2E31B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偶然作用</w:t>
            </w:r>
          </w:p>
        </w:tc>
        <w:tc>
          <w:tcPr>
            <w:tcW w:w="4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D3674A7" w14:textId="77777777" w:rsidR="00202322" w:rsidRDefault="00BC2C91">
            <w:pPr>
              <w:pStyle w:val="TableText"/>
              <w:ind w:firstLineChars="200" w:firstLine="420"/>
              <w:jc w:val="both"/>
              <w:rPr>
                <w:rFonts w:ascii="Times New Roman" w:hAnsi="Times New Roman" w:cs="Times New Roman"/>
                <w:sz w:val="21"/>
                <w:szCs w:val="21"/>
              </w:rPr>
            </w:pPr>
            <w:r>
              <w:rPr>
                <w:rFonts w:ascii="Times New Roman" w:hAnsi="Times New Roman" w:cs="Times New Roman"/>
                <w:sz w:val="21"/>
                <w:szCs w:val="21"/>
              </w:rPr>
              <w:t xml:space="preserve">1  </w:t>
            </w:r>
            <w:r>
              <w:rPr>
                <w:rFonts w:ascii="Times New Roman" w:hAnsi="Times New Roman" w:cs="Times New Roman"/>
                <w:sz w:val="21"/>
                <w:szCs w:val="21"/>
              </w:rPr>
              <w:t>地震作用</w:t>
            </w:r>
            <w:r>
              <w:rPr>
                <w:rFonts w:ascii="Times New Roman" w:hAnsi="Times New Roman" w:cs="Times New Roman" w:hint="eastAsia"/>
                <w:sz w:val="21"/>
                <w:szCs w:val="21"/>
              </w:rPr>
              <w:t>；</w:t>
            </w:r>
          </w:p>
          <w:p w14:paraId="3D25FA9E" w14:textId="77777777" w:rsidR="00202322" w:rsidRDefault="00BC2C91">
            <w:pPr>
              <w:pStyle w:val="TableText"/>
              <w:ind w:firstLineChars="200" w:firstLine="420"/>
              <w:jc w:val="both"/>
              <w:rPr>
                <w:rFonts w:ascii="Times New Roman" w:hAnsi="Times New Roman" w:cs="Times New Roman"/>
                <w:sz w:val="21"/>
                <w:szCs w:val="21"/>
              </w:rPr>
            </w:pPr>
            <w:r>
              <w:rPr>
                <w:rFonts w:ascii="Times New Roman" w:hAnsi="Times New Roman" w:cs="Times New Roman"/>
                <w:sz w:val="21"/>
                <w:szCs w:val="21"/>
              </w:rPr>
              <w:t xml:space="preserve">2  </w:t>
            </w:r>
            <w:r>
              <w:rPr>
                <w:rFonts w:ascii="Times New Roman" w:hAnsi="Times New Roman" w:cs="Times New Roman"/>
                <w:sz w:val="21"/>
                <w:szCs w:val="21"/>
              </w:rPr>
              <w:t>水灾、爆炸、撞击等</w:t>
            </w:r>
          </w:p>
        </w:tc>
      </w:tr>
    </w:tbl>
    <w:p w14:paraId="74B17760" w14:textId="77777777" w:rsidR="00202322" w:rsidRDefault="00BC2C91" w:rsidP="00E34116">
      <w:pPr>
        <w:spacing w:beforeLines="50" w:before="120"/>
      </w:pPr>
      <w:r>
        <w:rPr>
          <w:b/>
          <w:bCs/>
        </w:rPr>
        <w:t xml:space="preserve">5.2.5  </w:t>
      </w:r>
      <w:r>
        <w:t>既有边坡工程使用环境应包括气象环境、地质环境和边坡工程工作环境，可按表</w:t>
      </w:r>
      <w:r>
        <w:t>5.2.5</w:t>
      </w:r>
      <w:r>
        <w:t>中所列项目进行调查。</w:t>
      </w:r>
    </w:p>
    <w:p w14:paraId="573D8773" w14:textId="77777777" w:rsidR="00202322" w:rsidRDefault="00BC2C91">
      <w:pPr>
        <w:jc w:val="center"/>
        <w:rPr>
          <w:b/>
          <w:bCs/>
          <w:sz w:val="21"/>
          <w:szCs w:val="21"/>
        </w:rPr>
      </w:pPr>
      <w:r>
        <w:rPr>
          <w:b/>
          <w:bCs/>
          <w:sz w:val="21"/>
          <w:szCs w:val="21"/>
        </w:rPr>
        <w:t>表</w:t>
      </w:r>
      <w:r>
        <w:rPr>
          <w:b/>
          <w:bCs/>
          <w:sz w:val="21"/>
          <w:szCs w:val="21"/>
        </w:rPr>
        <w:t xml:space="preserve">5.2.5  </w:t>
      </w:r>
      <w:r>
        <w:rPr>
          <w:b/>
          <w:bCs/>
          <w:sz w:val="21"/>
          <w:szCs w:val="21"/>
        </w:rPr>
        <w:t>边坡工程使用环境调查项目</w:t>
      </w:r>
    </w:p>
    <w:tbl>
      <w:tblPr>
        <w:tblW w:w="5810" w:type="dxa"/>
        <w:jc w:val="center"/>
        <w:tblLayout w:type="fixed"/>
        <w:tblCellMar>
          <w:left w:w="10" w:type="dxa"/>
          <w:right w:w="10" w:type="dxa"/>
        </w:tblCellMar>
        <w:tblLook w:val="04A0" w:firstRow="1" w:lastRow="0" w:firstColumn="1" w:lastColumn="0" w:noHBand="0" w:noVBand="1"/>
      </w:tblPr>
      <w:tblGrid>
        <w:gridCol w:w="1253"/>
        <w:gridCol w:w="4557"/>
      </w:tblGrid>
      <w:tr w:rsidR="00202322" w14:paraId="729CBEA5" w14:textId="77777777">
        <w:trPr>
          <w:trHeight w:val="313"/>
          <w:jc w:val="center"/>
        </w:trPr>
        <w:tc>
          <w:tcPr>
            <w:tcW w:w="125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E821E11"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环境条件</w:t>
            </w:r>
          </w:p>
        </w:tc>
        <w:tc>
          <w:tcPr>
            <w:tcW w:w="45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0C8637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调</w:t>
            </w:r>
            <w:r>
              <w:rPr>
                <w:rFonts w:ascii="Times New Roman" w:hAnsi="Times New Roman" w:cs="Times New Roman"/>
                <w:spacing w:val="10"/>
                <w:sz w:val="21"/>
                <w:szCs w:val="21"/>
              </w:rPr>
              <w:t xml:space="preserve">  </w:t>
            </w:r>
            <w:r>
              <w:rPr>
                <w:rFonts w:ascii="Times New Roman" w:hAnsi="Times New Roman" w:cs="Times New Roman"/>
                <w:sz w:val="21"/>
                <w:szCs w:val="21"/>
              </w:rPr>
              <w:t>查</w:t>
            </w:r>
            <w:r>
              <w:rPr>
                <w:rFonts w:ascii="Times New Roman" w:hAnsi="Times New Roman" w:cs="Times New Roman"/>
                <w:spacing w:val="14"/>
                <w:sz w:val="21"/>
                <w:szCs w:val="21"/>
              </w:rPr>
              <w:t xml:space="preserve"> </w:t>
            </w:r>
            <w:r>
              <w:rPr>
                <w:rFonts w:ascii="Times New Roman" w:hAnsi="Times New Roman" w:cs="Times New Roman"/>
                <w:sz w:val="21"/>
                <w:szCs w:val="21"/>
              </w:rPr>
              <w:t>项</w:t>
            </w:r>
            <w:r>
              <w:rPr>
                <w:rFonts w:ascii="Times New Roman" w:hAnsi="Times New Roman" w:cs="Times New Roman"/>
                <w:spacing w:val="19"/>
                <w:sz w:val="21"/>
                <w:szCs w:val="21"/>
              </w:rPr>
              <w:t xml:space="preserve">  </w:t>
            </w:r>
            <w:r>
              <w:rPr>
                <w:rFonts w:ascii="Times New Roman" w:hAnsi="Times New Roman" w:cs="Times New Roman"/>
                <w:sz w:val="21"/>
                <w:szCs w:val="21"/>
              </w:rPr>
              <w:t>目</w:t>
            </w:r>
          </w:p>
        </w:tc>
      </w:tr>
      <w:tr w:rsidR="00202322" w14:paraId="679D0C33" w14:textId="77777777">
        <w:trPr>
          <w:trHeight w:val="627"/>
          <w:jc w:val="center"/>
        </w:trPr>
        <w:tc>
          <w:tcPr>
            <w:tcW w:w="125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24AA7CC"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气象条件</w:t>
            </w:r>
          </w:p>
        </w:tc>
        <w:tc>
          <w:tcPr>
            <w:tcW w:w="45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513E74C"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降雨季节、降雨量、降雪量、霜冻期、冻融交替、土壤冻结</w:t>
            </w:r>
            <w:r>
              <w:rPr>
                <w:rFonts w:ascii="Times New Roman" w:hAnsi="Times New Roman" w:cs="Times New Roman"/>
                <w:spacing w:val="-1"/>
                <w:sz w:val="21"/>
                <w:szCs w:val="21"/>
              </w:rPr>
              <w:t>深度等</w:t>
            </w:r>
          </w:p>
        </w:tc>
      </w:tr>
      <w:tr w:rsidR="00202322" w14:paraId="33E6DCA6" w14:textId="77777777">
        <w:trPr>
          <w:trHeight w:val="308"/>
          <w:jc w:val="center"/>
        </w:trPr>
        <w:tc>
          <w:tcPr>
            <w:tcW w:w="125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EE9FD34"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地质环境</w:t>
            </w:r>
          </w:p>
        </w:tc>
        <w:tc>
          <w:tcPr>
            <w:tcW w:w="45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1A361AC"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地形、地貌、工程地质、周边建筑物等</w:t>
            </w:r>
          </w:p>
        </w:tc>
      </w:tr>
      <w:tr w:rsidR="00202322" w14:paraId="4313D224" w14:textId="77777777">
        <w:trPr>
          <w:trHeight w:val="90"/>
          <w:jc w:val="center"/>
        </w:trPr>
        <w:tc>
          <w:tcPr>
            <w:tcW w:w="125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AABABFD" w14:textId="77777777" w:rsidR="00202322" w:rsidRDefault="00BC2C91">
            <w:pPr>
              <w:pStyle w:val="TableText"/>
              <w:rPr>
                <w:rFonts w:ascii="Times New Roman" w:hAnsi="Times New Roman" w:cs="Times New Roman"/>
                <w:position w:val="2"/>
                <w:sz w:val="21"/>
                <w:szCs w:val="21"/>
              </w:rPr>
            </w:pPr>
            <w:r>
              <w:rPr>
                <w:rFonts w:ascii="Times New Roman" w:hAnsi="Times New Roman" w:cs="Times New Roman"/>
                <w:position w:val="2"/>
                <w:sz w:val="21"/>
                <w:szCs w:val="21"/>
              </w:rPr>
              <w:lastRenderedPageBreak/>
              <w:t>边坡工程</w:t>
            </w:r>
          </w:p>
          <w:p w14:paraId="66F1E106"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工作环境</w:t>
            </w:r>
          </w:p>
        </w:tc>
        <w:tc>
          <w:tcPr>
            <w:tcW w:w="455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8529465"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侵蚀性气体、液体、固体等</w:t>
            </w:r>
          </w:p>
        </w:tc>
      </w:tr>
    </w:tbl>
    <w:p w14:paraId="6A7174AF" w14:textId="77777777" w:rsidR="00202322" w:rsidRDefault="00BC2C91">
      <w:r>
        <w:rPr>
          <w:b/>
          <w:bCs/>
        </w:rPr>
        <w:t>5.2.6</w:t>
      </w:r>
      <w:r>
        <w:t xml:space="preserve">  </w:t>
      </w:r>
      <w:r>
        <w:t>既有边坡工程所处环境类别和作用等级，可按</w:t>
      </w:r>
      <w:r>
        <w:t>GB50144</w:t>
      </w:r>
      <w:r>
        <w:t>的有关规定确定；当为化学腐蚀环境时，可按</w:t>
      </w:r>
      <w:r>
        <w:t>GB50046</w:t>
      </w:r>
      <w:r>
        <w:t>和</w:t>
      </w:r>
      <w:r>
        <w:t>GB50021</w:t>
      </w:r>
      <w:r>
        <w:t>的有关规定确定。</w:t>
      </w:r>
    </w:p>
    <w:p w14:paraId="1D9653F7" w14:textId="77777777" w:rsidR="00202322" w:rsidRDefault="00BC2C91">
      <w:r>
        <w:rPr>
          <w:b/>
          <w:bCs/>
        </w:rPr>
        <w:t>5.2.7</w:t>
      </w:r>
      <w:r>
        <w:t xml:space="preserve">  </w:t>
      </w:r>
      <w:r>
        <w:t>既有边坡工程及周边环境的变形与裂缝的调查、检测应符合下列要求：</w:t>
      </w:r>
    </w:p>
    <w:p w14:paraId="2B1FDDE8" w14:textId="77777777" w:rsidR="00202322" w:rsidRDefault="00BC2C91">
      <w:pPr>
        <w:ind w:firstLine="482"/>
      </w:pPr>
      <w:r>
        <w:rPr>
          <w:b/>
          <w:bCs/>
        </w:rPr>
        <w:t>1</w:t>
      </w:r>
      <w:r>
        <w:t xml:space="preserve">  </w:t>
      </w:r>
      <w:r>
        <w:t>调查范围为边坡工程塌滑区及其影响范围内的地面、建筑物、管线等；</w:t>
      </w:r>
    </w:p>
    <w:p w14:paraId="0090E972" w14:textId="77777777" w:rsidR="00202322" w:rsidRDefault="00BC2C91">
      <w:pPr>
        <w:ind w:firstLine="482"/>
      </w:pPr>
      <w:r>
        <w:rPr>
          <w:b/>
          <w:bCs/>
        </w:rPr>
        <w:t>2</w:t>
      </w:r>
      <w:r>
        <w:t xml:space="preserve">  </w:t>
      </w:r>
      <w:r>
        <w:t>对已发生变形或出现裂缝的部位应做出标识和记录；</w:t>
      </w:r>
    </w:p>
    <w:p w14:paraId="52587DEC" w14:textId="77777777" w:rsidR="00202322" w:rsidRDefault="00BC2C91">
      <w:pPr>
        <w:ind w:firstLine="482"/>
      </w:pPr>
      <w:r>
        <w:rPr>
          <w:b/>
          <w:bCs/>
        </w:rPr>
        <w:t xml:space="preserve">3  </w:t>
      </w:r>
      <w:r>
        <w:t>面层、钢筋砼结构破损、钢筋锈蚀等的描述与记录；</w:t>
      </w:r>
    </w:p>
    <w:p w14:paraId="27E3B9D4" w14:textId="77777777" w:rsidR="00202322" w:rsidRDefault="00BC2C91">
      <w:pPr>
        <w:ind w:firstLine="482"/>
      </w:pPr>
      <w:r>
        <w:rPr>
          <w:b/>
          <w:bCs/>
        </w:rPr>
        <w:t xml:space="preserve">4 </w:t>
      </w:r>
      <w:r>
        <w:t xml:space="preserve"> </w:t>
      </w:r>
      <w:r>
        <w:t>对建筑物的变形、倾斜等应采用相应的仪器设备进行检测；</w:t>
      </w:r>
    </w:p>
    <w:p w14:paraId="665CB8F4" w14:textId="77777777" w:rsidR="00202322" w:rsidRDefault="00BC2C91">
      <w:pPr>
        <w:ind w:firstLine="482"/>
      </w:pPr>
      <w:r>
        <w:rPr>
          <w:b/>
          <w:bCs/>
        </w:rPr>
        <w:t>5</w:t>
      </w:r>
      <w:r>
        <w:t xml:space="preserve">  </w:t>
      </w:r>
      <w:r>
        <w:t>对地面或结构体裂缝深度、宽度、走向应采用相应的仪器设备进行检测或观测，并对其变化趋势进行监测或判断。</w:t>
      </w:r>
    </w:p>
    <w:p w14:paraId="0E3058A9" w14:textId="77777777" w:rsidR="00202322" w:rsidRDefault="00BC2C91">
      <w:pPr>
        <w:adjustRightInd w:val="0"/>
        <w:snapToGrid w:val="0"/>
      </w:pPr>
      <w:r>
        <w:rPr>
          <w:b/>
          <w:bCs/>
        </w:rPr>
        <w:t>5.2.8</w:t>
      </w:r>
      <w:r>
        <w:t xml:space="preserve">  </w:t>
      </w:r>
      <w:r>
        <w:t>现场检测宜选用对检测对象无损伤的检测方法。当选用局部破损的取样检测方法或原位检测方法时，不得损害检测对象的安全性。</w:t>
      </w:r>
    </w:p>
    <w:p w14:paraId="6FC61413" w14:textId="77777777" w:rsidR="00202322" w:rsidRDefault="00BC2C91">
      <w:pPr>
        <w:adjustRightInd w:val="0"/>
        <w:snapToGrid w:val="0"/>
      </w:pPr>
      <w:r>
        <w:rPr>
          <w:b/>
          <w:bCs/>
        </w:rPr>
        <w:t xml:space="preserve">5.2.9  </w:t>
      </w:r>
      <w:r>
        <w:t>既有边坡工程检测应确定合理的检测方案。</w:t>
      </w:r>
    </w:p>
    <w:p w14:paraId="1CFCFE16" w14:textId="77777777" w:rsidR="00202322" w:rsidRDefault="00BC2C91">
      <w:pPr>
        <w:adjustRightInd w:val="0"/>
        <w:snapToGrid w:val="0"/>
      </w:pPr>
      <w:r>
        <w:rPr>
          <w:b/>
          <w:bCs/>
        </w:rPr>
        <w:t xml:space="preserve">5.2.10  </w:t>
      </w:r>
      <w:r>
        <w:t>既有边坡工程检测数据的处理和分析应符合国家有关规范、规程的规定。</w:t>
      </w:r>
    </w:p>
    <w:p w14:paraId="30AC5C19" w14:textId="77777777" w:rsidR="00202322" w:rsidRDefault="00BC2C91" w:rsidP="00E34116">
      <w:pPr>
        <w:spacing w:beforeLines="50" w:before="120" w:afterLines="50" w:after="120"/>
        <w:jc w:val="center"/>
        <w:rPr>
          <w:b/>
          <w:bCs/>
          <w:color w:val="FF0000"/>
        </w:rPr>
      </w:pPr>
      <w:r>
        <w:rPr>
          <w:b/>
          <w:bCs/>
        </w:rPr>
        <w:t>Ⅰ</w:t>
      </w:r>
      <w:r>
        <w:rPr>
          <w:rFonts w:hint="eastAsia"/>
          <w:b/>
          <w:bCs/>
        </w:rPr>
        <w:t xml:space="preserve">  </w:t>
      </w:r>
      <w:r>
        <w:rPr>
          <w:b/>
          <w:bCs/>
        </w:rPr>
        <w:t>挡土墙及混凝土构件的调查与检测</w:t>
      </w:r>
    </w:p>
    <w:p w14:paraId="5F55F735" w14:textId="77777777" w:rsidR="00202322" w:rsidRDefault="00BC2C91">
      <w:bookmarkStart w:id="185" w:name="_Hlk159418103"/>
      <w:bookmarkStart w:id="186" w:name="_Toc20223"/>
      <w:bookmarkStart w:id="187" w:name="_Toc30056"/>
      <w:r>
        <w:rPr>
          <w:b/>
          <w:bCs/>
        </w:rPr>
        <w:lastRenderedPageBreak/>
        <w:t>5.</w:t>
      </w:r>
      <w:bookmarkEnd w:id="185"/>
      <w:r>
        <w:rPr>
          <w:b/>
          <w:bCs/>
        </w:rPr>
        <w:t xml:space="preserve">2.11  </w:t>
      </w:r>
      <w:r>
        <w:t>对挡土墙的调查与检测包括以下内容：</w:t>
      </w:r>
      <w:bookmarkEnd w:id="186"/>
      <w:bookmarkEnd w:id="187"/>
    </w:p>
    <w:p w14:paraId="7FF99B12" w14:textId="77777777" w:rsidR="00202322" w:rsidRDefault="00BC2C91">
      <w:pPr>
        <w:autoSpaceDE/>
        <w:autoSpaceDN/>
        <w:ind w:firstLine="482"/>
        <w:textAlignment w:val="auto"/>
      </w:pPr>
      <w:r>
        <w:rPr>
          <w:b/>
          <w:bCs/>
        </w:rPr>
        <w:t>1</w:t>
      </w:r>
      <w:r>
        <w:rPr>
          <w:rFonts w:hint="eastAsia"/>
          <w:b/>
          <w:bCs/>
        </w:rPr>
        <w:t xml:space="preserve"> </w:t>
      </w:r>
      <w:r>
        <w:rPr>
          <w:b/>
          <w:bCs/>
        </w:rPr>
        <w:t xml:space="preserve"> </w:t>
      </w:r>
      <w:r>
        <w:t>挡</w:t>
      </w:r>
      <w:r>
        <w:rPr>
          <w:rFonts w:hint="eastAsia"/>
        </w:rPr>
        <w:t>土</w:t>
      </w:r>
      <w:r>
        <w:t>墙外观</w:t>
      </w:r>
      <w:r>
        <w:rPr>
          <w:rFonts w:hint="eastAsia"/>
        </w:rPr>
        <w:t>调查包括</w:t>
      </w:r>
      <w:r>
        <w:t>墙身裂缝、墙身外鼓、砌体砂浆不饱满、排水管失效、挡墙渗水、砌体平整度差、挡墙滑移、挡墙倾斜、砌体断裂、坍塌</w:t>
      </w:r>
      <w:r>
        <w:rPr>
          <w:rFonts w:hint="eastAsia"/>
        </w:rPr>
        <w:t>等。</w:t>
      </w:r>
    </w:p>
    <w:p w14:paraId="25BEF42E" w14:textId="77777777" w:rsidR="00202322" w:rsidRDefault="00BC2C91">
      <w:pPr>
        <w:autoSpaceDE/>
        <w:autoSpaceDN/>
        <w:ind w:firstLine="482"/>
        <w:textAlignment w:val="auto"/>
      </w:pPr>
      <w:r>
        <w:rPr>
          <w:b/>
          <w:bCs/>
        </w:rPr>
        <w:t>2</w:t>
      </w:r>
      <w:r>
        <w:t xml:space="preserve"> </w:t>
      </w:r>
      <w:r>
        <w:rPr>
          <w:rFonts w:hint="eastAsia"/>
        </w:rPr>
        <w:t xml:space="preserve"> </w:t>
      </w:r>
      <w:r>
        <w:t>挡</w:t>
      </w:r>
      <w:r>
        <w:rPr>
          <w:rFonts w:hint="eastAsia"/>
        </w:rPr>
        <w:t>土</w:t>
      </w:r>
      <w:r>
        <w:t>墙墙体检测</w:t>
      </w:r>
      <w:r>
        <w:rPr>
          <w:rFonts w:hint="eastAsia"/>
        </w:rPr>
        <w:t>如</w:t>
      </w:r>
      <w:r>
        <w:t>墙趾宽度及厚度检测、挡墙外观检测及裂缝检测，挡墙存在坍塌、鼓突、裂缝、局部掉落、排水孔淤塞</w:t>
      </w:r>
      <w:r>
        <w:rPr>
          <w:rFonts w:hint="eastAsia"/>
        </w:rPr>
        <w:t>等</w:t>
      </w:r>
      <w:r>
        <w:t>；墙体安全隐患检测，查明挡墙是否存在空洞、脱空区域</w:t>
      </w:r>
      <w:r>
        <w:rPr>
          <w:rFonts w:hint="eastAsia"/>
        </w:rPr>
        <w:t>。</w:t>
      </w:r>
    </w:p>
    <w:p w14:paraId="29AA5F41" w14:textId="77777777" w:rsidR="00202322" w:rsidRDefault="00BC2C91">
      <w:pPr>
        <w:jc w:val="center"/>
        <w:rPr>
          <w:b/>
          <w:bCs/>
          <w:sz w:val="21"/>
          <w:szCs w:val="21"/>
        </w:rPr>
      </w:pPr>
      <w:r>
        <w:rPr>
          <w:b/>
          <w:bCs/>
          <w:sz w:val="21"/>
          <w:szCs w:val="21"/>
        </w:rPr>
        <w:t>表</w:t>
      </w:r>
      <w:r>
        <w:rPr>
          <w:b/>
          <w:bCs/>
          <w:sz w:val="21"/>
          <w:szCs w:val="21"/>
        </w:rPr>
        <w:t xml:space="preserve">5.2.11  </w:t>
      </w:r>
      <w:r>
        <w:rPr>
          <w:b/>
          <w:bCs/>
          <w:sz w:val="21"/>
          <w:szCs w:val="21"/>
        </w:rPr>
        <w:t>挡</w:t>
      </w:r>
      <w:r>
        <w:rPr>
          <w:rFonts w:hint="eastAsia"/>
          <w:b/>
          <w:bCs/>
          <w:sz w:val="21"/>
          <w:szCs w:val="21"/>
        </w:rPr>
        <w:t>土</w:t>
      </w:r>
      <w:r>
        <w:rPr>
          <w:b/>
          <w:bCs/>
          <w:sz w:val="21"/>
          <w:szCs w:val="21"/>
        </w:rPr>
        <w:t>墙外观</w:t>
      </w:r>
      <w:r>
        <w:rPr>
          <w:rFonts w:hint="eastAsia"/>
          <w:b/>
          <w:bCs/>
          <w:sz w:val="21"/>
          <w:szCs w:val="21"/>
        </w:rPr>
        <w:t>调查与</w:t>
      </w:r>
      <w:r>
        <w:rPr>
          <w:b/>
          <w:bCs/>
          <w:sz w:val="21"/>
          <w:szCs w:val="21"/>
        </w:rPr>
        <w:t>检测表</w:t>
      </w:r>
    </w:p>
    <w:tbl>
      <w:tblPr>
        <w:tblStyle w:val="af1"/>
        <w:tblW w:w="6420" w:type="dxa"/>
        <w:jc w:val="center"/>
        <w:tblLayout w:type="fixed"/>
        <w:tblLook w:val="04A0" w:firstRow="1" w:lastRow="0" w:firstColumn="1" w:lastColumn="0" w:noHBand="0" w:noVBand="1"/>
      </w:tblPr>
      <w:tblGrid>
        <w:gridCol w:w="762"/>
        <w:gridCol w:w="1231"/>
        <w:gridCol w:w="4427"/>
      </w:tblGrid>
      <w:tr w:rsidR="00202322" w14:paraId="5E907A93" w14:textId="77777777">
        <w:trPr>
          <w:trHeight w:val="445"/>
          <w:jc w:val="center"/>
        </w:trPr>
        <w:tc>
          <w:tcPr>
            <w:tcW w:w="762" w:type="dxa"/>
            <w:vAlign w:val="center"/>
          </w:tcPr>
          <w:p w14:paraId="0815129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序号</w:t>
            </w:r>
          </w:p>
        </w:tc>
        <w:tc>
          <w:tcPr>
            <w:tcW w:w="1231" w:type="dxa"/>
            <w:vAlign w:val="center"/>
          </w:tcPr>
          <w:p w14:paraId="2B76D36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检查内容</w:t>
            </w:r>
          </w:p>
        </w:tc>
        <w:tc>
          <w:tcPr>
            <w:tcW w:w="4427" w:type="dxa"/>
            <w:vAlign w:val="center"/>
          </w:tcPr>
          <w:p w14:paraId="0898877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表现形式</w:t>
            </w:r>
          </w:p>
        </w:tc>
      </w:tr>
      <w:tr w:rsidR="00202322" w14:paraId="0B673800" w14:textId="77777777">
        <w:trPr>
          <w:trHeight w:val="685"/>
          <w:jc w:val="center"/>
        </w:trPr>
        <w:tc>
          <w:tcPr>
            <w:tcW w:w="762" w:type="dxa"/>
            <w:vAlign w:val="center"/>
          </w:tcPr>
          <w:p w14:paraId="67BB3DA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1</w:t>
            </w:r>
          </w:p>
        </w:tc>
        <w:tc>
          <w:tcPr>
            <w:tcW w:w="1231" w:type="dxa"/>
            <w:vAlign w:val="center"/>
          </w:tcPr>
          <w:p w14:paraId="1539313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墙身裂缝</w:t>
            </w:r>
          </w:p>
        </w:tc>
        <w:tc>
          <w:tcPr>
            <w:tcW w:w="4427" w:type="dxa"/>
            <w:vAlign w:val="center"/>
          </w:tcPr>
          <w:p w14:paraId="4E220D5B"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墙身裂缝主要表现为墙体裂成狭长的缝隙，有一定宽度和深度</w:t>
            </w:r>
          </w:p>
        </w:tc>
      </w:tr>
      <w:tr w:rsidR="00202322" w14:paraId="6F9E67CD" w14:textId="77777777">
        <w:trPr>
          <w:trHeight w:val="685"/>
          <w:jc w:val="center"/>
        </w:trPr>
        <w:tc>
          <w:tcPr>
            <w:tcW w:w="762" w:type="dxa"/>
            <w:vAlign w:val="center"/>
          </w:tcPr>
          <w:p w14:paraId="11DC069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2</w:t>
            </w:r>
          </w:p>
        </w:tc>
        <w:tc>
          <w:tcPr>
            <w:tcW w:w="1231" w:type="dxa"/>
            <w:vAlign w:val="center"/>
          </w:tcPr>
          <w:p w14:paraId="40F64166"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墙身外鼓</w:t>
            </w:r>
          </w:p>
        </w:tc>
        <w:tc>
          <w:tcPr>
            <w:tcW w:w="4427" w:type="dxa"/>
            <w:vAlign w:val="center"/>
          </w:tcPr>
          <w:p w14:paraId="4237BEC5"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墙身外鼓主要表现为挡墙受墙后土体挤压，墙身局部出现突起</w:t>
            </w:r>
          </w:p>
        </w:tc>
      </w:tr>
      <w:tr w:rsidR="00202322" w14:paraId="4D19B031" w14:textId="77777777">
        <w:trPr>
          <w:trHeight w:val="701"/>
          <w:jc w:val="center"/>
        </w:trPr>
        <w:tc>
          <w:tcPr>
            <w:tcW w:w="762" w:type="dxa"/>
            <w:vAlign w:val="center"/>
          </w:tcPr>
          <w:p w14:paraId="2B01145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3</w:t>
            </w:r>
          </w:p>
        </w:tc>
        <w:tc>
          <w:tcPr>
            <w:tcW w:w="1231" w:type="dxa"/>
            <w:vAlign w:val="center"/>
          </w:tcPr>
          <w:p w14:paraId="6375302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砌体砂浆不饱满</w:t>
            </w:r>
          </w:p>
        </w:tc>
        <w:tc>
          <w:tcPr>
            <w:tcW w:w="4427" w:type="dxa"/>
            <w:vAlign w:val="center"/>
          </w:tcPr>
          <w:p w14:paraId="21C63CDD"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主要表现在浆砌块、片石的砌体上，块、片石块体之间存在空</w:t>
            </w:r>
            <w:r>
              <w:rPr>
                <w:rFonts w:ascii="Times New Roman" w:hAnsi="Times New Roman" w:cs="Times New Roman" w:hint="eastAsia"/>
                <w:sz w:val="21"/>
                <w:szCs w:val="21"/>
              </w:rPr>
              <w:t>胀</w:t>
            </w:r>
            <w:r>
              <w:rPr>
                <w:rFonts w:ascii="Times New Roman" w:hAnsi="Times New Roman" w:cs="Times New Roman"/>
                <w:sz w:val="21"/>
                <w:szCs w:val="21"/>
              </w:rPr>
              <w:t>和孔洞</w:t>
            </w:r>
          </w:p>
        </w:tc>
      </w:tr>
      <w:tr w:rsidR="00202322" w14:paraId="2129648B" w14:textId="77777777">
        <w:trPr>
          <w:trHeight w:val="1643"/>
          <w:jc w:val="center"/>
        </w:trPr>
        <w:tc>
          <w:tcPr>
            <w:tcW w:w="762" w:type="dxa"/>
            <w:vAlign w:val="center"/>
          </w:tcPr>
          <w:p w14:paraId="6D8933B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4</w:t>
            </w:r>
          </w:p>
        </w:tc>
        <w:tc>
          <w:tcPr>
            <w:tcW w:w="1231" w:type="dxa"/>
            <w:vAlign w:val="center"/>
          </w:tcPr>
          <w:p w14:paraId="4391231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泄水孔</w:t>
            </w:r>
            <w:r>
              <w:rPr>
                <w:rFonts w:ascii="Times New Roman" w:hAnsi="Times New Roman" w:cs="Times New Roman"/>
                <w:sz w:val="21"/>
                <w:szCs w:val="21"/>
              </w:rPr>
              <w:t>(</w:t>
            </w:r>
            <w:r>
              <w:rPr>
                <w:rFonts w:ascii="Times New Roman" w:hAnsi="Times New Roman" w:cs="Times New Roman"/>
                <w:sz w:val="21"/>
                <w:szCs w:val="21"/>
              </w:rPr>
              <w:t>管</w:t>
            </w:r>
            <w:r>
              <w:rPr>
                <w:rFonts w:ascii="Times New Roman" w:hAnsi="Times New Roman" w:cs="Times New Roman"/>
                <w:sz w:val="21"/>
                <w:szCs w:val="21"/>
              </w:rPr>
              <w:t>)</w:t>
            </w:r>
            <w:r>
              <w:rPr>
                <w:rFonts w:ascii="Times New Roman" w:hAnsi="Times New Roman" w:cs="Times New Roman"/>
                <w:sz w:val="21"/>
                <w:szCs w:val="21"/>
              </w:rPr>
              <w:t>失效</w:t>
            </w:r>
          </w:p>
        </w:tc>
        <w:tc>
          <w:tcPr>
            <w:tcW w:w="4427" w:type="dxa"/>
            <w:vAlign w:val="center"/>
          </w:tcPr>
          <w:p w14:paraId="31FBBA5E"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主要表现有排水管堵塞；排水管长度短于墙体厚度，形成假的排水孔，雨天或墙后地下水位高时不排水；挡墙背后填土潮湿，含水量大，但泄水管却长期流不出水</w:t>
            </w:r>
            <w:r>
              <w:rPr>
                <w:rFonts w:ascii="Times New Roman" w:hAnsi="Times New Roman" w:cs="Times New Roman" w:hint="eastAsia"/>
                <w:sz w:val="21"/>
                <w:szCs w:val="21"/>
              </w:rPr>
              <w:t>，</w:t>
            </w:r>
            <w:r>
              <w:rPr>
                <w:rFonts w:ascii="Times New Roman" w:hAnsi="Times New Roman" w:cs="Times New Roman"/>
                <w:sz w:val="21"/>
                <w:szCs w:val="21"/>
              </w:rPr>
              <w:t>形同虚设；水从周围块石缝隙渗出，表面有明显渗水痕迹</w:t>
            </w:r>
          </w:p>
        </w:tc>
      </w:tr>
      <w:tr w:rsidR="00202322" w14:paraId="2FB9993C" w14:textId="77777777">
        <w:trPr>
          <w:trHeight w:val="1037"/>
          <w:jc w:val="center"/>
        </w:trPr>
        <w:tc>
          <w:tcPr>
            <w:tcW w:w="762" w:type="dxa"/>
            <w:vAlign w:val="center"/>
          </w:tcPr>
          <w:p w14:paraId="4C02EB6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5</w:t>
            </w:r>
          </w:p>
        </w:tc>
        <w:tc>
          <w:tcPr>
            <w:tcW w:w="1231" w:type="dxa"/>
            <w:vAlign w:val="center"/>
          </w:tcPr>
          <w:p w14:paraId="270DD67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沉降缝不垂直</w:t>
            </w:r>
          </w:p>
        </w:tc>
        <w:tc>
          <w:tcPr>
            <w:tcW w:w="4427" w:type="dxa"/>
            <w:vAlign w:val="center"/>
          </w:tcPr>
          <w:p w14:paraId="58EA4DDA"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主要表现为沉降缝不垂直或沉降缝上、下错位，缝宽不一致；有时表面虽垂直，但墙身内部块石相互交叉重叠，形成假缝</w:t>
            </w:r>
          </w:p>
        </w:tc>
      </w:tr>
      <w:tr w:rsidR="00202322" w14:paraId="3C2B35FE" w14:textId="77777777">
        <w:trPr>
          <w:trHeight w:val="989"/>
          <w:jc w:val="center"/>
        </w:trPr>
        <w:tc>
          <w:tcPr>
            <w:tcW w:w="762" w:type="dxa"/>
            <w:vAlign w:val="center"/>
          </w:tcPr>
          <w:p w14:paraId="7E3861F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6</w:t>
            </w:r>
          </w:p>
        </w:tc>
        <w:tc>
          <w:tcPr>
            <w:tcW w:w="1231" w:type="dxa"/>
            <w:vAlign w:val="center"/>
          </w:tcPr>
          <w:p w14:paraId="54144D4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砌体平整度差，有通缝</w:t>
            </w:r>
          </w:p>
        </w:tc>
        <w:tc>
          <w:tcPr>
            <w:tcW w:w="4427" w:type="dxa"/>
            <w:vAlign w:val="center"/>
          </w:tcPr>
          <w:p w14:paraId="29E47362"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主要表现在砌体表面凹凸不平，块石之间出现错台，超出平整度标准要求；有两层以上的通缝</w:t>
            </w:r>
          </w:p>
        </w:tc>
      </w:tr>
      <w:tr w:rsidR="00202322" w14:paraId="67E578B2" w14:textId="77777777">
        <w:trPr>
          <w:trHeight w:val="748"/>
          <w:jc w:val="center"/>
        </w:trPr>
        <w:tc>
          <w:tcPr>
            <w:tcW w:w="762" w:type="dxa"/>
            <w:vAlign w:val="center"/>
          </w:tcPr>
          <w:p w14:paraId="60C31E5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lastRenderedPageBreak/>
              <w:t>7</w:t>
            </w:r>
          </w:p>
        </w:tc>
        <w:tc>
          <w:tcPr>
            <w:tcW w:w="1231" w:type="dxa"/>
            <w:vAlign w:val="center"/>
          </w:tcPr>
          <w:p w14:paraId="38711F3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挡墙滑移</w:t>
            </w:r>
          </w:p>
        </w:tc>
        <w:tc>
          <w:tcPr>
            <w:tcW w:w="4427" w:type="dxa"/>
            <w:vAlign w:val="center"/>
          </w:tcPr>
          <w:p w14:paraId="66C67E3B"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主要表现为挡土墙整体外移，与相邻挡土墙产生错位，且上、下位移大致相等</w:t>
            </w:r>
          </w:p>
        </w:tc>
      </w:tr>
      <w:tr w:rsidR="00202322" w14:paraId="5F57D4DB" w14:textId="77777777">
        <w:trPr>
          <w:trHeight w:val="780"/>
          <w:jc w:val="center"/>
        </w:trPr>
        <w:tc>
          <w:tcPr>
            <w:tcW w:w="762" w:type="dxa"/>
            <w:vAlign w:val="center"/>
          </w:tcPr>
          <w:p w14:paraId="695427A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8</w:t>
            </w:r>
          </w:p>
        </w:tc>
        <w:tc>
          <w:tcPr>
            <w:tcW w:w="1231" w:type="dxa"/>
            <w:vAlign w:val="center"/>
          </w:tcPr>
          <w:p w14:paraId="5C81BCC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挡墙倾斜</w:t>
            </w:r>
          </w:p>
        </w:tc>
        <w:tc>
          <w:tcPr>
            <w:tcW w:w="4427" w:type="dxa"/>
            <w:vAlign w:val="center"/>
          </w:tcPr>
          <w:p w14:paraId="783333D1"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主要表现为挡土墙整体前倾，与相邻挡土墙产生位移，且位移成上大下小的楔形</w:t>
            </w:r>
          </w:p>
        </w:tc>
      </w:tr>
      <w:tr w:rsidR="00202322" w14:paraId="28D18604" w14:textId="77777777">
        <w:trPr>
          <w:trHeight w:val="754"/>
          <w:jc w:val="center"/>
        </w:trPr>
        <w:tc>
          <w:tcPr>
            <w:tcW w:w="762" w:type="dxa"/>
            <w:vAlign w:val="center"/>
          </w:tcPr>
          <w:p w14:paraId="478DC02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9</w:t>
            </w:r>
          </w:p>
        </w:tc>
        <w:tc>
          <w:tcPr>
            <w:tcW w:w="1231" w:type="dxa"/>
            <w:vAlign w:val="center"/>
          </w:tcPr>
          <w:p w14:paraId="241290C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砌体断裂或坍塌</w:t>
            </w:r>
          </w:p>
        </w:tc>
        <w:tc>
          <w:tcPr>
            <w:tcW w:w="4427" w:type="dxa"/>
            <w:vAlign w:val="center"/>
          </w:tcPr>
          <w:p w14:paraId="77483977"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主要表现在砌体产生较大的裂缝，整体倾斜或下沉，严重时砌体发生倒塌或墙身断裂</w:t>
            </w:r>
          </w:p>
        </w:tc>
      </w:tr>
    </w:tbl>
    <w:p w14:paraId="090EFDA1" w14:textId="77777777" w:rsidR="00202322" w:rsidRDefault="00BC2C91" w:rsidP="00E34116">
      <w:pPr>
        <w:autoSpaceDE/>
        <w:autoSpaceDN/>
        <w:spacing w:beforeLines="100" w:before="240"/>
        <w:ind w:firstLineChars="200" w:firstLine="482"/>
        <w:textAlignment w:val="auto"/>
      </w:pPr>
      <w:r>
        <w:rPr>
          <w:b/>
          <w:bCs/>
        </w:rPr>
        <w:t>3</w:t>
      </w:r>
      <w:r>
        <w:t xml:space="preserve">  </w:t>
      </w:r>
      <w:r>
        <w:t>墙体尺寸检测；</w:t>
      </w:r>
    </w:p>
    <w:p w14:paraId="1F24C97B" w14:textId="77777777" w:rsidR="00202322" w:rsidRDefault="00BC2C91">
      <w:pPr>
        <w:autoSpaceDE/>
        <w:autoSpaceDN/>
        <w:ind w:firstLineChars="200" w:firstLine="482"/>
        <w:textAlignment w:val="auto"/>
      </w:pPr>
      <w:r>
        <w:rPr>
          <w:b/>
          <w:bCs/>
        </w:rPr>
        <w:t>4</w:t>
      </w:r>
      <w:r>
        <w:t xml:space="preserve">  </w:t>
      </w:r>
      <w:r>
        <w:t>墙体隐患检测：采用地质雷达等方法探测挡墙墙体隐患、疏松区域、空洞，挡墙与侧壁土层之间脱空区域，根据不同物质介电常数及电阻率差异，进行分析判别；</w:t>
      </w:r>
    </w:p>
    <w:p w14:paraId="61522BCE" w14:textId="77777777" w:rsidR="00202322" w:rsidRDefault="00BC2C91">
      <w:pPr>
        <w:autoSpaceDE/>
        <w:autoSpaceDN/>
        <w:ind w:firstLine="482"/>
        <w:textAlignment w:val="auto"/>
      </w:pPr>
      <w:r>
        <w:rPr>
          <w:b/>
          <w:bCs/>
        </w:rPr>
        <w:t>5</w:t>
      </w:r>
      <w:r>
        <w:t xml:space="preserve">  </w:t>
      </w:r>
      <w:r>
        <w:t>挡土墙基础持力层检查与检测；</w:t>
      </w:r>
    </w:p>
    <w:p w14:paraId="2867598D" w14:textId="77777777" w:rsidR="00202322" w:rsidRDefault="00BC2C91">
      <w:pPr>
        <w:autoSpaceDE/>
        <w:autoSpaceDN/>
        <w:ind w:firstLine="482"/>
        <w:textAlignment w:val="auto"/>
        <w:rPr>
          <w:b/>
          <w:bCs/>
          <w:color w:val="FF0000"/>
        </w:rPr>
      </w:pPr>
      <w:r>
        <w:rPr>
          <w:b/>
          <w:bCs/>
        </w:rPr>
        <w:t>6</w:t>
      </w:r>
      <w:r>
        <w:t xml:space="preserve">  </w:t>
      </w:r>
      <w:r>
        <w:t>挡</w:t>
      </w:r>
      <w:r>
        <w:rPr>
          <w:rFonts w:hint="eastAsia"/>
        </w:rPr>
        <w:t>土</w:t>
      </w:r>
      <w:r>
        <w:t>墙安全稳定</w:t>
      </w:r>
      <w:r>
        <w:rPr>
          <w:rFonts w:hint="eastAsia"/>
        </w:rPr>
        <w:t>性</w:t>
      </w:r>
      <w:r>
        <w:t>复核计算</w:t>
      </w:r>
      <w:r>
        <w:rPr>
          <w:rFonts w:hint="eastAsia"/>
        </w:rPr>
        <w:t>。</w:t>
      </w:r>
      <w:bookmarkStart w:id="188" w:name="_Toc5909"/>
      <w:bookmarkStart w:id="189" w:name="_Hlk159418151"/>
      <w:bookmarkStart w:id="190" w:name="_Toc7390"/>
    </w:p>
    <w:p w14:paraId="1FE3364A" w14:textId="77777777" w:rsidR="00202322" w:rsidRDefault="00BC2C91">
      <w:bookmarkStart w:id="191" w:name="_Toc7086"/>
      <w:bookmarkStart w:id="192" w:name="_Hlk159417980"/>
      <w:bookmarkStart w:id="193" w:name="_Hlk163198811"/>
      <w:bookmarkStart w:id="194" w:name="_Toc16815"/>
      <w:bookmarkStart w:id="195" w:name="_Hlk159418259"/>
      <w:bookmarkEnd w:id="188"/>
      <w:bookmarkEnd w:id="189"/>
      <w:bookmarkEnd w:id="190"/>
      <w:r>
        <w:rPr>
          <w:b/>
          <w:bCs/>
        </w:rPr>
        <w:t>5.2.1</w:t>
      </w:r>
      <w:r>
        <w:rPr>
          <w:rFonts w:hint="eastAsia"/>
          <w:b/>
          <w:bCs/>
        </w:rPr>
        <w:t>2</w:t>
      </w:r>
      <w:r>
        <w:t xml:space="preserve">  </w:t>
      </w:r>
      <w:r>
        <w:rPr>
          <w:bCs/>
          <w:spacing w:val="4"/>
        </w:rPr>
        <w:t>混凝土构件</w:t>
      </w:r>
      <w:r>
        <w:rPr>
          <w:bCs/>
          <w:spacing w:val="8"/>
        </w:rPr>
        <w:t>外观质量与缺陷检测包括</w:t>
      </w:r>
      <w:r>
        <w:rPr>
          <w:bCs/>
          <w:spacing w:val="4"/>
        </w:rPr>
        <w:t>蜂窝、麻面、孔洞、夹渣、露筋、裂缝、疏松区和施工缝质量等检测项目。</w:t>
      </w:r>
    </w:p>
    <w:p w14:paraId="6AA673F8" w14:textId="77777777" w:rsidR="00202322" w:rsidRDefault="00BC2C91">
      <w:pPr>
        <w:rPr>
          <w:bCs/>
          <w:spacing w:val="4"/>
        </w:rPr>
      </w:pPr>
      <w:r>
        <w:rPr>
          <w:b/>
          <w:bCs/>
        </w:rPr>
        <w:t>5.2.1</w:t>
      </w:r>
      <w:r>
        <w:rPr>
          <w:rFonts w:hint="eastAsia"/>
          <w:b/>
          <w:bCs/>
        </w:rPr>
        <w:t>3</w:t>
      </w:r>
      <w:r>
        <w:rPr>
          <w:b/>
          <w:bCs/>
        </w:rPr>
        <w:t xml:space="preserve"> </w:t>
      </w:r>
      <w:r>
        <w:t xml:space="preserve"> </w:t>
      </w:r>
      <w:r>
        <w:t>对</w:t>
      </w:r>
      <w:r>
        <w:rPr>
          <w:bCs/>
          <w:spacing w:val="4"/>
        </w:rPr>
        <w:t>混凝土</w:t>
      </w:r>
      <w:r>
        <w:rPr>
          <w:bCs/>
          <w:spacing w:val="8"/>
        </w:rPr>
        <w:t>外观质量与缺陷的检测可</w:t>
      </w:r>
      <w:r>
        <w:rPr>
          <w:bCs/>
          <w:spacing w:val="4"/>
        </w:rPr>
        <w:t>采用目测与尺量的方法进行，对外观质量与缺陷种类的评定应符合国家现行标准</w:t>
      </w:r>
      <w:r>
        <w:rPr>
          <w:spacing w:val="4"/>
        </w:rPr>
        <w:t>GB50204</w:t>
      </w:r>
      <w:r>
        <w:rPr>
          <w:spacing w:val="4"/>
        </w:rPr>
        <w:t>等的有关规定</w:t>
      </w:r>
      <w:r>
        <w:rPr>
          <w:bCs/>
          <w:spacing w:val="4"/>
        </w:rPr>
        <w:t>。</w:t>
      </w:r>
    </w:p>
    <w:p w14:paraId="0EBBEF0D" w14:textId="77777777" w:rsidR="00202322" w:rsidRDefault="00BC2C91">
      <w:r>
        <w:rPr>
          <w:b/>
          <w:bCs/>
        </w:rPr>
        <w:t>5.2.1</w:t>
      </w:r>
      <w:r>
        <w:rPr>
          <w:rFonts w:hint="eastAsia"/>
          <w:b/>
          <w:bCs/>
        </w:rPr>
        <w:t>4</w:t>
      </w:r>
      <w:r>
        <w:t xml:space="preserve">  </w:t>
      </w:r>
      <w:r>
        <w:t>裂缝检测项目应包括裂缝的数量、位置、长度、宽度、深度和形态。裂缝的描述宜采用图形加文字表达，也可采用列表形式表达；裂缝深度，可采用超声波法检测，必要时可钻取芯样验证；对于仍在发展的裂缝应按</w:t>
      </w:r>
      <w:r>
        <w:t>JGJ/T8</w:t>
      </w:r>
      <w:r>
        <w:t>的有关规定进行定期监测，并提供裂缝变化的监测数据。</w:t>
      </w:r>
    </w:p>
    <w:p w14:paraId="5ACE8629" w14:textId="77777777" w:rsidR="00202322" w:rsidRDefault="00BC2C91">
      <w:r>
        <w:rPr>
          <w:b/>
          <w:bCs/>
        </w:rPr>
        <w:lastRenderedPageBreak/>
        <w:t>5.2.1</w:t>
      </w:r>
      <w:r>
        <w:rPr>
          <w:rFonts w:hint="eastAsia"/>
          <w:b/>
          <w:bCs/>
        </w:rPr>
        <w:t>5</w:t>
      </w:r>
      <w:r>
        <w:rPr>
          <w:rFonts w:hint="eastAsia"/>
          <w:b/>
          <w:bCs/>
          <w:color w:val="FF0000"/>
        </w:rPr>
        <w:t xml:space="preserve">  </w:t>
      </w:r>
      <w:r>
        <w:rPr>
          <w:rFonts w:hint="eastAsia"/>
        </w:rPr>
        <w:t>对钢筋混凝土挡墙按以下要求进行：</w:t>
      </w:r>
    </w:p>
    <w:p w14:paraId="3FFDB4D3" w14:textId="77777777" w:rsidR="00202322" w:rsidRDefault="00BC2C91">
      <w:pPr>
        <w:ind w:firstLineChars="200" w:firstLine="482"/>
      </w:pPr>
      <w:r>
        <w:rPr>
          <w:rFonts w:hint="eastAsia"/>
          <w:b/>
          <w:bCs/>
        </w:rPr>
        <w:t xml:space="preserve">1 </w:t>
      </w:r>
      <w:r>
        <w:rPr>
          <w:rFonts w:hint="eastAsia"/>
        </w:rPr>
        <w:t xml:space="preserve"> </w:t>
      </w:r>
      <w:r>
        <w:t>混凝土内部缺陷可采用超声法、冲击反射法等非破损方法进行检测，必要时可采用局部破损方法进一步验证。缺陷检测应符合国家现行有关标准的规定。</w:t>
      </w:r>
    </w:p>
    <w:p w14:paraId="030EEC01" w14:textId="77777777" w:rsidR="00202322" w:rsidRDefault="00BC2C91">
      <w:pPr>
        <w:ind w:firstLineChars="200" w:firstLine="482"/>
      </w:pPr>
      <w:r>
        <w:rPr>
          <w:rFonts w:hint="eastAsia"/>
          <w:b/>
          <w:bCs/>
        </w:rPr>
        <w:t xml:space="preserve">2  </w:t>
      </w:r>
      <w:r>
        <w:t>支护结构或构件的变形可采用激光墨线仪、全站仪</w:t>
      </w:r>
      <w:r>
        <w:rPr>
          <w:rFonts w:hint="eastAsia"/>
        </w:rPr>
        <w:t>，混凝土挡墙</w:t>
      </w:r>
      <w:r>
        <w:t>强度等级</w:t>
      </w:r>
      <w:r>
        <w:rPr>
          <w:rFonts w:hint="eastAsia"/>
        </w:rPr>
        <w:t>采用回弹法、声波回弹法或取芯法</w:t>
      </w:r>
      <w:r>
        <w:t>等方法检测。</w:t>
      </w:r>
    </w:p>
    <w:p w14:paraId="6E80A4AC" w14:textId="77777777" w:rsidR="00202322" w:rsidRDefault="00BC2C91">
      <w:r>
        <w:rPr>
          <w:b/>
          <w:bCs/>
        </w:rPr>
        <w:t>5.2</w:t>
      </w:r>
      <w:r>
        <w:rPr>
          <w:rFonts w:hint="eastAsia"/>
          <w:b/>
          <w:bCs/>
        </w:rPr>
        <w:t>.16</w:t>
      </w:r>
      <w:r>
        <w:t xml:space="preserve">  </w:t>
      </w:r>
      <w:r>
        <w:rPr>
          <w:bCs/>
        </w:rPr>
        <w:t>混凝土受环境侵蚀损伤、灾害损伤、人为损伤、混凝土有害元素造成的损伤以及预应力锚夹具的损伤等项目的检测应符合</w:t>
      </w:r>
      <w:r>
        <w:t>GB/T50344</w:t>
      </w:r>
      <w:r>
        <w:t>的有关规定。</w:t>
      </w:r>
    </w:p>
    <w:p w14:paraId="583A512C" w14:textId="77777777" w:rsidR="00202322" w:rsidRDefault="00BC2C91" w:rsidP="00E34116">
      <w:pPr>
        <w:spacing w:beforeLines="50" w:before="120" w:afterLines="50" w:after="120"/>
        <w:jc w:val="center"/>
        <w:rPr>
          <w:b/>
          <w:bCs/>
        </w:rPr>
      </w:pPr>
      <w:r>
        <w:rPr>
          <w:b/>
          <w:bCs/>
        </w:rPr>
        <w:t xml:space="preserve">Ⅱ  </w:t>
      </w:r>
      <w:r>
        <w:rPr>
          <w:b/>
          <w:bCs/>
        </w:rPr>
        <w:t>土钉墙与复合土钉墙的调查与检测</w:t>
      </w:r>
    </w:p>
    <w:p w14:paraId="5048EB1C" w14:textId="77777777" w:rsidR="00202322" w:rsidRDefault="00BC2C91">
      <w:r>
        <w:rPr>
          <w:b/>
          <w:bCs/>
        </w:rPr>
        <w:t>5.2.</w:t>
      </w:r>
      <w:r>
        <w:rPr>
          <w:rFonts w:hint="eastAsia"/>
          <w:b/>
          <w:bCs/>
        </w:rPr>
        <w:t xml:space="preserve">17 </w:t>
      </w:r>
      <w:r>
        <w:rPr>
          <w:b/>
          <w:bCs/>
        </w:rPr>
        <w:t xml:space="preserve"> </w:t>
      </w:r>
      <w:r>
        <w:t>对土钉墙和复合土钉墙的调查应包括以下内容：</w:t>
      </w:r>
    </w:p>
    <w:p w14:paraId="1870811E" w14:textId="77777777" w:rsidR="00202322" w:rsidRDefault="00BC2C91">
      <w:pPr>
        <w:ind w:firstLine="482"/>
        <w:rPr>
          <w:b/>
          <w:bCs/>
        </w:rPr>
      </w:pPr>
      <w:r>
        <w:rPr>
          <w:b/>
          <w:bCs/>
        </w:rPr>
        <w:t xml:space="preserve">1  </w:t>
      </w:r>
      <w:r>
        <w:t>检查喷射混凝土面层的裂缝、剥落、空鼓及渗水痕迹，记录裂缝宽度、长度及分布规律；</w:t>
      </w:r>
    </w:p>
    <w:p w14:paraId="2F161D9D" w14:textId="77777777" w:rsidR="00202322" w:rsidRDefault="00BC2C91">
      <w:pPr>
        <w:ind w:firstLine="482"/>
      </w:pPr>
      <w:r>
        <w:rPr>
          <w:rFonts w:hint="eastAsia"/>
          <w:b/>
          <w:bCs/>
        </w:rPr>
        <w:t>2</w:t>
      </w:r>
      <w:r>
        <w:rPr>
          <w:b/>
          <w:bCs/>
        </w:rPr>
        <w:t xml:space="preserve"> </w:t>
      </w:r>
      <w:r>
        <w:t xml:space="preserve"> </w:t>
      </w:r>
      <w:r>
        <w:t>检查注浆体的完整性，是否存在空洞、裂缝或与土体粘结不良现象</w:t>
      </w:r>
      <w:r>
        <w:rPr>
          <w:rFonts w:hint="eastAsia"/>
        </w:rPr>
        <w:t>，</w:t>
      </w:r>
      <w:r>
        <w:t>观察注浆体周边土体是否</w:t>
      </w:r>
      <w:r>
        <w:rPr>
          <w:rFonts w:hint="eastAsia"/>
        </w:rPr>
        <w:t>存在</w:t>
      </w:r>
      <w:r>
        <w:t>渗水、软化或滑移迹象；</w:t>
      </w:r>
    </w:p>
    <w:p w14:paraId="7E7ACEF9" w14:textId="77777777" w:rsidR="00202322" w:rsidRDefault="00BC2C91">
      <w:pPr>
        <w:ind w:firstLine="482"/>
      </w:pPr>
      <w:r>
        <w:rPr>
          <w:rFonts w:hint="eastAsia"/>
          <w:b/>
          <w:bCs/>
        </w:rPr>
        <w:t>3</w:t>
      </w:r>
      <w:r>
        <w:rPr>
          <w:b/>
          <w:bCs/>
        </w:rPr>
        <w:t xml:space="preserve">  </w:t>
      </w:r>
      <w:r>
        <w:t>检查面层与土钉（锚杆）的连接部位是否脱开或松动，锚杆的预应力损失情况；</w:t>
      </w:r>
    </w:p>
    <w:p w14:paraId="4863167A" w14:textId="77777777" w:rsidR="00202322" w:rsidRDefault="00BC2C91">
      <w:pPr>
        <w:ind w:firstLine="482"/>
      </w:pPr>
      <w:r>
        <w:rPr>
          <w:rFonts w:hint="eastAsia"/>
          <w:b/>
          <w:bCs/>
        </w:rPr>
        <w:t>4</w:t>
      </w:r>
      <w:r>
        <w:rPr>
          <w:b/>
          <w:bCs/>
        </w:rPr>
        <w:t xml:space="preserve">  </w:t>
      </w:r>
      <w:r>
        <w:t>检查土钉（锚杆）钢筋（或钢管）的锈蚀、断裂、变形情况，重点关注土钉头部的锈蚀程度及连接件的松动；</w:t>
      </w:r>
    </w:p>
    <w:p w14:paraId="1C620F14" w14:textId="77777777" w:rsidR="00202322" w:rsidRDefault="00BC2C91">
      <w:pPr>
        <w:ind w:firstLine="482"/>
      </w:pPr>
      <w:r>
        <w:rPr>
          <w:rFonts w:hint="eastAsia"/>
          <w:b/>
          <w:bCs/>
        </w:rPr>
        <w:t>5</w:t>
      </w:r>
      <w:r>
        <w:t xml:space="preserve">  </w:t>
      </w:r>
      <w:r>
        <w:t>坡顶位移及周边环境变化（如荷载增加、地下水位波动）；</w:t>
      </w:r>
    </w:p>
    <w:p w14:paraId="78E9340D" w14:textId="77777777" w:rsidR="00202322" w:rsidRDefault="00BC2C91">
      <w:pPr>
        <w:ind w:firstLine="482"/>
      </w:pPr>
      <w:r>
        <w:rPr>
          <w:rFonts w:hint="eastAsia"/>
          <w:b/>
          <w:bCs/>
        </w:rPr>
        <w:t>6</w:t>
      </w:r>
      <w:r>
        <w:t xml:space="preserve">  </w:t>
      </w:r>
      <w:r>
        <w:t>土钉墙</w:t>
      </w:r>
      <w:r>
        <w:rPr>
          <w:rFonts w:hint="eastAsia"/>
        </w:rPr>
        <w:t>底</w:t>
      </w:r>
      <w:r>
        <w:t>持力层情况</w:t>
      </w:r>
      <w:r>
        <w:rPr>
          <w:rFonts w:hint="eastAsia"/>
        </w:rPr>
        <w:t>；</w:t>
      </w:r>
    </w:p>
    <w:p w14:paraId="257EC2FF" w14:textId="77777777" w:rsidR="00202322" w:rsidRDefault="00BC2C91">
      <w:pPr>
        <w:ind w:firstLine="482"/>
      </w:pPr>
      <w:r>
        <w:rPr>
          <w:rFonts w:hint="eastAsia"/>
        </w:rPr>
        <w:lastRenderedPageBreak/>
        <w:t xml:space="preserve">7  </w:t>
      </w:r>
      <w:r>
        <w:rPr>
          <w:rFonts w:hint="eastAsia"/>
        </w:rPr>
        <w:t>对土钉墙、复合土钉墙中土钉与锚杆的检测见本节第Ⅲ部分。</w:t>
      </w:r>
    </w:p>
    <w:p w14:paraId="0B0B7640" w14:textId="77777777" w:rsidR="00202322" w:rsidRDefault="00BC2C91">
      <w:r>
        <w:rPr>
          <w:b/>
          <w:bCs/>
        </w:rPr>
        <w:t>5.2.</w:t>
      </w:r>
      <w:r>
        <w:rPr>
          <w:rFonts w:hint="eastAsia"/>
          <w:b/>
          <w:bCs/>
        </w:rPr>
        <w:t>18</w:t>
      </w:r>
      <w:r>
        <w:rPr>
          <w:b/>
          <w:bCs/>
        </w:rPr>
        <w:t xml:space="preserve">  </w:t>
      </w:r>
      <w:r>
        <w:t>对土钉墙和复合土钉墙的检测应包括以下内容：</w:t>
      </w:r>
    </w:p>
    <w:p w14:paraId="51C41EE9" w14:textId="77777777" w:rsidR="00202322" w:rsidRDefault="00BC2C91">
      <w:pPr>
        <w:ind w:firstLine="482"/>
      </w:pPr>
      <w:r>
        <w:rPr>
          <w:b/>
          <w:bCs/>
        </w:rPr>
        <w:t xml:space="preserve">1  </w:t>
      </w:r>
      <w:r>
        <w:t>钻孔取芯法检测面层厚度</w:t>
      </w:r>
      <w:r>
        <w:rPr>
          <w:rFonts w:hint="eastAsia"/>
        </w:rPr>
        <w:t>，</w:t>
      </w:r>
      <w:r>
        <w:t>并对芯样做混凝土强度检测；</w:t>
      </w:r>
    </w:p>
    <w:p w14:paraId="6BE2AA2E" w14:textId="77777777" w:rsidR="00202322" w:rsidRDefault="00BC2C91">
      <w:pPr>
        <w:ind w:firstLine="482"/>
      </w:pPr>
      <w:r>
        <w:rPr>
          <w:b/>
          <w:bCs/>
        </w:rPr>
        <w:t>2</w:t>
      </w:r>
      <w:r>
        <w:t xml:space="preserve">  </w:t>
      </w:r>
      <w:r>
        <w:t>在土钉布置区域钻孔取芯，检查土钉长度、注浆密实度及与土体的粘结状态；</w:t>
      </w:r>
    </w:p>
    <w:p w14:paraId="71A7A93C" w14:textId="77777777" w:rsidR="00202322" w:rsidRDefault="00BC2C91">
      <w:pPr>
        <w:ind w:firstLine="482"/>
      </w:pPr>
      <w:r>
        <w:rPr>
          <w:b/>
          <w:bCs/>
        </w:rPr>
        <w:t>3</w:t>
      </w:r>
      <w:r>
        <w:t xml:space="preserve">  </w:t>
      </w:r>
      <w:r>
        <w:t>测定土钉钢筋的锈蚀率及保护层厚度，评估其耐久性</w:t>
      </w:r>
      <w:r>
        <w:rPr>
          <w:rFonts w:hint="eastAsia"/>
        </w:rPr>
        <w:t>。</w:t>
      </w:r>
    </w:p>
    <w:p w14:paraId="48144CD2" w14:textId="77777777" w:rsidR="00202322" w:rsidRDefault="00BC2C91" w:rsidP="00E34116">
      <w:pPr>
        <w:spacing w:beforeLines="50" w:before="120" w:afterLines="50" w:after="120"/>
        <w:jc w:val="center"/>
        <w:rPr>
          <w:b/>
          <w:bCs/>
        </w:rPr>
      </w:pPr>
      <w:bookmarkStart w:id="196" w:name="_Hlk193201697"/>
      <w:r>
        <w:rPr>
          <w:b/>
          <w:bCs/>
        </w:rPr>
        <w:t>Ⅲ</w:t>
      </w:r>
      <w:bookmarkEnd w:id="196"/>
      <w:r>
        <w:rPr>
          <w:b/>
          <w:bCs/>
        </w:rPr>
        <w:t xml:space="preserve">  </w:t>
      </w:r>
      <w:r>
        <w:rPr>
          <w:b/>
          <w:bCs/>
        </w:rPr>
        <w:t>锚杆（索）的调查与检测</w:t>
      </w:r>
    </w:p>
    <w:p w14:paraId="4DD3EF07" w14:textId="77777777" w:rsidR="00202322" w:rsidRDefault="00BC2C91">
      <w:r>
        <w:rPr>
          <w:b/>
          <w:bCs/>
        </w:rPr>
        <w:t>5.2.</w:t>
      </w:r>
      <w:r>
        <w:rPr>
          <w:rFonts w:hint="eastAsia"/>
          <w:b/>
          <w:bCs/>
        </w:rPr>
        <w:t>19</w:t>
      </w:r>
      <w:r>
        <w:t xml:space="preserve">  </w:t>
      </w:r>
      <w:r>
        <w:t>锚杆（索）的调查应包括以下内容：</w:t>
      </w:r>
    </w:p>
    <w:p w14:paraId="5685B81B" w14:textId="77777777" w:rsidR="00202322" w:rsidRDefault="00BC2C91">
      <w:pPr>
        <w:ind w:firstLine="482"/>
      </w:pPr>
      <w:r>
        <w:rPr>
          <w:b/>
          <w:bCs/>
        </w:rPr>
        <w:t xml:space="preserve">1  </w:t>
      </w:r>
      <w:r>
        <w:t>检查锚头是否有锈蚀、松动或预应力损失现象；</w:t>
      </w:r>
    </w:p>
    <w:p w14:paraId="62F4D878" w14:textId="77777777" w:rsidR="00202322" w:rsidRDefault="00BC2C91">
      <w:pPr>
        <w:ind w:firstLine="482"/>
      </w:pPr>
      <w:r>
        <w:rPr>
          <w:b/>
          <w:bCs/>
        </w:rPr>
        <w:t>2</w:t>
      </w:r>
      <w:r>
        <w:t xml:space="preserve">  </w:t>
      </w:r>
      <w:r>
        <w:t>调查锚头周边混凝土是否有开裂或剥落；</w:t>
      </w:r>
    </w:p>
    <w:p w14:paraId="66216CAD" w14:textId="77777777" w:rsidR="00202322" w:rsidRDefault="00BC2C91">
      <w:pPr>
        <w:ind w:firstLine="482"/>
      </w:pPr>
      <w:r>
        <w:rPr>
          <w:b/>
          <w:bCs/>
        </w:rPr>
        <w:t xml:space="preserve">3  </w:t>
      </w:r>
      <w:r>
        <w:t>检查自由段保护套管是否破损，注浆体是否开裂或渗水；</w:t>
      </w:r>
    </w:p>
    <w:p w14:paraId="2B531712" w14:textId="77777777" w:rsidR="00202322" w:rsidRDefault="00BC2C91">
      <w:pPr>
        <w:ind w:firstLine="482"/>
      </w:pPr>
      <w:r>
        <w:rPr>
          <w:b/>
          <w:bCs/>
        </w:rPr>
        <w:t>4</w:t>
      </w:r>
      <w:r>
        <w:t xml:space="preserve">  </w:t>
      </w:r>
      <w:r>
        <w:t>调查锚固段周边土体是否有滑移或松动迹象</w:t>
      </w:r>
      <w:r>
        <w:rPr>
          <w:rFonts w:hint="eastAsia"/>
        </w:rPr>
        <w:t>；</w:t>
      </w:r>
    </w:p>
    <w:p w14:paraId="2DA8C86F" w14:textId="77777777" w:rsidR="00202322" w:rsidRDefault="00BC2C91">
      <w:pPr>
        <w:ind w:firstLine="482"/>
      </w:pPr>
      <w:r>
        <w:rPr>
          <w:b/>
          <w:bCs/>
        </w:rPr>
        <w:t xml:space="preserve">5  </w:t>
      </w:r>
      <w:r>
        <w:t>监测锚杆（索）的预应力变化，评估其长期性能。</w:t>
      </w:r>
    </w:p>
    <w:p w14:paraId="3F1E1B52" w14:textId="77777777" w:rsidR="00202322" w:rsidRDefault="00BC2C91">
      <w:r>
        <w:rPr>
          <w:b/>
          <w:bCs/>
        </w:rPr>
        <w:t>5.2.2</w:t>
      </w:r>
      <w:r>
        <w:rPr>
          <w:rFonts w:hint="eastAsia"/>
          <w:b/>
          <w:bCs/>
        </w:rPr>
        <w:t>0</w:t>
      </w:r>
      <w:r>
        <w:t xml:space="preserve">  </w:t>
      </w:r>
      <w:r>
        <w:t>锚杆（索）的检测应包括以下内容：</w:t>
      </w:r>
      <w:r>
        <w:t xml:space="preserve"> </w:t>
      </w:r>
    </w:p>
    <w:p w14:paraId="010B0032" w14:textId="77777777" w:rsidR="00202322" w:rsidRDefault="00BC2C91">
      <w:pPr>
        <w:ind w:firstLineChars="200" w:firstLine="482"/>
      </w:pPr>
      <w:r>
        <w:rPr>
          <w:b/>
          <w:bCs/>
        </w:rPr>
        <w:t>1</w:t>
      </w:r>
      <w:r>
        <w:t xml:space="preserve">  </w:t>
      </w:r>
      <w:r>
        <w:t>使用振弦式传感器或压力表监测锚杆（索）的预应力损失；</w:t>
      </w:r>
      <w:r>
        <w:t xml:space="preserve"> </w:t>
      </w:r>
    </w:p>
    <w:p w14:paraId="1E1324C1" w14:textId="77777777" w:rsidR="00202322" w:rsidRDefault="00BC2C91">
      <w:pPr>
        <w:ind w:firstLineChars="200" w:firstLine="482"/>
      </w:pPr>
      <w:r>
        <w:rPr>
          <w:b/>
          <w:bCs/>
        </w:rPr>
        <w:t>2</w:t>
      </w:r>
      <w:r>
        <w:t xml:space="preserve">  </w:t>
      </w:r>
      <w:r>
        <w:t>检测锚固段的完整性，评估注浆体与土体的粘结状态；</w:t>
      </w:r>
    </w:p>
    <w:p w14:paraId="5F75C87E" w14:textId="77777777" w:rsidR="00202322" w:rsidRDefault="00BC2C91">
      <w:pPr>
        <w:ind w:firstLineChars="200" w:firstLine="482"/>
      </w:pPr>
      <w:r>
        <w:rPr>
          <w:rFonts w:hint="eastAsia"/>
          <w:b/>
          <w:bCs/>
          <w:color w:val="000000"/>
        </w:rPr>
        <w:t>3</w:t>
      </w:r>
      <w:r>
        <w:rPr>
          <w:b/>
          <w:bCs/>
          <w:color w:val="000000"/>
        </w:rPr>
        <w:t xml:space="preserve"> </w:t>
      </w:r>
      <w:r>
        <w:rPr>
          <w:color w:val="000000"/>
        </w:rPr>
        <w:t xml:space="preserve"> </w:t>
      </w:r>
      <w:r>
        <w:t>对调查评估范围内的锚杆（索）应抽取锚杆（索）总数的</w:t>
      </w:r>
      <w:r>
        <w:t>5%</w:t>
      </w:r>
      <w:r>
        <w:t>，且每种类型锚杆（索）不应少于</w:t>
      </w:r>
      <w:r>
        <w:t>3</w:t>
      </w:r>
      <w:r>
        <w:t>根，进行锚杆（索）抗拔试验，检验其抗拔承载力。</w:t>
      </w:r>
    </w:p>
    <w:p w14:paraId="449980F2" w14:textId="77777777" w:rsidR="00202322" w:rsidRDefault="00BC2C91">
      <w:pPr>
        <w:rPr>
          <w:color w:val="000000"/>
        </w:rPr>
      </w:pPr>
      <w:bookmarkStart w:id="197" w:name="_Hlk163200934"/>
      <w:bookmarkStart w:id="198" w:name="_Hlk159418139"/>
      <w:bookmarkEnd w:id="191"/>
      <w:bookmarkEnd w:id="192"/>
      <w:bookmarkEnd w:id="193"/>
      <w:bookmarkEnd w:id="194"/>
      <w:r>
        <w:rPr>
          <w:b/>
          <w:bCs/>
        </w:rPr>
        <w:lastRenderedPageBreak/>
        <w:t>5.2.2</w:t>
      </w:r>
      <w:r>
        <w:rPr>
          <w:rFonts w:hint="eastAsia"/>
          <w:b/>
          <w:bCs/>
        </w:rPr>
        <w:t>1</w:t>
      </w:r>
      <w:r>
        <w:rPr>
          <w:color w:val="000000"/>
        </w:rPr>
        <w:t xml:space="preserve">  </w:t>
      </w:r>
      <w:r>
        <w:rPr>
          <w:rFonts w:hint="eastAsia"/>
          <w:color w:val="000000"/>
        </w:rPr>
        <w:t>土钉、</w:t>
      </w:r>
      <w:r>
        <w:rPr>
          <w:color w:val="000000"/>
        </w:rPr>
        <w:t>锚杆</w:t>
      </w:r>
      <w:r>
        <w:t>（索）</w:t>
      </w:r>
      <w:r>
        <w:rPr>
          <w:color w:val="000000"/>
        </w:rPr>
        <w:t>长度及注浆密实度检测的抽样率不宜少于锚杆</w:t>
      </w:r>
      <w:r>
        <w:t>（索）</w:t>
      </w:r>
      <w:r>
        <w:rPr>
          <w:color w:val="000000"/>
        </w:rPr>
        <w:t>总数的</w:t>
      </w:r>
      <w:r>
        <w:rPr>
          <w:color w:val="000000"/>
        </w:rPr>
        <w:t>5%</w:t>
      </w:r>
      <w:r>
        <w:rPr>
          <w:color w:val="000000"/>
        </w:rPr>
        <w:t>，且每个检验批不宜少于</w:t>
      </w:r>
      <w:r>
        <w:rPr>
          <w:color w:val="000000"/>
        </w:rPr>
        <w:t>5</w:t>
      </w:r>
      <w:r>
        <w:rPr>
          <w:color w:val="000000"/>
        </w:rPr>
        <w:t>根</w:t>
      </w:r>
      <w:r>
        <w:rPr>
          <w:rFonts w:hint="eastAsia"/>
          <w:color w:val="000000"/>
        </w:rPr>
        <w:t>，</w:t>
      </w:r>
      <w:r>
        <w:rPr>
          <w:color w:val="000000"/>
        </w:rPr>
        <w:t>若检测结果的不合格率超过</w:t>
      </w:r>
      <w:r>
        <w:rPr>
          <w:color w:val="000000"/>
        </w:rPr>
        <w:t>10%</w:t>
      </w:r>
      <w:r>
        <w:rPr>
          <w:color w:val="000000"/>
        </w:rPr>
        <w:t>，应对未检测的锚杆</w:t>
      </w:r>
      <w:r>
        <w:t>（索）</w:t>
      </w:r>
      <w:r>
        <w:rPr>
          <w:color w:val="000000"/>
        </w:rPr>
        <w:t>进行加倍抽检。</w:t>
      </w:r>
    </w:p>
    <w:p w14:paraId="4FF4AD1D" w14:textId="77777777" w:rsidR="00202322" w:rsidRDefault="00BC2C91">
      <w:pPr>
        <w:rPr>
          <w:color w:val="000000"/>
        </w:rPr>
      </w:pPr>
      <w:r>
        <w:rPr>
          <w:b/>
          <w:bCs/>
        </w:rPr>
        <w:t>5.2.2</w:t>
      </w:r>
      <w:r>
        <w:rPr>
          <w:rFonts w:hint="eastAsia"/>
          <w:b/>
          <w:bCs/>
        </w:rPr>
        <w:t>2</w:t>
      </w:r>
      <w:r>
        <w:rPr>
          <w:color w:val="000000"/>
        </w:rPr>
        <w:t xml:space="preserve"> </w:t>
      </w:r>
      <w:r>
        <w:rPr>
          <w:rFonts w:hint="eastAsia"/>
          <w:color w:val="000000"/>
        </w:rPr>
        <w:t xml:space="preserve"> </w:t>
      </w:r>
      <w:r>
        <w:rPr>
          <w:color w:val="000000"/>
        </w:rPr>
        <w:t>全长粘结锚杆长度和注浆密实度的检测可采用声波反射法、电磁法等无损检测方法进行检测，且应符合国家现行行业标准《锚杆锚固质量无损检测技术规程》</w:t>
      </w:r>
      <w:r>
        <w:rPr>
          <w:color w:val="000000"/>
        </w:rPr>
        <w:t>JGJ/T182</w:t>
      </w:r>
      <w:r>
        <w:rPr>
          <w:color w:val="000000"/>
        </w:rPr>
        <w:t>的有关规定。</w:t>
      </w:r>
    </w:p>
    <w:p w14:paraId="78A20C45" w14:textId="77777777" w:rsidR="00202322" w:rsidRDefault="00BC2C91">
      <w:pPr>
        <w:rPr>
          <w:color w:val="000000"/>
        </w:rPr>
      </w:pPr>
      <w:r>
        <w:rPr>
          <w:b/>
          <w:bCs/>
        </w:rPr>
        <w:t>5.2.2</w:t>
      </w:r>
      <w:r>
        <w:rPr>
          <w:rFonts w:hint="eastAsia"/>
          <w:b/>
          <w:bCs/>
        </w:rPr>
        <w:t>3</w:t>
      </w:r>
      <w:r>
        <w:rPr>
          <w:color w:val="000000"/>
        </w:rPr>
        <w:t xml:space="preserve">  </w:t>
      </w:r>
      <w:r>
        <w:rPr>
          <w:color w:val="000000"/>
        </w:rPr>
        <w:t>锚杆</w:t>
      </w:r>
      <w:r>
        <w:t>（索）</w:t>
      </w:r>
      <w:r>
        <w:rPr>
          <w:color w:val="000000"/>
        </w:rPr>
        <w:t>锚固质量评定应符合本标准附录</w:t>
      </w:r>
      <w:r>
        <w:rPr>
          <w:rFonts w:hint="eastAsia"/>
          <w:color w:val="000000"/>
        </w:rPr>
        <w:t>C</w:t>
      </w:r>
      <w:r>
        <w:rPr>
          <w:color w:val="000000"/>
        </w:rPr>
        <w:t>的规定。</w:t>
      </w:r>
    </w:p>
    <w:p w14:paraId="7BBDB1FE" w14:textId="77777777" w:rsidR="00202322" w:rsidRDefault="00BC2C91">
      <w:pPr>
        <w:rPr>
          <w:b/>
          <w:bCs/>
        </w:rPr>
      </w:pPr>
      <w:r>
        <w:rPr>
          <w:b/>
          <w:bCs/>
        </w:rPr>
        <w:t>5.2.2</w:t>
      </w:r>
      <w:r>
        <w:rPr>
          <w:rFonts w:hint="eastAsia"/>
          <w:b/>
          <w:bCs/>
        </w:rPr>
        <w:t>4</w:t>
      </w:r>
      <w:r>
        <w:t xml:space="preserve">  </w:t>
      </w:r>
      <w:r>
        <w:t>需评估锚杆（索）的耐久年限时，应根据锚杆（索）修建年代、材料选择、防腐措施、环境类别和作用等级，及当地工程经验类比确定；确有必要，可局部开挖探坑检测锚杆腐蚀情况，按国家现行有关标准评估其耐久年限。</w:t>
      </w:r>
      <w:bookmarkStart w:id="199" w:name="_Hlk159418276"/>
      <w:bookmarkEnd w:id="195"/>
      <w:bookmarkEnd w:id="197"/>
      <w:bookmarkEnd w:id="198"/>
    </w:p>
    <w:p w14:paraId="37625216" w14:textId="77777777" w:rsidR="00202322" w:rsidRDefault="00BC2C91" w:rsidP="00E34116">
      <w:pPr>
        <w:spacing w:beforeLines="50" w:before="120" w:afterLines="50" w:after="120"/>
        <w:jc w:val="center"/>
        <w:rPr>
          <w:b/>
          <w:bCs/>
        </w:rPr>
      </w:pPr>
      <w:r>
        <w:rPr>
          <w:b/>
          <w:bCs/>
        </w:rPr>
        <w:t xml:space="preserve">Ⅳ  </w:t>
      </w:r>
      <w:r>
        <w:rPr>
          <w:b/>
          <w:bCs/>
        </w:rPr>
        <w:t>格构梁、支护桩等混凝土构件调查与检测</w:t>
      </w:r>
    </w:p>
    <w:p w14:paraId="51F3F6B9" w14:textId="77777777" w:rsidR="00202322" w:rsidRDefault="00BC2C91">
      <w:r>
        <w:rPr>
          <w:b/>
          <w:bCs/>
        </w:rPr>
        <w:t>5.2.</w:t>
      </w:r>
      <w:r>
        <w:rPr>
          <w:rFonts w:hint="eastAsia"/>
          <w:b/>
          <w:bCs/>
        </w:rPr>
        <w:t>25</w:t>
      </w:r>
      <w:r>
        <w:rPr>
          <w:b/>
          <w:bCs/>
        </w:rPr>
        <w:t xml:space="preserve">  </w:t>
      </w:r>
      <w:r>
        <w:t>格构梁、支护桩等钢筋混凝土</w:t>
      </w:r>
      <w:r>
        <w:rPr>
          <w:rFonts w:hint="eastAsia"/>
        </w:rPr>
        <w:t>构件</w:t>
      </w:r>
      <w:r>
        <w:t>的调查包括以下内容：</w:t>
      </w:r>
    </w:p>
    <w:p w14:paraId="174D0428" w14:textId="77777777" w:rsidR="00202322" w:rsidRDefault="00BC2C91">
      <w:pPr>
        <w:ind w:firstLine="482"/>
      </w:pPr>
      <w:r>
        <w:rPr>
          <w:b/>
          <w:bCs/>
        </w:rPr>
        <w:t xml:space="preserve">1  </w:t>
      </w:r>
      <w:r>
        <w:t>检查格构梁、支护桩等钢筋混凝土</w:t>
      </w:r>
      <w:r>
        <w:rPr>
          <w:rFonts w:hint="eastAsia"/>
        </w:rPr>
        <w:t>构件</w:t>
      </w:r>
      <w:r>
        <w:t>是否有裂缝、露筋、蜂窝麻面等缺陷；</w:t>
      </w:r>
    </w:p>
    <w:p w14:paraId="00A52A0F" w14:textId="77777777" w:rsidR="00202322" w:rsidRDefault="00BC2C91">
      <w:pPr>
        <w:ind w:firstLine="482"/>
      </w:pPr>
      <w:r>
        <w:rPr>
          <w:rFonts w:hint="eastAsia"/>
          <w:b/>
          <w:bCs/>
        </w:rPr>
        <w:t>2</w:t>
      </w:r>
      <w:r>
        <w:rPr>
          <w:rFonts w:hint="eastAsia"/>
        </w:rPr>
        <w:t xml:space="preserve">  </w:t>
      </w:r>
      <w:r>
        <w:rPr>
          <w:rFonts w:hint="eastAsia"/>
        </w:rPr>
        <w:t>构件</w:t>
      </w:r>
      <w:r>
        <w:t>裂缝</w:t>
      </w:r>
      <w:r>
        <w:rPr>
          <w:rFonts w:hint="eastAsia"/>
        </w:rPr>
        <w:t>调查</w:t>
      </w:r>
      <w:r>
        <w:t>包括裂缝的数量、位置、长度、宽度、深度和形态</w:t>
      </w:r>
      <w:r>
        <w:rPr>
          <w:rFonts w:hint="eastAsia"/>
        </w:rPr>
        <w:t>，</w:t>
      </w:r>
      <w:r>
        <w:t>裂缝的描述宜采用图形加文字表达，也可采用列表形式表达；</w:t>
      </w:r>
    </w:p>
    <w:p w14:paraId="5B4B256A" w14:textId="77777777" w:rsidR="00202322" w:rsidRDefault="00BC2C91">
      <w:pPr>
        <w:ind w:firstLine="482"/>
      </w:pPr>
      <w:r>
        <w:rPr>
          <w:rFonts w:hint="eastAsia"/>
          <w:b/>
          <w:bCs/>
        </w:rPr>
        <w:t>3</w:t>
      </w:r>
      <w:r>
        <w:rPr>
          <w:b/>
          <w:bCs/>
        </w:rPr>
        <w:t xml:space="preserve">  </w:t>
      </w:r>
      <w:r>
        <w:t>检查格构梁或桩周土体是否有隆起或沉降；</w:t>
      </w:r>
    </w:p>
    <w:p w14:paraId="6CE7348A" w14:textId="77777777" w:rsidR="00202322" w:rsidRDefault="00BC2C91">
      <w:pPr>
        <w:ind w:firstLineChars="200" w:firstLine="482"/>
      </w:pPr>
      <w:r>
        <w:rPr>
          <w:rFonts w:hint="eastAsia"/>
          <w:b/>
          <w:bCs/>
        </w:rPr>
        <w:t>4</w:t>
      </w:r>
      <w:r>
        <w:t xml:space="preserve">  </w:t>
      </w:r>
      <w:r>
        <w:t>调查支护桩现状：</w:t>
      </w:r>
    </w:p>
    <w:p w14:paraId="7CD7800D" w14:textId="77777777" w:rsidR="00202322" w:rsidRDefault="00BC2C91">
      <w:pPr>
        <w:ind w:firstLine="482"/>
      </w:pPr>
      <w:bookmarkStart w:id="200" w:name="_Toc12543"/>
      <w:bookmarkStart w:id="201" w:name="_Toc24215"/>
      <w:r>
        <w:rPr>
          <w:b/>
          <w:bCs/>
        </w:rPr>
        <w:lastRenderedPageBreak/>
        <w:t>1</w:t>
      </w:r>
      <w:r>
        <w:t>）支护桩顶是否有位移或倾斜现象，调查格构梁变形情况；是否有被剪断、倾倒现象；</w:t>
      </w:r>
      <w:bookmarkEnd w:id="200"/>
      <w:bookmarkEnd w:id="201"/>
    </w:p>
    <w:p w14:paraId="72585E8B" w14:textId="77777777" w:rsidR="00202322" w:rsidRDefault="00BC2C91">
      <w:pPr>
        <w:ind w:firstLine="482"/>
      </w:pPr>
      <w:r>
        <w:rPr>
          <w:b/>
          <w:bCs/>
        </w:rPr>
        <w:t>2</w:t>
      </w:r>
      <w:r>
        <w:t>）有无岩土从桩间挤出</w:t>
      </w:r>
      <w:r>
        <w:rPr>
          <w:rFonts w:hint="eastAsia"/>
        </w:rPr>
        <w:t>、</w:t>
      </w:r>
      <w:r>
        <w:t>地下水流出、渗出现象</w:t>
      </w:r>
      <w:r>
        <w:rPr>
          <w:rFonts w:hint="eastAsia"/>
        </w:rPr>
        <w:t>。</w:t>
      </w:r>
    </w:p>
    <w:p w14:paraId="432FE305" w14:textId="77777777" w:rsidR="00202322" w:rsidRDefault="00BC2C91">
      <w:r>
        <w:rPr>
          <w:b/>
          <w:bCs/>
        </w:rPr>
        <w:t>5.2.</w:t>
      </w:r>
      <w:r>
        <w:rPr>
          <w:rFonts w:hint="eastAsia"/>
          <w:b/>
          <w:bCs/>
        </w:rPr>
        <w:t>26</w:t>
      </w:r>
      <w:r>
        <w:t xml:space="preserve">  </w:t>
      </w:r>
      <w:r>
        <w:t>格构梁、支护桩等钢筋混凝土</w:t>
      </w:r>
      <w:r>
        <w:rPr>
          <w:rFonts w:hint="eastAsia"/>
        </w:rPr>
        <w:t>构件</w:t>
      </w:r>
      <w:r>
        <w:t>的检测包括以下内容：</w:t>
      </w:r>
    </w:p>
    <w:p w14:paraId="1F251FA5" w14:textId="77777777" w:rsidR="00202322" w:rsidRDefault="00BC2C91">
      <w:pPr>
        <w:ind w:firstLine="482"/>
      </w:pPr>
      <w:r>
        <w:rPr>
          <w:b/>
          <w:bCs/>
        </w:rPr>
        <w:t>1</w:t>
      </w:r>
      <w:r>
        <w:t xml:space="preserve">  </w:t>
      </w:r>
      <w:r>
        <w:t>调查分析已有技术资料</w:t>
      </w:r>
      <w:r>
        <w:rPr>
          <w:rFonts w:hint="eastAsia"/>
        </w:rPr>
        <w:t>，</w:t>
      </w:r>
      <w:r>
        <w:t>对支护桩的桩径、分布、间距、配筋、长度进行复核；</w:t>
      </w:r>
    </w:p>
    <w:p w14:paraId="6E3BB4D6" w14:textId="77777777" w:rsidR="00202322" w:rsidRDefault="00BC2C91">
      <w:pPr>
        <w:ind w:firstLine="482"/>
      </w:pPr>
      <w:r>
        <w:rPr>
          <w:b/>
          <w:bCs/>
        </w:rPr>
        <w:t>2</w:t>
      </w:r>
      <w:r>
        <w:t xml:space="preserve">  </w:t>
      </w:r>
      <w:r>
        <w:t>采用回弹法、超声回弹法或取芯法检测格构梁混凝土强度；采用钢筋扫描仪测定格构梁、支护桩等主筋分布及保护层厚度，评估钢筋锈蚀情况</w:t>
      </w:r>
      <w:r>
        <w:rPr>
          <w:rFonts w:hint="eastAsia"/>
        </w:rPr>
        <w:t>。</w:t>
      </w:r>
    </w:p>
    <w:p w14:paraId="039562EB" w14:textId="77777777" w:rsidR="00202322" w:rsidRDefault="00BC2C91">
      <w:pPr>
        <w:ind w:firstLine="482"/>
      </w:pPr>
      <w:bookmarkStart w:id="202" w:name="OLE_LINK8"/>
      <w:r>
        <w:rPr>
          <w:rFonts w:hint="eastAsia"/>
          <w:b/>
          <w:bCs/>
        </w:rPr>
        <w:t>3</w:t>
      </w:r>
      <w:bookmarkEnd w:id="202"/>
      <w:r>
        <w:rPr>
          <w:rFonts w:hint="eastAsia"/>
          <w:b/>
          <w:bCs/>
        </w:rPr>
        <w:t xml:space="preserve"> </w:t>
      </w:r>
      <w:r>
        <w:t>对发现有质量缺陷的支护桩应进行全数检测：检测桩长、</w:t>
      </w:r>
      <w:r>
        <w:rPr>
          <w:rFonts w:hint="eastAsia"/>
        </w:rPr>
        <w:t>桩径、</w:t>
      </w:r>
      <w:r>
        <w:t>桩身完整性</w:t>
      </w:r>
      <w:r>
        <w:rPr>
          <w:rFonts w:hint="eastAsia"/>
        </w:rPr>
        <w:t>、混凝土</w:t>
      </w:r>
      <w:r>
        <w:t>强度如离析、蜂窝等</w:t>
      </w:r>
      <w:r>
        <w:rPr>
          <w:rFonts w:hint="eastAsia"/>
        </w:rPr>
        <w:t>，</w:t>
      </w:r>
      <w:r>
        <w:t>评估是否存在断桩、缩颈等缺陷；</w:t>
      </w:r>
    </w:p>
    <w:p w14:paraId="15007783" w14:textId="77777777" w:rsidR="00202322" w:rsidRDefault="00BC2C91">
      <w:pPr>
        <w:ind w:firstLineChars="200" w:firstLine="482"/>
      </w:pPr>
      <w:r>
        <w:rPr>
          <w:rFonts w:hint="eastAsia"/>
          <w:b/>
          <w:bCs/>
        </w:rPr>
        <w:t>4</w:t>
      </w:r>
      <w:r>
        <w:t xml:space="preserve"> </w:t>
      </w:r>
      <w:r>
        <w:t>裂缝深度，可采用超声波法检测，必要时可钻取芯样验证；对于仍在发展的裂缝应按</w:t>
      </w:r>
      <w:r>
        <w:t>JGJ/T8</w:t>
      </w:r>
      <w:r>
        <w:t>的有关规定进行定期监测，并提供裂缝变化的监测数据</w:t>
      </w:r>
      <w:r>
        <w:rPr>
          <w:rFonts w:hint="eastAsia"/>
        </w:rPr>
        <w:t>；</w:t>
      </w:r>
    </w:p>
    <w:p w14:paraId="4DF5A186" w14:textId="77777777" w:rsidR="00202322" w:rsidRDefault="00BC2C91">
      <w:pPr>
        <w:ind w:firstLineChars="200" w:firstLine="482"/>
      </w:pPr>
      <w:r>
        <w:rPr>
          <w:rFonts w:hint="eastAsia"/>
          <w:b/>
          <w:bCs/>
        </w:rPr>
        <w:t>5</w:t>
      </w:r>
      <w:r>
        <w:t xml:space="preserve">  </w:t>
      </w:r>
      <w:r>
        <w:t>对未发现有质量缺陷的支护桩抽其总数的</w:t>
      </w:r>
      <w:r>
        <w:t>5%</w:t>
      </w:r>
      <w:r>
        <w:t>，且不应少于</w:t>
      </w:r>
      <w:r>
        <w:t>3</w:t>
      </w:r>
      <w:r>
        <w:t>个进行检测</w:t>
      </w:r>
      <w:bookmarkStart w:id="203" w:name="_Toc2846"/>
      <w:r>
        <w:t>；</w:t>
      </w:r>
      <w:bookmarkEnd w:id="203"/>
      <w:r>
        <w:t>桩身完整性检测应全数检测，且见证检测数量不应少于总桩数的</w:t>
      </w:r>
      <w:r>
        <w:t>20%</w:t>
      </w:r>
      <w:r>
        <w:t>；</w:t>
      </w:r>
    </w:p>
    <w:p w14:paraId="63426FB6" w14:textId="77777777" w:rsidR="00202322" w:rsidRDefault="00BC2C91">
      <w:pPr>
        <w:tabs>
          <w:tab w:val="left" w:pos="5373"/>
          <w:tab w:val="left" w:pos="5946"/>
        </w:tabs>
        <w:ind w:firstLine="480"/>
        <w:jc w:val="left"/>
      </w:pPr>
      <w:r>
        <w:rPr>
          <w:rFonts w:hint="eastAsia"/>
          <w:b/>
          <w:bCs/>
        </w:rPr>
        <w:t>6</w:t>
      </w:r>
      <w:r>
        <w:t xml:space="preserve">  </w:t>
      </w:r>
      <w:r>
        <w:t>对大直径抗滑桩或矩形抗滑桩，应选取总桩数的</w:t>
      </w:r>
      <w:r>
        <w:t>20%</w:t>
      </w:r>
      <w:r>
        <w:t>且不少于</w:t>
      </w:r>
      <w:r>
        <w:t>10</w:t>
      </w:r>
      <w:r>
        <w:t>根，采用声波透射法或钻芯法进行检测；</w:t>
      </w:r>
    </w:p>
    <w:p w14:paraId="06C497C0" w14:textId="77777777" w:rsidR="00202322" w:rsidRDefault="00BC2C91">
      <w:pPr>
        <w:ind w:firstLineChars="200" w:firstLine="482"/>
      </w:pPr>
      <w:r>
        <w:rPr>
          <w:rFonts w:hint="eastAsia"/>
          <w:b/>
          <w:bCs/>
        </w:rPr>
        <w:t>7</w:t>
      </w:r>
      <w:r>
        <w:t xml:space="preserve">  </w:t>
      </w:r>
      <w:r>
        <w:t>桩身混凝土强度检测不应少于总桩数的</w:t>
      </w:r>
      <w:r>
        <w:t>10%</w:t>
      </w:r>
      <w:r>
        <w:t>，且不应少于</w:t>
      </w:r>
      <w:r>
        <w:t>3</w:t>
      </w:r>
      <w:r>
        <w:t>根；</w:t>
      </w:r>
    </w:p>
    <w:p w14:paraId="3EFE532D" w14:textId="77777777" w:rsidR="00202322" w:rsidRDefault="00BC2C91">
      <w:pPr>
        <w:ind w:firstLineChars="200" w:firstLine="482"/>
        <w:rPr>
          <w:b/>
          <w:bCs/>
        </w:rPr>
      </w:pPr>
      <w:r>
        <w:rPr>
          <w:rFonts w:hint="eastAsia"/>
          <w:b/>
          <w:bCs/>
        </w:rPr>
        <w:lastRenderedPageBreak/>
        <w:t>8</w:t>
      </w:r>
      <w:r>
        <w:t xml:space="preserve">  </w:t>
      </w:r>
      <w:r>
        <w:t>设计要求检测水平承载力的桩，应进行单桩水平承载力检测</w:t>
      </w:r>
      <w:r>
        <w:rPr>
          <w:rFonts w:hint="eastAsia"/>
        </w:rPr>
        <w:t>，</w:t>
      </w:r>
      <w:r>
        <w:t>抽检数量不应少于总桩数的</w:t>
      </w:r>
      <w:r>
        <w:t>1%</w:t>
      </w:r>
      <w:r>
        <w:t>，且不得少于</w:t>
      </w:r>
      <w:r>
        <w:t>3</w:t>
      </w:r>
      <w:r>
        <w:t>根</w:t>
      </w:r>
      <w:r>
        <w:rPr>
          <w:rFonts w:hint="eastAsia"/>
        </w:rPr>
        <w:t>，</w:t>
      </w:r>
      <w:r>
        <w:t>当总桩数在</w:t>
      </w:r>
      <w:r>
        <w:t>50</w:t>
      </w:r>
      <w:r>
        <w:t>根以内时，不应少于</w:t>
      </w:r>
      <w:r>
        <w:t>2</w:t>
      </w:r>
      <w:r>
        <w:t>根。</w:t>
      </w:r>
    </w:p>
    <w:p w14:paraId="3DC9C88E" w14:textId="77777777" w:rsidR="00202322" w:rsidRDefault="00BC2C91">
      <w:pPr>
        <w:rPr>
          <w:b/>
          <w:bCs/>
        </w:rPr>
      </w:pPr>
      <w:r>
        <w:rPr>
          <w:b/>
          <w:bCs/>
        </w:rPr>
        <w:t>5.2.</w:t>
      </w:r>
      <w:r>
        <w:rPr>
          <w:rFonts w:hint="eastAsia"/>
          <w:b/>
          <w:bCs/>
        </w:rPr>
        <w:t>27</w:t>
      </w:r>
      <w:r>
        <w:t xml:space="preserve">  </w:t>
      </w:r>
      <w:r>
        <w:t>对出现裂缝、剥落、渗水或发生较大位移等病害的桩应逐根检测。</w:t>
      </w:r>
      <w:r>
        <w:t xml:space="preserve"> </w:t>
      </w:r>
    </w:p>
    <w:bookmarkEnd w:id="199"/>
    <w:p w14:paraId="011FB5F3" w14:textId="77777777" w:rsidR="00202322" w:rsidRDefault="00BC2C91">
      <w:pPr>
        <w:tabs>
          <w:tab w:val="left" w:pos="5373"/>
          <w:tab w:val="left" w:pos="5946"/>
        </w:tabs>
      </w:pPr>
      <w:r>
        <w:rPr>
          <w:b/>
          <w:bCs/>
        </w:rPr>
        <w:t>5.2.</w:t>
      </w:r>
      <w:r>
        <w:rPr>
          <w:rFonts w:hint="eastAsia"/>
          <w:b/>
          <w:bCs/>
        </w:rPr>
        <w:t>28</w:t>
      </w:r>
      <w:r>
        <w:rPr>
          <w:b/>
          <w:bCs/>
        </w:rPr>
        <w:t xml:space="preserve"> </w:t>
      </w:r>
      <w:r>
        <w:t xml:space="preserve"> </w:t>
      </w:r>
      <w:r>
        <w:t>应检查桩及桩与相邻支护结构的连接构造</w:t>
      </w:r>
      <w:r>
        <w:rPr>
          <w:rFonts w:hint="eastAsia"/>
        </w:rPr>
        <w:t>，</w:t>
      </w:r>
      <w:r>
        <w:t>当怀疑其连接构造不符合国家现行规范规定时，应采用局部破损法检测其连接构造。</w:t>
      </w:r>
    </w:p>
    <w:p w14:paraId="3893CDE5" w14:textId="77777777" w:rsidR="00202322" w:rsidRDefault="00BC2C91" w:rsidP="00E34116">
      <w:pPr>
        <w:spacing w:beforeLines="50" w:before="120" w:afterLines="50" w:after="120"/>
        <w:jc w:val="center"/>
        <w:rPr>
          <w:b/>
          <w:bCs/>
        </w:rPr>
      </w:pPr>
      <w:r>
        <w:rPr>
          <w:b/>
          <w:bCs/>
        </w:rPr>
        <w:t xml:space="preserve">Ⅴ  </w:t>
      </w:r>
      <w:r>
        <w:rPr>
          <w:b/>
          <w:bCs/>
        </w:rPr>
        <w:t>锚喷</w:t>
      </w:r>
      <w:r>
        <w:rPr>
          <w:rFonts w:hint="eastAsia"/>
          <w:b/>
          <w:bCs/>
        </w:rPr>
        <w:t>调查与</w:t>
      </w:r>
      <w:r>
        <w:rPr>
          <w:b/>
          <w:bCs/>
        </w:rPr>
        <w:t>检测</w:t>
      </w:r>
      <w:bookmarkStart w:id="204" w:name="_Toc187156514"/>
      <w:bookmarkStart w:id="205" w:name="_Toc11116"/>
    </w:p>
    <w:p w14:paraId="194EA0E3" w14:textId="77777777" w:rsidR="00202322" w:rsidRDefault="00BC2C91">
      <w:pPr>
        <w:tabs>
          <w:tab w:val="left" w:pos="5373"/>
          <w:tab w:val="left" w:pos="5946"/>
        </w:tabs>
      </w:pPr>
      <w:r>
        <w:rPr>
          <w:b/>
          <w:bCs/>
        </w:rPr>
        <w:t>5.2.</w:t>
      </w:r>
      <w:r>
        <w:rPr>
          <w:rFonts w:hint="eastAsia"/>
          <w:b/>
          <w:bCs/>
        </w:rPr>
        <w:t>29</w:t>
      </w:r>
      <w:r>
        <w:t xml:space="preserve">  </w:t>
      </w:r>
      <w:r>
        <w:rPr>
          <w:rFonts w:hint="eastAsia"/>
        </w:rPr>
        <w:t>锚喷调查内容包括</w:t>
      </w:r>
      <w:r>
        <w:t>护坡坡面的坡度、高度</w:t>
      </w:r>
      <w:r>
        <w:rPr>
          <w:rFonts w:hint="eastAsia"/>
        </w:rPr>
        <w:t>、面层风化开裂、渗水及钢筋锈蚀等。</w:t>
      </w:r>
    </w:p>
    <w:p w14:paraId="787EE978" w14:textId="77777777" w:rsidR="00202322" w:rsidRDefault="00BC2C91">
      <w:pPr>
        <w:tabs>
          <w:tab w:val="left" w:pos="5373"/>
          <w:tab w:val="left" w:pos="5946"/>
        </w:tabs>
      </w:pPr>
      <w:r>
        <w:rPr>
          <w:b/>
          <w:bCs/>
        </w:rPr>
        <w:t>5.2.3</w:t>
      </w:r>
      <w:r>
        <w:rPr>
          <w:rFonts w:hint="eastAsia"/>
          <w:b/>
          <w:bCs/>
        </w:rPr>
        <w:t>0</w:t>
      </w:r>
      <w:r>
        <w:t xml:space="preserve"> </w:t>
      </w:r>
      <w:r>
        <w:rPr>
          <w:rFonts w:hint="eastAsia"/>
        </w:rPr>
        <w:t xml:space="preserve"> </w:t>
      </w:r>
      <w:r>
        <w:t>对变形缝的宽度、填料、数量和外观质量应全数检</w:t>
      </w:r>
      <w:r>
        <w:rPr>
          <w:rFonts w:hint="eastAsia"/>
        </w:rPr>
        <w:t>测，</w:t>
      </w:r>
      <w:r>
        <w:t>可采用全站仪、测倾仪和钢尺等进行检测，每</w:t>
      </w:r>
      <w:r>
        <w:t>20m</w:t>
      </w:r>
      <w:r>
        <w:t>或每一个变形缝段抽检数量应不少于一个测面。</w:t>
      </w:r>
    </w:p>
    <w:p w14:paraId="37CFABF6" w14:textId="77777777" w:rsidR="00202322" w:rsidRDefault="00BC2C91" w:rsidP="00E34116">
      <w:pPr>
        <w:spacing w:beforeLines="50" w:before="120" w:afterLines="50" w:after="120"/>
        <w:jc w:val="center"/>
        <w:rPr>
          <w:b/>
          <w:bCs/>
        </w:rPr>
      </w:pPr>
      <w:r>
        <w:rPr>
          <w:b/>
          <w:bCs/>
        </w:rPr>
        <w:t xml:space="preserve">Ⅵ  </w:t>
      </w:r>
      <w:r>
        <w:rPr>
          <w:b/>
          <w:bCs/>
        </w:rPr>
        <w:t>排水系统</w:t>
      </w:r>
      <w:r>
        <w:rPr>
          <w:rFonts w:hint="eastAsia"/>
          <w:b/>
          <w:bCs/>
        </w:rPr>
        <w:t>调查与</w:t>
      </w:r>
      <w:r>
        <w:rPr>
          <w:b/>
          <w:bCs/>
        </w:rPr>
        <w:t>检测</w:t>
      </w:r>
      <w:bookmarkEnd w:id="204"/>
      <w:bookmarkEnd w:id="205"/>
    </w:p>
    <w:p w14:paraId="3504D083" w14:textId="77777777" w:rsidR="00202322" w:rsidRDefault="00BC2C91">
      <w:r>
        <w:rPr>
          <w:b/>
          <w:bCs/>
        </w:rPr>
        <w:t>5.2.3</w:t>
      </w:r>
      <w:r>
        <w:rPr>
          <w:rFonts w:hint="eastAsia"/>
          <w:b/>
          <w:bCs/>
        </w:rPr>
        <w:t>1</w:t>
      </w:r>
      <w:r>
        <w:rPr>
          <w:b/>
          <w:bCs/>
        </w:rPr>
        <w:t xml:space="preserve">  </w:t>
      </w:r>
      <w:r>
        <w:t>排水</w:t>
      </w:r>
      <w:r>
        <w:rPr>
          <w:rFonts w:hint="eastAsia"/>
        </w:rPr>
        <w:t>系统</w:t>
      </w:r>
      <w:r>
        <w:t>调查包括以下内容：</w:t>
      </w:r>
    </w:p>
    <w:p w14:paraId="14C00AC2" w14:textId="77777777" w:rsidR="00202322" w:rsidRDefault="00BC2C91">
      <w:pPr>
        <w:ind w:firstLine="482"/>
      </w:pPr>
      <w:r>
        <w:rPr>
          <w:b/>
          <w:bCs/>
        </w:rPr>
        <w:t xml:space="preserve">1  </w:t>
      </w:r>
      <w:r>
        <w:t>排水体系与设施分布的合理性、排水情况；</w:t>
      </w:r>
    </w:p>
    <w:p w14:paraId="26696DCC" w14:textId="77777777" w:rsidR="00202322" w:rsidRDefault="00BC2C91">
      <w:pPr>
        <w:ind w:firstLine="482"/>
        <w:rPr>
          <w:b/>
          <w:bCs/>
        </w:rPr>
      </w:pPr>
      <w:r>
        <w:rPr>
          <w:b/>
          <w:bCs/>
        </w:rPr>
        <w:t>2</w:t>
      </w:r>
      <w:r>
        <w:rPr>
          <w:rFonts w:hint="eastAsia"/>
          <w:b/>
          <w:bCs/>
        </w:rPr>
        <w:t xml:space="preserve">  </w:t>
      </w:r>
      <w:r>
        <w:t>截、排水沟盖板、沟壁和沟底的外观质量</w:t>
      </w:r>
      <w:r>
        <w:rPr>
          <w:rFonts w:hint="eastAsia"/>
        </w:rPr>
        <w:t>；</w:t>
      </w:r>
    </w:p>
    <w:p w14:paraId="35A6033A" w14:textId="77777777" w:rsidR="00202322" w:rsidRDefault="00BC2C91">
      <w:pPr>
        <w:ind w:firstLine="482"/>
      </w:pPr>
      <w:r>
        <w:rPr>
          <w:rFonts w:hint="eastAsia"/>
          <w:b/>
          <w:bCs/>
        </w:rPr>
        <w:t>3</w:t>
      </w:r>
      <w:r>
        <w:rPr>
          <w:b/>
          <w:bCs/>
        </w:rPr>
        <w:t xml:space="preserve"> </w:t>
      </w:r>
      <w:r>
        <w:t>盖板、沟体内出现的堵塞、溢流、渗漏、淤积、冲刷和冻结及其它外观质量缺陷的部位；</w:t>
      </w:r>
    </w:p>
    <w:p w14:paraId="3CD692ED" w14:textId="77777777" w:rsidR="00202322" w:rsidRDefault="00BC2C91">
      <w:pPr>
        <w:ind w:firstLine="482"/>
      </w:pPr>
      <w:r>
        <w:rPr>
          <w:rFonts w:hint="eastAsia"/>
          <w:b/>
          <w:bCs/>
        </w:rPr>
        <w:t>4</w:t>
      </w:r>
      <w:r>
        <w:rPr>
          <w:b/>
          <w:bCs/>
        </w:rPr>
        <w:t xml:space="preserve">  </w:t>
      </w:r>
      <w:r>
        <w:t>排水沟破损、</w:t>
      </w:r>
      <w:r>
        <w:rPr>
          <w:rFonts w:hint="eastAsia"/>
        </w:rPr>
        <w:t>错断</w:t>
      </w:r>
      <w:r>
        <w:t>等。</w:t>
      </w:r>
    </w:p>
    <w:p w14:paraId="0ECF532F" w14:textId="77777777" w:rsidR="00202322" w:rsidRDefault="00BC2C91">
      <w:r>
        <w:rPr>
          <w:b/>
          <w:bCs/>
        </w:rPr>
        <w:t>5.2.3</w:t>
      </w:r>
      <w:r>
        <w:rPr>
          <w:rFonts w:hint="eastAsia"/>
          <w:b/>
          <w:bCs/>
        </w:rPr>
        <w:t>2</w:t>
      </w:r>
      <w:r>
        <w:rPr>
          <w:b/>
          <w:bCs/>
        </w:rPr>
        <w:t xml:space="preserve"> </w:t>
      </w:r>
      <w:r>
        <w:rPr>
          <w:rFonts w:hint="eastAsia"/>
        </w:rPr>
        <w:t xml:space="preserve"> </w:t>
      </w:r>
      <w:r>
        <w:t>排水</w:t>
      </w:r>
      <w:r>
        <w:rPr>
          <w:rFonts w:hint="eastAsia"/>
        </w:rPr>
        <w:t>系统检测</w:t>
      </w:r>
      <w:r>
        <w:t>包括以下内容：</w:t>
      </w:r>
    </w:p>
    <w:p w14:paraId="42B6F7AF" w14:textId="77777777" w:rsidR="00202322" w:rsidRDefault="00BC2C91">
      <w:pPr>
        <w:ind w:firstLineChars="200" w:firstLine="482"/>
      </w:pPr>
      <w:r>
        <w:rPr>
          <w:b/>
          <w:bCs/>
        </w:rPr>
        <w:t>1</w:t>
      </w:r>
      <w:r>
        <w:rPr>
          <w:rFonts w:hint="eastAsia"/>
          <w:b/>
          <w:bCs/>
        </w:rPr>
        <w:t xml:space="preserve"> </w:t>
      </w:r>
      <w:r>
        <w:t>截、排水沟与支护结构的位置关系应采用钢尺、全站仪等设备进行测量</w:t>
      </w:r>
      <w:r>
        <w:rPr>
          <w:rFonts w:hint="eastAsia"/>
        </w:rPr>
        <w:t>；</w:t>
      </w:r>
    </w:p>
    <w:p w14:paraId="0048C49A" w14:textId="77777777" w:rsidR="00202322" w:rsidRDefault="00BC2C91">
      <w:pPr>
        <w:ind w:firstLineChars="200" w:firstLine="482"/>
      </w:pPr>
      <w:r>
        <w:rPr>
          <w:b/>
          <w:bCs/>
        </w:rPr>
        <w:lastRenderedPageBreak/>
        <w:t>2</w:t>
      </w:r>
      <w:r>
        <w:rPr>
          <w:rFonts w:hint="eastAsia"/>
          <w:b/>
          <w:bCs/>
        </w:rPr>
        <w:t xml:space="preserve">  </w:t>
      </w:r>
      <w:r>
        <w:t>截、排水沟的断面尺寸、沟底排水坡度应进行检测，每</w:t>
      </w:r>
      <w:r>
        <w:t>20m</w:t>
      </w:r>
      <w:r>
        <w:t>不应少于</w:t>
      </w:r>
      <w:r>
        <w:t>3</w:t>
      </w:r>
      <w:r>
        <w:t>个测点</w:t>
      </w:r>
      <w:r>
        <w:rPr>
          <w:rFonts w:hint="eastAsia"/>
        </w:rPr>
        <w:t>；</w:t>
      </w:r>
    </w:p>
    <w:p w14:paraId="02AAFB20" w14:textId="77777777" w:rsidR="00202322" w:rsidRDefault="00BC2C91">
      <w:pPr>
        <w:ind w:firstLineChars="200" w:firstLine="482"/>
      </w:pPr>
      <w:r>
        <w:rPr>
          <w:rFonts w:hint="eastAsia"/>
          <w:b/>
          <w:bCs/>
        </w:rPr>
        <w:t xml:space="preserve">3  </w:t>
      </w:r>
      <w:r>
        <w:t>排水孔的横向和竖向间距、数量、孔径、排水坡度及排水管反滤层应进行全数检查，且宜将排水孔检查结果用图标识。每</w:t>
      </w:r>
      <w:r>
        <w:t>20m</w:t>
      </w:r>
      <w:r>
        <w:t>或每一个变形缝段抽检数量应不少于一个测区，并作好相应的检测记录。</w:t>
      </w:r>
    </w:p>
    <w:p w14:paraId="7470B06C" w14:textId="77777777" w:rsidR="00202322" w:rsidRDefault="00BC2C91">
      <w:pPr>
        <w:pStyle w:val="2"/>
        <w:spacing w:before="120" w:after="120"/>
        <w:rPr>
          <w:sz w:val="24"/>
          <w:szCs w:val="24"/>
          <w:lang w:eastAsia="zh-CN"/>
        </w:rPr>
      </w:pPr>
      <w:bookmarkStart w:id="206" w:name="_Toc25688"/>
      <w:bookmarkStart w:id="207" w:name="_Toc17996"/>
      <w:bookmarkStart w:id="208" w:name="_Toc11866"/>
      <w:bookmarkStart w:id="209" w:name="_Toc5071"/>
      <w:bookmarkStart w:id="210" w:name="_Toc13077"/>
      <w:bookmarkStart w:id="211" w:name="_Toc8180"/>
      <w:bookmarkStart w:id="212" w:name="_Toc158198948"/>
      <w:bookmarkStart w:id="213" w:name="_Toc28578"/>
      <w:bookmarkStart w:id="214" w:name="_Toc24759"/>
      <w:bookmarkStart w:id="215" w:name="_Toc21857"/>
      <w:bookmarkStart w:id="216" w:name="_Toc10925"/>
      <w:bookmarkStart w:id="217" w:name="_Toc159514162"/>
      <w:r>
        <w:rPr>
          <w:sz w:val="24"/>
          <w:szCs w:val="24"/>
          <w:lang w:eastAsia="zh-CN"/>
        </w:rPr>
        <w:t xml:space="preserve">5.3  </w:t>
      </w:r>
      <w:r>
        <w:rPr>
          <w:sz w:val="24"/>
          <w:szCs w:val="24"/>
          <w:lang w:eastAsia="zh-CN"/>
        </w:rPr>
        <w:t>结构构件、子单元、鉴定单元</w:t>
      </w:r>
      <w:bookmarkStart w:id="218" w:name="_Toc25606"/>
      <w:bookmarkEnd w:id="206"/>
      <w:r>
        <w:rPr>
          <w:sz w:val="24"/>
          <w:szCs w:val="24"/>
          <w:lang w:eastAsia="zh-CN"/>
        </w:rPr>
        <w:t>鉴定评级标准</w:t>
      </w:r>
      <w:bookmarkEnd w:id="207"/>
      <w:bookmarkEnd w:id="208"/>
      <w:bookmarkEnd w:id="209"/>
      <w:bookmarkEnd w:id="210"/>
      <w:bookmarkEnd w:id="211"/>
      <w:bookmarkEnd w:id="212"/>
      <w:bookmarkEnd w:id="213"/>
      <w:bookmarkEnd w:id="214"/>
      <w:bookmarkEnd w:id="215"/>
      <w:bookmarkEnd w:id="216"/>
      <w:bookmarkEnd w:id="217"/>
      <w:bookmarkEnd w:id="218"/>
    </w:p>
    <w:p w14:paraId="222D177C" w14:textId="77777777" w:rsidR="00202322" w:rsidRDefault="00BC2C91">
      <w:bookmarkStart w:id="219" w:name="_Hlk158726635"/>
      <w:r>
        <w:rPr>
          <w:b/>
          <w:bCs/>
        </w:rPr>
        <w:t xml:space="preserve">5.3.1  </w:t>
      </w:r>
      <w:bookmarkStart w:id="220" w:name="_Hlk158726613"/>
      <w:bookmarkEnd w:id="219"/>
      <w:r>
        <w:t>既有边坡工程鉴定的构件、子单元和鉴定单元的安全性鉴定评级标准应符合表</w:t>
      </w:r>
      <w:r>
        <w:t>5.3.1</w:t>
      </w:r>
      <w:r>
        <w:t>的规定。</w:t>
      </w:r>
      <w:bookmarkEnd w:id="220"/>
    </w:p>
    <w:p w14:paraId="36EAB834" w14:textId="77777777" w:rsidR="00202322" w:rsidRDefault="00BC2C91">
      <w:pPr>
        <w:jc w:val="center"/>
        <w:rPr>
          <w:b/>
          <w:bCs/>
          <w:sz w:val="21"/>
          <w:szCs w:val="21"/>
        </w:rPr>
      </w:pPr>
      <w:r>
        <w:rPr>
          <w:b/>
          <w:bCs/>
          <w:sz w:val="21"/>
          <w:szCs w:val="21"/>
        </w:rPr>
        <w:t>表</w:t>
      </w:r>
      <w:r>
        <w:rPr>
          <w:b/>
          <w:bCs/>
          <w:sz w:val="21"/>
          <w:szCs w:val="21"/>
        </w:rPr>
        <w:t xml:space="preserve">5.3.1  </w:t>
      </w:r>
      <w:r>
        <w:rPr>
          <w:b/>
          <w:bCs/>
          <w:sz w:val="21"/>
          <w:szCs w:val="21"/>
        </w:rPr>
        <w:t>安全性鉴定评级标准及处理要求</w:t>
      </w:r>
    </w:p>
    <w:tbl>
      <w:tblPr>
        <w:tblW w:w="5839" w:type="dxa"/>
        <w:jc w:val="center"/>
        <w:tblLayout w:type="fixed"/>
        <w:tblCellMar>
          <w:left w:w="10" w:type="dxa"/>
          <w:right w:w="10" w:type="dxa"/>
        </w:tblCellMar>
        <w:tblLook w:val="04A0" w:firstRow="1" w:lastRow="0" w:firstColumn="1" w:lastColumn="0" w:noHBand="0" w:noVBand="1"/>
      </w:tblPr>
      <w:tblGrid>
        <w:gridCol w:w="9"/>
        <w:gridCol w:w="602"/>
        <w:gridCol w:w="615"/>
        <w:gridCol w:w="3040"/>
        <w:gridCol w:w="11"/>
        <w:gridCol w:w="1551"/>
        <w:gridCol w:w="11"/>
      </w:tblGrid>
      <w:tr w:rsidR="00202322" w14:paraId="3DFFE23D" w14:textId="77777777">
        <w:trPr>
          <w:trHeight w:val="313"/>
          <w:jc w:val="center"/>
        </w:trPr>
        <w:tc>
          <w:tcPr>
            <w:tcW w:w="611"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5A979A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鉴定对象</w:t>
            </w: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1AD08E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等级</w:t>
            </w:r>
          </w:p>
        </w:tc>
        <w:tc>
          <w:tcPr>
            <w:tcW w:w="3051"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63B952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分</w:t>
            </w:r>
            <w:r>
              <w:rPr>
                <w:rFonts w:ascii="Times New Roman" w:hAnsi="Times New Roman" w:cs="Times New Roman"/>
                <w:sz w:val="21"/>
                <w:szCs w:val="21"/>
              </w:rPr>
              <w:t xml:space="preserve">  </w:t>
            </w:r>
            <w:r>
              <w:rPr>
                <w:rFonts w:ascii="Times New Roman" w:hAnsi="Times New Roman" w:cs="Times New Roman"/>
                <w:sz w:val="21"/>
                <w:szCs w:val="21"/>
              </w:rPr>
              <w:t>级</w:t>
            </w:r>
            <w:r>
              <w:rPr>
                <w:rFonts w:ascii="Times New Roman" w:hAnsi="Times New Roman" w:cs="Times New Roman"/>
                <w:sz w:val="21"/>
                <w:szCs w:val="21"/>
              </w:rPr>
              <w:t xml:space="preserve">  </w:t>
            </w:r>
            <w:r>
              <w:rPr>
                <w:rFonts w:ascii="Times New Roman" w:hAnsi="Times New Roman" w:cs="Times New Roman"/>
                <w:sz w:val="21"/>
                <w:szCs w:val="21"/>
              </w:rPr>
              <w:t>标</w:t>
            </w:r>
            <w:r>
              <w:rPr>
                <w:rFonts w:ascii="Times New Roman" w:hAnsi="Times New Roman" w:cs="Times New Roman"/>
                <w:sz w:val="21"/>
                <w:szCs w:val="21"/>
              </w:rPr>
              <w:t xml:space="preserve">  </w:t>
            </w:r>
            <w:r>
              <w:rPr>
                <w:rFonts w:ascii="Times New Roman" w:hAnsi="Times New Roman" w:cs="Times New Roman"/>
                <w:sz w:val="21"/>
                <w:szCs w:val="21"/>
              </w:rPr>
              <w:t>准</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6D6EAF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处理要求</w:t>
            </w:r>
          </w:p>
        </w:tc>
      </w:tr>
      <w:tr w:rsidR="00202322" w14:paraId="4104847E" w14:textId="77777777">
        <w:trPr>
          <w:trHeight w:val="546"/>
          <w:jc w:val="center"/>
        </w:trPr>
        <w:tc>
          <w:tcPr>
            <w:tcW w:w="611" w:type="dxa"/>
            <w:gridSpan w:val="2"/>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1C970AF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构件</w:t>
            </w: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98C602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u</w:t>
            </w:r>
          </w:p>
        </w:tc>
        <w:tc>
          <w:tcPr>
            <w:tcW w:w="3051"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9526BE6"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构件承载能力不低于设计要求的</w:t>
            </w:r>
            <w:r>
              <w:rPr>
                <w:rFonts w:ascii="Times New Roman" w:hAnsi="Times New Roman" w:cs="Times New Roman"/>
                <w:sz w:val="21"/>
                <w:szCs w:val="21"/>
              </w:rPr>
              <w:t>100%</w:t>
            </w:r>
            <w:r>
              <w:rPr>
                <w:rFonts w:ascii="Times New Roman" w:hAnsi="Times New Roman" w:cs="Times New Roman"/>
                <w:sz w:val="21"/>
                <w:szCs w:val="21"/>
              </w:rPr>
              <w:t>，符合国家现行标准的安全性要求</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A02305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不必采取措施</w:t>
            </w:r>
          </w:p>
        </w:tc>
      </w:tr>
      <w:tr w:rsidR="00202322" w14:paraId="0960E954" w14:textId="77777777">
        <w:trPr>
          <w:trHeight w:val="511"/>
          <w:jc w:val="center"/>
        </w:trPr>
        <w:tc>
          <w:tcPr>
            <w:tcW w:w="611" w:type="dxa"/>
            <w:gridSpan w:val="2"/>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655BB35B" w14:textId="77777777" w:rsidR="00202322" w:rsidRDefault="00202322">
            <w:pPr>
              <w:pStyle w:val="TableText"/>
              <w:rPr>
                <w:rFonts w:ascii="Times New Roman" w:hAnsi="Times New Roman" w:cs="Times New Roman"/>
                <w:sz w:val="21"/>
                <w:szCs w:val="21"/>
              </w:rPr>
            </w:pP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9FCA53F" w14:textId="77777777" w:rsidR="00202322" w:rsidRDefault="00BC2C91">
            <w:pPr>
              <w:pStyle w:val="TableText"/>
              <w:rPr>
                <w:rFonts w:ascii="Times New Roman" w:hAnsi="Times New Roman" w:cs="Times New Roman"/>
                <w:sz w:val="21"/>
                <w:szCs w:val="21"/>
              </w:rPr>
            </w:pP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u</w:t>
            </w:r>
            <w:proofErr w:type="spellEnd"/>
          </w:p>
        </w:tc>
        <w:tc>
          <w:tcPr>
            <w:tcW w:w="3051"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C5C06AD" w14:textId="77777777" w:rsidR="00202322" w:rsidRDefault="00BC2C91">
            <w:pPr>
              <w:pStyle w:val="TableText"/>
              <w:ind w:firstLineChars="100" w:firstLine="210"/>
              <w:jc w:val="left"/>
              <w:rPr>
                <w:rFonts w:ascii="Times New Roman" w:hAnsi="Times New Roman" w:cs="Times New Roman"/>
                <w:sz w:val="21"/>
                <w:szCs w:val="21"/>
              </w:rPr>
            </w:pPr>
            <w:r>
              <w:rPr>
                <w:rFonts w:ascii="Times New Roman" w:hAnsi="Times New Roman" w:cs="Times New Roman"/>
                <w:sz w:val="21"/>
                <w:szCs w:val="21"/>
              </w:rPr>
              <w:t>构件承载能力不低于设计要求的</w:t>
            </w:r>
            <w:r>
              <w:rPr>
                <w:rFonts w:ascii="Times New Roman" w:hAnsi="Times New Roman" w:cs="Times New Roman"/>
                <w:sz w:val="21"/>
                <w:szCs w:val="21"/>
              </w:rPr>
              <w:t>95%</w:t>
            </w:r>
            <w:r>
              <w:rPr>
                <w:rFonts w:ascii="Times New Roman" w:hAnsi="Times New Roman" w:cs="Times New Roman"/>
                <w:sz w:val="21"/>
                <w:szCs w:val="21"/>
              </w:rPr>
              <w:t>，基本符合国家现行标准的安全性要求</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178FBC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可不采取措施</w:t>
            </w:r>
          </w:p>
        </w:tc>
      </w:tr>
      <w:tr w:rsidR="00202322" w14:paraId="539AFBD9" w14:textId="77777777">
        <w:trPr>
          <w:gridBefore w:val="1"/>
          <w:gridAfter w:val="1"/>
          <w:wBefore w:w="9" w:type="dxa"/>
          <w:wAfter w:w="11" w:type="dxa"/>
          <w:trHeight w:val="779"/>
          <w:jc w:val="center"/>
        </w:trPr>
        <w:tc>
          <w:tcPr>
            <w:tcW w:w="602"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65E3E6AC" w14:textId="77777777" w:rsidR="00202322" w:rsidRDefault="00202322">
            <w:pPr>
              <w:pStyle w:val="TableText"/>
              <w:rPr>
                <w:rFonts w:ascii="Times New Roman" w:hAnsi="Times New Roman" w:cs="Times New Roman"/>
                <w:sz w:val="21"/>
                <w:szCs w:val="21"/>
              </w:rPr>
            </w:pP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315464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vertAlign w:val="subscript"/>
              </w:rPr>
              <w:t>u</w:t>
            </w:r>
          </w:p>
        </w:tc>
        <w:tc>
          <w:tcPr>
            <w:tcW w:w="30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236CE71"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构件承载能力不低于设计要求的</w:t>
            </w:r>
            <w:r>
              <w:rPr>
                <w:rFonts w:ascii="Times New Roman" w:hAnsi="Times New Roman" w:cs="Times New Roman"/>
                <w:sz w:val="21"/>
                <w:szCs w:val="21"/>
              </w:rPr>
              <w:t>90%</w:t>
            </w:r>
            <w:r>
              <w:rPr>
                <w:rFonts w:ascii="Times New Roman" w:hAnsi="Times New Roman" w:cs="Times New Roman"/>
                <w:sz w:val="21"/>
                <w:szCs w:val="21"/>
              </w:rPr>
              <w:t>，不符合国家现行标准的安全性要求，影响安全</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B9A903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应采取措施</w:t>
            </w:r>
          </w:p>
        </w:tc>
      </w:tr>
      <w:tr w:rsidR="00202322" w14:paraId="3F96AE3D" w14:textId="77777777">
        <w:trPr>
          <w:gridBefore w:val="1"/>
          <w:gridAfter w:val="1"/>
          <w:wBefore w:w="9" w:type="dxa"/>
          <w:wAfter w:w="11" w:type="dxa"/>
          <w:trHeight w:val="789"/>
          <w:jc w:val="center"/>
        </w:trPr>
        <w:tc>
          <w:tcPr>
            <w:tcW w:w="602"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7BBC8F51" w14:textId="77777777" w:rsidR="00202322" w:rsidRDefault="00202322">
            <w:pPr>
              <w:pStyle w:val="TableText"/>
              <w:rPr>
                <w:rFonts w:ascii="Times New Roman" w:hAnsi="Times New Roman" w:cs="Times New Roman"/>
                <w:sz w:val="21"/>
                <w:szCs w:val="21"/>
              </w:rPr>
            </w:pP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BD30E5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d</w:t>
            </w:r>
            <w:r>
              <w:rPr>
                <w:rFonts w:ascii="Times New Roman" w:hAnsi="Times New Roman" w:cs="Times New Roman"/>
                <w:sz w:val="21"/>
                <w:szCs w:val="21"/>
                <w:vertAlign w:val="subscript"/>
              </w:rPr>
              <w:t>u</w:t>
            </w:r>
          </w:p>
        </w:tc>
        <w:tc>
          <w:tcPr>
            <w:tcW w:w="30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AD8DE84"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构件承载能力低于设计要求的</w:t>
            </w:r>
            <w:r>
              <w:rPr>
                <w:rFonts w:ascii="Times New Roman" w:hAnsi="Times New Roman" w:cs="Times New Roman"/>
                <w:sz w:val="21"/>
                <w:szCs w:val="21"/>
              </w:rPr>
              <w:t>90%</w:t>
            </w:r>
            <w:r>
              <w:rPr>
                <w:rFonts w:ascii="Times New Roman" w:hAnsi="Times New Roman" w:cs="Times New Roman"/>
                <w:sz w:val="21"/>
                <w:szCs w:val="21"/>
              </w:rPr>
              <w:t>，严重不符合国家现行标准的安全性要求，已严重影响安全</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CDD446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必须及时或立即采取措施</w:t>
            </w:r>
          </w:p>
        </w:tc>
      </w:tr>
      <w:tr w:rsidR="00202322" w14:paraId="4595341F" w14:textId="77777777">
        <w:trPr>
          <w:gridBefore w:val="1"/>
          <w:gridAfter w:val="1"/>
          <w:wBefore w:w="9" w:type="dxa"/>
          <w:wAfter w:w="11" w:type="dxa"/>
          <w:trHeight w:val="799"/>
          <w:jc w:val="center"/>
        </w:trPr>
        <w:tc>
          <w:tcPr>
            <w:tcW w:w="602"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12A72D2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子单元</w:t>
            </w: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27D217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u</w:t>
            </w:r>
          </w:p>
        </w:tc>
        <w:tc>
          <w:tcPr>
            <w:tcW w:w="30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578BCD4"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符合国家现行标准的安全性要求</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3F0BD27"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可能有个别次要构件宜采取适当措施</w:t>
            </w:r>
          </w:p>
        </w:tc>
      </w:tr>
      <w:tr w:rsidR="00202322" w14:paraId="0D81096B" w14:textId="77777777">
        <w:trPr>
          <w:gridBefore w:val="1"/>
          <w:gridAfter w:val="1"/>
          <w:wBefore w:w="9" w:type="dxa"/>
          <w:wAfter w:w="11" w:type="dxa"/>
          <w:trHeight w:val="939"/>
          <w:jc w:val="center"/>
        </w:trPr>
        <w:tc>
          <w:tcPr>
            <w:tcW w:w="602" w:type="dxa"/>
            <w:vMerge/>
            <w:tcBorders>
              <w:top w:val="nil"/>
              <w:left w:val="single" w:sz="4" w:space="0" w:color="000000"/>
              <w:bottom w:val="nil"/>
              <w:right w:val="single" w:sz="4" w:space="0" w:color="000000"/>
            </w:tcBorders>
            <w:tcMar>
              <w:top w:w="0" w:type="dxa"/>
              <w:left w:w="0" w:type="dxa"/>
              <w:bottom w:w="0" w:type="dxa"/>
              <w:right w:w="0" w:type="dxa"/>
            </w:tcMar>
            <w:vAlign w:val="center"/>
          </w:tcPr>
          <w:p w14:paraId="07FD5086" w14:textId="77777777" w:rsidR="00202322" w:rsidRDefault="00202322">
            <w:pPr>
              <w:pStyle w:val="TableText"/>
              <w:rPr>
                <w:rFonts w:ascii="Times New Roman" w:hAnsi="Times New Roman" w:cs="Times New Roman"/>
                <w:sz w:val="21"/>
                <w:szCs w:val="21"/>
              </w:rPr>
            </w:pP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C06CE3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B</w:t>
            </w:r>
            <w:r>
              <w:rPr>
                <w:rFonts w:ascii="Times New Roman" w:hAnsi="Times New Roman" w:cs="Times New Roman"/>
                <w:sz w:val="21"/>
                <w:szCs w:val="21"/>
                <w:vertAlign w:val="subscript"/>
              </w:rPr>
              <w:t>u</w:t>
            </w:r>
          </w:p>
        </w:tc>
        <w:tc>
          <w:tcPr>
            <w:tcW w:w="30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C20F967"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无</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级构件且</w:t>
            </w:r>
            <w:r>
              <w:rPr>
                <w:rFonts w:ascii="Times New Roman" w:hAnsi="Times New Roman" w:cs="Times New Roman"/>
                <w:sz w:val="21"/>
                <w:szCs w:val="21"/>
              </w:rPr>
              <w:t>c</w:t>
            </w:r>
            <w:r>
              <w:rPr>
                <w:rFonts w:ascii="Times New Roman" w:hAnsi="Times New Roman" w:cs="Times New Roman"/>
                <w:sz w:val="21"/>
                <w:szCs w:val="21"/>
                <w:vertAlign w:val="subscript"/>
              </w:rPr>
              <w:t>u</w:t>
            </w:r>
            <w:r>
              <w:rPr>
                <w:rFonts w:ascii="Times New Roman" w:hAnsi="Times New Roman" w:cs="Times New Roman"/>
                <w:sz w:val="21"/>
                <w:szCs w:val="21"/>
              </w:rPr>
              <w:t>级构件不超过</w:t>
            </w:r>
            <w:r>
              <w:rPr>
                <w:rFonts w:ascii="Times New Roman" w:hAnsi="Times New Roman" w:cs="Times New Roman"/>
                <w:sz w:val="21"/>
                <w:szCs w:val="21"/>
              </w:rPr>
              <w:t>20%</w:t>
            </w:r>
            <w:r>
              <w:rPr>
                <w:rFonts w:ascii="Times New Roman" w:hAnsi="Times New Roman" w:cs="Times New Roman"/>
                <w:sz w:val="21"/>
                <w:szCs w:val="21"/>
              </w:rPr>
              <w:t>，无影响承载功能的变形，整体符合国家现行标准的安全性要求</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80CC8D3"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可能有极少数构件应采取措施</w:t>
            </w:r>
          </w:p>
        </w:tc>
      </w:tr>
      <w:tr w:rsidR="00202322" w14:paraId="2A5F1279" w14:textId="77777777">
        <w:trPr>
          <w:gridBefore w:val="1"/>
          <w:gridAfter w:val="1"/>
          <w:wBefore w:w="9" w:type="dxa"/>
          <w:wAfter w:w="11" w:type="dxa"/>
          <w:trHeight w:val="1109"/>
          <w:jc w:val="center"/>
        </w:trPr>
        <w:tc>
          <w:tcPr>
            <w:tcW w:w="602" w:type="dxa"/>
            <w:vMerge/>
            <w:tcBorders>
              <w:top w:val="nil"/>
              <w:left w:val="single" w:sz="4" w:space="0" w:color="000000"/>
              <w:bottom w:val="nil"/>
              <w:right w:val="single" w:sz="4" w:space="0" w:color="000000"/>
            </w:tcBorders>
            <w:tcMar>
              <w:top w:w="0" w:type="dxa"/>
              <w:left w:w="0" w:type="dxa"/>
              <w:bottom w:w="0" w:type="dxa"/>
              <w:right w:w="0" w:type="dxa"/>
            </w:tcMar>
            <w:vAlign w:val="center"/>
          </w:tcPr>
          <w:p w14:paraId="2A52FB47" w14:textId="77777777" w:rsidR="00202322" w:rsidRDefault="00202322">
            <w:pPr>
              <w:pStyle w:val="TableText"/>
              <w:rPr>
                <w:rFonts w:ascii="Times New Roman" w:hAnsi="Times New Roman" w:cs="Times New Roman"/>
                <w:sz w:val="21"/>
                <w:szCs w:val="21"/>
              </w:rPr>
            </w:pP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C7EAF7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vertAlign w:val="subscript"/>
              </w:rPr>
              <w:t>u</w:t>
            </w:r>
          </w:p>
        </w:tc>
        <w:tc>
          <w:tcPr>
            <w:tcW w:w="30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31ECF9C"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级构件不超过构件总数的</w:t>
            </w:r>
            <w:r>
              <w:rPr>
                <w:rFonts w:ascii="Times New Roman" w:hAnsi="Times New Roman" w:cs="Times New Roman"/>
                <w:sz w:val="21"/>
                <w:szCs w:val="21"/>
              </w:rPr>
              <w:t>10%</w:t>
            </w:r>
            <w:r>
              <w:rPr>
                <w:rFonts w:ascii="Times New Roman" w:hAnsi="Times New Roman" w:cs="Times New Roman"/>
                <w:sz w:val="21"/>
                <w:szCs w:val="21"/>
              </w:rPr>
              <w:t>，且</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级构件不危及支护结构整体安全性，局部存在略有影响承载功能的变形</w:t>
            </w:r>
            <w:r>
              <w:rPr>
                <w:rFonts w:ascii="Times New Roman" w:hAnsi="Times New Roman" w:cs="Times New Roman" w:hint="eastAsia"/>
                <w:sz w:val="21"/>
                <w:szCs w:val="21"/>
              </w:rPr>
              <w:t>，</w:t>
            </w:r>
            <w:r>
              <w:rPr>
                <w:rFonts w:ascii="Times New Roman" w:hAnsi="Times New Roman" w:cs="Times New Roman"/>
                <w:sz w:val="21"/>
                <w:szCs w:val="21"/>
              </w:rPr>
              <w:t>不符合国家现行标准的安全性要求。</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00F69EA"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可能有极少数构件必须立即采取措施</w:t>
            </w:r>
          </w:p>
        </w:tc>
      </w:tr>
      <w:tr w:rsidR="00202322" w14:paraId="2B7D027F" w14:textId="77777777">
        <w:trPr>
          <w:gridBefore w:val="1"/>
          <w:gridAfter w:val="1"/>
          <w:wBefore w:w="9" w:type="dxa"/>
          <w:wAfter w:w="11" w:type="dxa"/>
          <w:trHeight w:val="1109"/>
          <w:jc w:val="center"/>
        </w:trPr>
        <w:tc>
          <w:tcPr>
            <w:tcW w:w="602"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1C5464FB" w14:textId="77777777" w:rsidR="00202322" w:rsidRDefault="00202322">
            <w:pPr>
              <w:pStyle w:val="TableText"/>
              <w:rPr>
                <w:rFonts w:ascii="Times New Roman" w:hAnsi="Times New Roman" w:cs="Times New Roman"/>
                <w:sz w:val="21"/>
                <w:szCs w:val="21"/>
              </w:rPr>
            </w:pP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CB2AD6C" w14:textId="77777777" w:rsidR="00202322" w:rsidRDefault="00BC2C91">
            <w:pPr>
              <w:pStyle w:val="TableText"/>
              <w:rPr>
                <w:rFonts w:ascii="Times New Roman" w:hAnsi="Times New Roman" w:cs="Times New Roman"/>
                <w:sz w:val="21"/>
                <w:szCs w:val="21"/>
              </w:rPr>
            </w:pPr>
            <w:bookmarkStart w:id="221" w:name="_Hlk159396608"/>
            <w:r>
              <w:rPr>
                <w:rFonts w:ascii="Times New Roman" w:hAnsi="Times New Roman" w:cs="Times New Roman"/>
                <w:sz w:val="21"/>
                <w:szCs w:val="21"/>
              </w:rPr>
              <w:t>D</w:t>
            </w:r>
            <w:r>
              <w:rPr>
                <w:rFonts w:ascii="Times New Roman" w:hAnsi="Times New Roman" w:cs="Times New Roman"/>
                <w:sz w:val="21"/>
                <w:szCs w:val="21"/>
                <w:vertAlign w:val="subscript"/>
              </w:rPr>
              <w:t>u</w:t>
            </w:r>
            <w:bookmarkEnd w:id="221"/>
          </w:p>
        </w:tc>
        <w:tc>
          <w:tcPr>
            <w:tcW w:w="30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DB409F0"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级构件超过构件总数的</w:t>
            </w:r>
            <w:r>
              <w:rPr>
                <w:rFonts w:ascii="Times New Roman" w:hAnsi="Times New Roman" w:cs="Times New Roman"/>
                <w:sz w:val="21"/>
                <w:szCs w:val="21"/>
              </w:rPr>
              <w:t>10%</w:t>
            </w:r>
            <w:r>
              <w:rPr>
                <w:rFonts w:ascii="Times New Roman" w:hAnsi="Times New Roman" w:cs="Times New Roman"/>
                <w:sz w:val="21"/>
                <w:szCs w:val="21"/>
              </w:rPr>
              <w:t>或</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级构件危及支护结构整体安全性，有影响承载功能的变形，严重不符合国家现行标准的安全性要求。</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EEDFFDA"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必须立即采取</w:t>
            </w:r>
            <w:r>
              <w:rPr>
                <w:rFonts w:ascii="Times New Roman" w:hAnsi="Times New Roman" w:cs="Times New Roman"/>
                <w:sz w:val="21"/>
                <w:szCs w:val="21"/>
              </w:rPr>
              <w:t xml:space="preserve"> </w:t>
            </w:r>
            <w:r>
              <w:rPr>
                <w:rFonts w:ascii="Times New Roman" w:hAnsi="Times New Roman" w:cs="Times New Roman"/>
                <w:sz w:val="21"/>
                <w:szCs w:val="21"/>
              </w:rPr>
              <w:t>措施</w:t>
            </w:r>
          </w:p>
        </w:tc>
      </w:tr>
      <w:tr w:rsidR="00202322" w14:paraId="589DB15C" w14:textId="77777777">
        <w:trPr>
          <w:gridBefore w:val="1"/>
          <w:gridAfter w:val="1"/>
          <w:wBefore w:w="9" w:type="dxa"/>
          <w:wAfter w:w="11" w:type="dxa"/>
          <w:trHeight w:val="779"/>
          <w:jc w:val="center"/>
        </w:trPr>
        <w:tc>
          <w:tcPr>
            <w:tcW w:w="602"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75D593B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鉴定单元</w:t>
            </w: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D9165B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su</w:t>
            </w:r>
          </w:p>
        </w:tc>
        <w:tc>
          <w:tcPr>
            <w:tcW w:w="30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DF81630"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符合国家现行标准的安全性要求。</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178212D"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可能有个别次要构件宜采取适当措施</w:t>
            </w:r>
          </w:p>
        </w:tc>
      </w:tr>
      <w:tr w:rsidR="00202322" w14:paraId="0DA09744" w14:textId="77777777">
        <w:trPr>
          <w:gridBefore w:val="1"/>
          <w:gridAfter w:val="1"/>
          <w:wBefore w:w="9" w:type="dxa"/>
          <w:wAfter w:w="11" w:type="dxa"/>
          <w:trHeight w:val="789"/>
          <w:jc w:val="center"/>
        </w:trPr>
        <w:tc>
          <w:tcPr>
            <w:tcW w:w="602" w:type="dxa"/>
            <w:vMerge/>
            <w:tcBorders>
              <w:top w:val="nil"/>
              <w:left w:val="single" w:sz="4" w:space="0" w:color="000000"/>
              <w:bottom w:val="nil"/>
              <w:right w:val="single" w:sz="4" w:space="0" w:color="000000"/>
            </w:tcBorders>
            <w:tcMar>
              <w:top w:w="0" w:type="dxa"/>
              <w:left w:w="0" w:type="dxa"/>
              <w:bottom w:w="0" w:type="dxa"/>
              <w:right w:w="0" w:type="dxa"/>
            </w:tcMar>
            <w:vAlign w:val="center"/>
          </w:tcPr>
          <w:p w14:paraId="34A9F37C" w14:textId="77777777" w:rsidR="00202322" w:rsidRDefault="00202322">
            <w:pPr>
              <w:pStyle w:val="TableText"/>
              <w:rPr>
                <w:rFonts w:ascii="Times New Roman" w:hAnsi="Times New Roman" w:cs="Times New Roman"/>
                <w:sz w:val="21"/>
                <w:szCs w:val="21"/>
              </w:rPr>
            </w:pP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6EEA673" w14:textId="77777777" w:rsidR="00202322" w:rsidRDefault="00BC2C91">
            <w:pPr>
              <w:pStyle w:val="TableText"/>
              <w:rPr>
                <w:rFonts w:ascii="Times New Roman" w:hAnsi="Times New Roman" w:cs="Times New Roman"/>
                <w:sz w:val="21"/>
                <w:szCs w:val="21"/>
              </w:rPr>
            </w:pP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su</w:t>
            </w:r>
            <w:proofErr w:type="spellEnd"/>
          </w:p>
        </w:tc>
        <w:tc>
          <w:tcPr>
            <w:tcW w:w="30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C7471C7"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符合国家现行标准的安全性要求，无影响整体安全的构件</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A3DBDA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可能有极少数构件应采取措施</w:t>
            </w:r>
          </w:p>
        </w:tc>
      </w:tr>
      <w:tr w:rsidR="00202322" w14:paraId="41CCC5D5" w14:textId="77777777">
        <w:trPr>
          <w:gridBefore w:val="1"/>
          <w:gridAfter w:val="1"/>
          <w:wBefore w:w="9" w:type="dxa"/>
          <w:wAfter w:w="11" w:type="dxa"/>
          <w:trHeight w:val="779"/>
          <w:jc w:val="center"/>
        </w:trPr>
        <w:tc>
          <w:tcPr>
            <w:tcW w:w="602" w:type="dxa"/>
            <w:vMerge/>
            <w:tcBorders>
              <w:top w:val="nil"/>
              <w:left w:val="single" w:sz="4" w:space="0" w:color="000000"/>
              <w:bottom w:val="nil"/>
              <w:right w:val="single" w:sz="4" w:space="0" w:color="000000"/>
            </w:tcBorders>
            <w:tcMar>
              <w:top w:w="0" w:type="dxa"/>
              <w:left w:w="0" w:type="dxa"/>
              <w:bottom w:w="0" w:type="dxa"/>
              <w:right w:w="0" w:type="dxa"/>
            </w:tcMar>
            <w:vAlign w:val="center"/>
          </w:tcPr>
          <w:p w14:paraId="64D7D402" w14:textId="77777777" w:rsidR="00202322" w:rsidRDefault="00202322">
            <w:pPr>
              <w:pStyle w:val="TableText"/>
              <w:rPr>
                <w:rFonts w:ascii="Times New Roman" w:hAnsi="Times New Roman" w:cs="Times New Roman"/>
                <w:sz w:val="21"/>
                <w:szCs w:val="21"/>
              </w:rPr>
            </w:pP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6ED356E" w14:textId="77777777" w:rsidR="00202322" w:rsidRDefault="00BC2C91">
            <w:pPr>
              <w:pStyle w:val="TableText"/>
              <w:rPr>
                <w:rFonts w:ascii="Times New Roman" w:hAnsi="Times New Roman" w:cs="Times New Roman"/>
                <w:sz w:val="21"/>
                <w:szCs w:val="21"/>
              </w:rPr>
            </w:pP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su</w:t>
            </w:r>
            <w:proofErr w:type="spellEnd"/>
          </w:p>
        </w:tc>
        <w:tc>
          <w:tcPr>
            <w:tcW w:w="30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5279B99"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不符合国家现行标准的安全性要求，影响整体安全，应采取措施。</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B88FFDF"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可能有极少数构件必须立即采取措施</w:t>
            </w:r>
          </w:p>
        </w:tc>
      </w:tr>
      <w:tr w:rsidR="00202322" w14:paraId="4D29CA0B" w14:textId="77777777">
        <w:trPr>
          <w:gridBefore w:val="1"/>
          <w:gridAfter w:val="1"/>
          <w:wBefore w:w="9" w:type="dxa"/>
          <w:wAfter w:w="11" w:type="dxa"/>
          <w:trHeight w:val="764"/>
          <w:jc w:val="center"/>
        </w:trPr>
        <w:tc>
          <w:tcPr>
            <w:tcW w:w="602"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67CE6294" w14:textId="77777777" w:rsidR="00202322" w:rsidRDefault="00202322">
            <w:pPr>
              <w:pStyle w:val="TableText"/>
              <w:rPr>
                <w:rFonts w:ascii="Times New Roman" w:hAnsi="Times New Roman" w:cs="Times New Roman"/>
                <w:sz w:val="21"/>
                <w:szCs w:val="21"/>
              </w:rPr>
            </w:pPr>
          </w:p>
        </w:tc>
        <w:tc>
          <w:tcPr>
            <w:tcW w:w="6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3A8BEAD" w14:textId="77777777" w:rsidR="00202322" w:rsidRDefault="00BC2C91">
            <w:pPr>
              <w:pStyle w:val="TableText"/>
              <w:rPr>
                <w:rFonts w:ascii="Times New Roman" w:hAnsi="Times New Roman" w:cs="Times New Roman"/>
                <w:sz w:val="21"/>
                <w:szCs w:val="21"/>
              </w:rPr>
            </w:pPr>
            <w:proofErr w:type="spellStart"/>
            <w:r>
              <w:rPr>
                <w:rFonts w:ascii="Times New Roman" w:hAnsi="Times New Roman" w:cs="Times New Roman"/>
                <w:sz w:val="21"/>
                <w:szCs w:val="21"/>
              </w:rPr>
              <w:t>D</w:t>
            </w:r>
            <w:r>
              <w:rPr>
                <w:rFonts w:ascii="Times New Roman" w:hAnsi="Times New Roman" w:cs="Times New Roman"/>
                <w:sz w:val="21"/>
                <w:szCs w:val="21"/>
                <w:vertAlign w:val="subscript"/>
              </w:rPr>
              <w:t>su</w:t>
            </w:r>
            <w:proofErr w:type="spellEnd"/>
          </w:p>
        </w:tc>
        <w:tc>
          <w:tcPr>
            <w:tcW w:w="30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BA7D6CE"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严重不符合国家现行标准的安全性要求，严重影响整体安全。</w:t>
            </w:r>
          </w:p>
        </w:tc>
        <w:tc>
          <w:tcPr>
            <w:tcW w:w="156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0E85C4C"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必须立即采取措施</w:t>
            </w:r>
          </w:p>
        </w:tc>
      </w:tr>
    </w:tbl>
    <w:p w14:paraId="5738DA31" w14:textId="77777777" w:rsidR="00202322" w:rsidRDefault="00BC2C91">
      <w:bookmarkStart w:id="222" w:name="_Hlk159396549"/>
      <w:r>
        <w:rPr>
          <w:b/>
          <w:bCs/>
        </w:rPr>
        <w:t xml:space="preserve">5.3.2 </w:t>
      </w:r>
      <w:bookmarkEnd w:id="222"/>
      <w:r>
        <w:rPr>
          <w:b/>
          <w:bCs/>
        </w:rPr>
        <w:t xml:space="preserve"> </w:t>
      </w:r>
      <w:r>
        <w:t>构件、子单元和鉴定单元的使用性鉴定评级标准应符合表</w:t>
      </w:r>
      <w:r>
        <w:t>5.3.2</w:t>
      </w:r>
      <w:r>
        <w:t>的规定。</w:t>
      </w:r>
    </w:p>
    <w:p w14:paraId="3B176D9B" w14:textId="77777777" w:rsidR="00202322" w:rsidRDefault="00BC2C91">
      <w:pPr>
        <w:jc w:val="center"/>
        <w:rPr>
          <w:b/>
          <w:bCs/>
          <w:sz w:val="21"/>
          <w:szCs w:val="21"/>
        </w:rPr>
      </w:pPr>
      <w:r>
        <w:rPr>
          <w:b/>
          <w:bCs/>
          <w:sz w:val="21"/>
          <w:szCs w:val="21"/>
        </w:rPr>
        <w:t>表</w:t>
      </w:r>
      <w:r>
        <w:rPr>
          <w:b/>
          <w:bCs/>
          <w:sz w:val="21"/>
          <w:szCs w:val="21"/>
        </w:rPr>
        <w:t xml:space="preserve">5.3.2  </w:t>
      </w:r>
      <w:r>
        <w:rPr>
          <w:b/>
          <w:bCs/>
          <w:sz w:val="21"/>
          <w:szCs w:val="21"/>
        </w:rPr>
        <w:t>使用性鉴定评级标准及处理要求</w:t>
      </w:r>
    </w:p>
    <w:tbl>
      <w:tblPr>
        <w:tblW w:w="5820" w:type="dxa"/>
        <w:jc w:val="center"/>
        <w:tblLayout w:type="fixed"/>
        <w:tblCellMar>
          <w:left w:w="10" w:type="dxa"/>
          <w:right w:w="10" w:type="dxa"/>
        </w:tblCellMar>
        <w:tblLook w:val="04A0" w:firstRow="1" w:lastRow="0" w:firstColumn="1" w:lastColumn="0" w:noHBand="0" w:noVBand="1"/>
      </w:tblPr>
      <w:tblGrid>
        <w:gridCol w:w="475"/>
        <w:gridCol w:w="628"/>
        <w:gridCol w:w="3155"/>
        <w:gridCol w:w="1562"/>
      </w:tblGrid>
      <w:tr w:rsidR="00202322" w14:paraId="39C86664" w14:textId="77777777">
        <w:trPr>
          <w:trHeight w:val="314"/>
          <w:jc w:val="center"/>
        </w:trPr>
        <w:tc>
          <w:tcPr>
            <w:tcW w:w="4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CD4AB0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鉴定对象</w:t>
            </w:r>
          </w:p>
        </w:tc>
        <w:tc>
          <w:tcPr>
            <w:tcW w:w="6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5B2E01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等级</w:t>
            </w:r>
          </w:p>
        </w:tc>
        <w:tc>
          <w:tcPr>
            <w:tcW w:w="31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A4BF8C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分</w:t>
            </w:r>
            <w:r>
              <w:rPr>
                <w:rFonts w:ascii="Times New Roman" w:hAnsi="Times New Roman" w:cs="Times New Roman"/>
                <w:sz w:val="21"/>
                <w:szCs w:val="21"/>
              </w:rPr>
              <w:t xml:space="preserve">  </w:t>
            </w:r>
            <w:r>
              <w:rPr>
                <w:rFonts w:ascii="Times New Roman" w:hAnsi="Times New Roman" w:cs="Times New Roman"/>
                <w:sz w:val="21"/>
                <w:szCs w:val="21"/>
              </w:rPr>
              <w:t>级</w:t>
            </w:r>
            <w:r>
              <w:rPr>
                <w:rFonts w:ascii="Times New Roman" w:hAnsi="Times New Roman" w:cs="Times New Roman"/>
                <w:sz w:val="21"/>
                <w:szCs w:val="21"/>
              </w:rPr>
              <w:t xml:space="preserve"> </w:t>
            </w:r>
            <w:r>
              <w:rPr>
                <w:rFonts w:ascii="Times New Roman" w:hAnsi="Times New Roman" w:cs="Times New Roman"/>
                <w:sz w:val="21"/>
                <w:szCs w:val="21"/>
              </w:rPr>
              <w:t>标</w:t>
            </w:r>
            <w:r>
              <w:rPr>
                <w:rFonts w:ascii="Times New Roman" w:hAnsi="Times New Roman" w:cs="Times New Roman"/>
                <w:sz w:val="21"/>
                <w:szCs w:val="21"/>
              </w:rPr>
              <w:t xml:space="preserve">  </w:t>
            </w:r>
            <w:r>
              <w:rPr>
                <w:rFonts w:ascii="Times New Roman" w:hAnsi="Times New Roman" w:cs="Times New Roman"/>
                <w:sz w:val="21"/>
                <w:szCs w:val="21"/>
              </w:rPr>
              <w:t>准</w:t>
            </w:r>
          </w:p>
        </w:tc>
        <w:tc>
          <w:tcPr>
            <w:tcW w:w="1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F9387A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处理要求</w:t>
            </w:r>
          </w:p>
        </w:tc>
      </w:tr>
      <w:tr w:rsidR="00202322" w14:paraId="0FDD12FF" w14:textId="77777777">
        <w:trPr>
          <w:trHeight w:val="629"/>
          <w:jc w:val="center"/>
        </w:trPr>
        <w:tc>
          <w:tcPr>
            <w:tcW w:w="475"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580CD7C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构件</w:t>
            </w:r>
          </w:p>
        </w:tc>
        <w:tc>
          <w:tcPr>
            <w:tcW w:w="6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FBFCCA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w:t>
            </w:r>
          </w:p>
        </w:tc>
        <w:tc>
          <w:tcPr>
            <w:tcW w:w="31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C1A31AC"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符合国家现行标准的正常使用要求，能正常使用</w:t>
            </w:r>
          </w:p>
        </w:tc>
        <w:tc>
          <w:tcPr>
            <w:tcW w:w="1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3F096F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不必采取措施</w:t>
            </w:r>
          </w:p>
        </w:tc>
      </w:tr>
      <w:tr w:rsidR="00202322" w14:paraId="00B7BE24" w14:textId="77777777">
        <w:trPr>
          <w:trHeight w:val="799"/>
          <w:jc w:val="center"/>
        </w:trPr>
        <w:tc>
          <w:tcPr>
            <w:tcW w:w="475" w:type="dxa"/>
            <w:vMerge/>
            <w:tcBorders>
              <w:top w:val="nil"/>
              <w:left w:val="single" w:sz="4" w:space="0" w:color="000000"/>
              <w:bottom w:val="nil"/>
              <w:right w:val="single" w:sz="4" w:space="0" w:color="000000"/>
            </w:tcBorders>
            <w:tcMar>
              <w:top w:w="0" w:type="dxa"/>
              <w:left w:w="0" w:type="dxa"/>
              <w:bottom w:w="0" w:type="dxa"/>
              <w:right w:w="0" w:type="dxa"/>
            </w:tcMar>
            <w:vAlign w:val="center"/>
          </w:tcPr>
          <w:p w14:paraId="2F2E851F" w14:textId="77777777" w:rsidR="00202322" w:rsidRDefault="00202322">
            <w:pPr>
              <w:pStyle w:val="TableText"/>
              <w:rPr>
                <w:rFonts w:ascii="Times New Roman" w:hAnsi="Times New Roman" w:cs="Times New Roman"/>
                <w:sz w:val="21"/>
                <w:szCs w:val="21"/>
              </w:rPr>
            </w:pPr>
          </w:p>
        </w:tc>
        <w:tc>
          <w:tcPr>
            <w:tcW w:w="6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6B5D0D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b</w:t>
            </w:r>
            <w:r>
              <w:rPr>
                <w:rFonts w:ascii="Times New Roman" w:hAnsi="Times New Roman" w:cs="Times New Roman"/>
                <w:sz w:val="21"/>
                <w:szCs w:val="21"/>
                <w:vertAlign w:val="subscript"/>
              </w:rPr>
              <w:t>s</w:t>
            </w:r>
          </w:p>
        </w:tc>
        <w:tc>
          <w:tcPr>
            <w:tcW w:w="31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81A05D3"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符合国家现行标准的正常使用要求，但构件可能有不影响正常使用的裂缝或其他缺欠</w:t>
            </w:r>
          </w:p>
        </w:tc>
        <w:tc>
          <w:tcPr>
            <w:tcW w:w="1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95E463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可不采取措施</w:t>
            </w:r>
          </w:p>
        </w:tc>
      </w:tr>
      <w:tr w:rsidR="00202322" w14:paraId="3FDC0CEF" w14:textId="77777777">
        <w:trPr>
          <w:trHeight w:val="619"/>
          <w:jc w:val="center"/>
        </w:trPr>
        <w:tc>
          <w:tcPr>
            <w:tcW w:w="475"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2406139E" w14:textId="77777777" w:rsidR="00202322" w:rsidRDefault="00202322">
            <w:pPr>
              <w:pStyle w:val="TableText"/>
              <w:rPr>
                <w:rFonts w:ascii="Times New Roman" w:hAnsi="Times New Roman" w:cs="Times New Roman"/>
                <w:sz w:val="21"/>
                <w:szCs w:val="21"/>
              </w:rPr>
            </w:pPr>
          </w:p>
        </w:tc>
        <w:tc>
          <w:tcPr>
            <w:tcW w:w="6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82B522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vertAlign w:val="subscript"/>
              </w:rPr>
              <w:t>s</w:t>
            </w:r>
          </w:p>
        </w:tc>
        <w:tc>
          <w:tcPr>
            <w:tcW w:w="31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0FB07D4"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不符合国家现行标准的正常使用要求影响正常使用</w:t>
            </w:r>
          </w:p>
        </w:tc>
        <w:tc>
          <w:tcPr>
            <w:tcW w:w="1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96842E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应采取措施</w:t>
            </w:r>
          </w:p>
        </w:tc>
      </w:tr>
      <w:tr w:rsidR="00202322" w14:paraId="6A3200D8" w14:textId="77777777">
        <w:trPr>
          <w:trHeight w:val="789"/>
          <w:jc w:val="center"/>
        </w:trPr>
        <w:tc>
          <w:tcPr>
            <w:tcW w:w="475"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77E9055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lastRenderedPageBreak/>
              <w:t>子单元</w:t>
            </w:r>
          </w:p>
        </w:tc>
        <w:tc>
          <w:tcPr>
            <w:tcW w:w="6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17DBBC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w:t>
            </w:r>
          </w:p>
        </w:tc>
        <w:tc>
          <w:tcPr>
            <w:tcW w:w="31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F98D852"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变形符合国家现行标准的正常使用要求</w:t>
            </w:r>
          </w:p>
        </w:tc>
        <w:tc>
          <w:tcPr>
            <w:tcW w:w="1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5AF8945"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可能有个别次要构件宜采取适当措施</w:t>
            </w:r>
          </w:p>
        </w:tc>
      </w:tr>
      <w:tr w:rsidR="00202322" w14:paraId="3AD8DC5E" w14:textId="77777777">
        <w:trPr>
          <w:trHeight w:val="958"/>
          <w:jc w:val="center"/>
        </w:trPr>
        <w:tc>
          <w:tcPr>
            <w:tcW w:w="475" w:type="dxa"/>
            <w:vMerge/>
            <w:tcBorders>
              <w:top w:val="nil"/>
              <w:left w:val="single" w:sz="4" w:space="0" w:color="000000"/>
              <w:bottom w:val="nil"/>
              <w:right w:val="single" w:sz="4" w:space="0" w:color="000000"/>
            </w:tcBorders>
            <w:tcMar>
              <w:top w:w="0" w:type="dxa"/>
              <w:left w:w="0" w:type="dxa"/>
              <w:bottom w:w="0" w:type="dxa"/>
              <w:right w:w="0" w:type="dxa"/>
            </w:tcMar>
            <w:vAlign w:val="center"/>
          </w:tcPr>
          <w:p w14:paraId="1B574426" w14:textId="77777777" w:rsidR="00202322" w:rsidRDefault="00202322">
            <w:pPr>
              <w:pStyle w:val="TableText"/>
              <w:rPr>
                <w:rFonts w:ascii="Times New Roman" w:hAnsi="Times New Roman" w:cs="Times New Roman"/>
                <w:sz w:val="21"/>
                <w:szCs w:val="21"/>
              </w:rPr>
            </w:pPr>
          </w:p>
        </w:tc>
        <w:tc>
          <w:tcPr>
            <w:tcW w:w="6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DDE2BE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B</w:t>
            </w:r>
            <w:r>
              <w:rPr>
                <w:rFonts w:ascii="Times New Roman" w:hAnsi="Times New Roman" w:cs="Times New Roman"/>
                <w:sz w:val="21"/>
                <w:szCs w:val="21"/>
                <w:vertAlign w:val="subscript"/>
              </w:rPr>
              <w:t>s</w:t>
            </w:r>
          </w:p>
        </w:tc>
        <w:tc>
          <w:tcPr>
            <w:tcW w:w="31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F4870A0"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变形符合国家现行标准的正常使用要求，</w:t>
            </w:r>
            <w:r>
              <w:rPr>
                <w:rFonts w:ascii="Times New Roman" w:hAnsi="Times New Roman" w:cs="Times New Roman"/>
                <w:sz w:val="21"/>
                <w:szCs w:val="21"/>
              </w:rPr>
              <w:t>b</w:t>
            </w:r>
            <w:r>
              <w:rPr>
                <w:rFonts w:ascii="Times New Roman" w:hAnsi="Times New Roman" w:cs="Times New Roman"/>
                <w:sz w:val="21"/>
                <w:szCs w:val="21"/>
                <w:vertAlign w:val="subscript"/>
              </w:rPr>
              <w:t>s</w:t>
            </w:r>
            <w:r>
              <w:rPr>
                <w:rFonts w:ascii="Times New Roman" w:hAnsi="Times New Roman" w:cs="Times New Roman"/>
                <w:sz w:val="21"/>
                <w:szCs w:val="21"/>
              </w:rPr>
              <w:t>级构件不超过构件总数的</w:t>
            </w:r>
            <w:r>
              <w:rPr>
                <w:rFonts w:ascii="Times New Roman" w:hAnsi="Times New Roman" w:cs="Times New Roman"/>
                <w:sz w:val="21"/>
                <w:szCs w:val="21"/>
              </w:rPr>
              <w:t>20%,</w:t>
            </w:r>
            <w:r>
              <w:rPr>
                <w:rFonts w:ascii="Times New Roman" w:hAnsi="Times New Roman" w:cs="Times New Roman"/>
                <w:sz w:val="21"/>
                <w:szCs w:val="21"/>
              </w:rPr>
              <w:t>且不含</w:t>
            </w:r>
            <w:r>
              <w:rPr>
                <w:rFonts w:ascii="Times New Roman" w:hAnsi="Times New Roman" w:cs="Times New Roman"/>
                <w:sz w:val="21"/>
                <w:szCs w:val="21"/>
              </w:rPr>
              <w:t>c</w:t>
            </w:r>
            <w:r>
              <w:rPr>
                <w:rFonts w:ascii="Times New Roman" w:hAnsi="Times New Roman" w:cs="Times New Roman"/>
                <w:sz w:val="21"/>
                <w:szCs w:val="21"/>
                <w:vertAlign w:val="subscript"/>
              </w:rPr>
              <w:t>s</w:t>
            </w:r>
            <w:r>
              <w:rPr>
                <w:rFonts w:ascii="Times New Roman" w:hAnsi="Times New Roman" w:cs="Times New Roman"/>
                <w:sz w:val="21"/>
                <w:szCs w:val="21"/>
              </w:rPr>
              <w:t>级构件，不影响整体正常使用</w:t>
            </w:r>
          </w:p>
        </w:tc>
        <w:tc>
          <w:tcPr>
            <w:tcW w:w="1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9158D42"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可能有极少数构件应采取措施</w:t>
            </w:r>
          </w:p>
        </w:tc>
      </w:tr>
      <w:tr w:rsidR="00202322" w14:paraId="2B85AE85" w14:textId="77777777">
        <w:trPr>
          <w:trHeight w:val="619"/>
          <w:jc w:val="center"/>
        </w:trPr>
        <w:tc>
          <w:tcPr>
            <w:tcW w:w="475"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2C8ACF40" w14:textId="77777777" w:rsidR="00202322" w:rsidRDefault="00202322">
            <w:pPr>
              <w:pStyle w:val="TableText"/>
              <w:rPr>
                <w:rFonts w:ascii="Times New Roman" w:hAnsi="Times New Roman" w:cs="Times New Roman"/>
                <w:sz w:val="21"/>
                <w:szCs w:val="21"/>
              </w:rPr>
            </w:pPr>
          </w:p>
        </w:tc>
        <w:tc>
          <w:tcPr>
            <w:tcW w:w="6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43DA09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vertAlign w:val="subscript"/>
              </w:rPr>
              <w:t>s</w:t>
            </w:r>
          </w:p>
        </w:tc>
        <w:tc>
          <w:tcPr>
            <w:tcW w:w="31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B45BE1B"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不符合国家现行标准的正常使用要求影响整体正常使用</w:t>
            </w:r>
          </w:p>
        </w:tc>
        <w:tc>
          <w:tcPr>
            <w:tcW w:w="1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D9AED1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应采取措施</w:t>
            </w:r>
          </w:p>
        </w:tc>
      </w:tr>
      <w:tr w:rsidR="00202322" w14:paraId="57334562" w14:textId="77777777">
        <w:trPr>
          <w:trHeight w:val="879"/>
          <w:jc w:val="center"/>
        </w:trPr>
        <w:tc>
          <w:tcPr>
            <w:tcW w:w="475"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4284FC2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鉴定单元</w:t>
            </w:r>
          </w:p>
        </w:tc>
        <w:tc>
          <w:tcPr>
            <w:tcW w:w="6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2C979B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ss</w:t>
            </w:r>
          </w:p>
        </w:tc>
        <w:tc>
          <w:tcPr>
            <w:tcW w:w="31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64E773C"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变形符合国家现行标准的正常使用要求</w:t>
            </w:r>
          </w:p>
        </w:tc>
        <w:tc>
          <w:tcPr>
            <w:tcW w:w="1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B40FCEA"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可能有个别次要构件宜采取适当措施</w:t>
            </w:r>
          </w:p>
        </w:tc>
      </w:tr>
      <w:tr w:rsidR="00202322" w14:paraId="437E9B4F" w14:textId="77777777">
        <w:trPr>
          <w:trHeight w:val="488"/>
          <w:jc w:val="center"/>
        </w:trPr>
        <w:tc>
          <w:tcPr>
            <w:tcW w:w="475" w:type="dxa"/>
            <w:vMerge/>
            <w:tcBorders>
              <w:top w:val="nil"/>
              <w:left w:val="single" w:sz="4" w:space="0" w:color="000000"/>
              <w:bottom w:val="nil"/>
              <w:right w:val="single" w:sz="4" w:space="0" w:color="000000"/>
            </w:tcBorders>
            <w:tcMar>
              <w:top w:w="0" w:type="dxa"/>
              <w:left w:w="0" w:type="dxa"/>
              <w:bottom w:w="0" w:type="dxa"/>
              <w:right w:w="0" w:type="dxa"/>
            </w:tcMar>
            <w:vAlign w:val="center"/>
          </w:tcPr>
          <w:p w14:paraId="64F9ADE0" w14:textId="77777777" w:rsidR="00202322" w:rsidRDefault="00202322">
            <w:pPr>
              <w:pStyle w:val="TableText"/>
              <w:rPr>
                <w:rFonts w:ascii="Times New Roman" w:hAnsi="Times New Roman" w:cs="Times New Roman"/>
                <w:sz w:val="21"/>
                <w:szCs w:val="21"/>
              </w:rPr>
            </w:pPr>
          </w:p>
        </w:tc>
        <w:tc>
          <w:tcPr>
            <w:tcW w:w="6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9904530" w14:textId="77777777" w:rsidR="00202322" w:rsidRDefault="00BC2C91">
            <w:pPr>
              <w:pStyle w:val="TableText"/>
              <w:rPr>
                <w:rFonts w:ascii="Times New Roman" w:hAnsi="Times New Roman" w:cs="Times New Roman"/>
                <w:sz w:val="21"/>
                <w:szCs w:val="21"/>
              </w:rPr>
            </w:pP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ss</w:t>
            </w:r>
            <w:proofErr w:type="spellEnd"/>
          </w:p>
        </w:tc>
        <w:tc>
          <w:tcPr>
            <w:tcW w:w="31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EBB21F9"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变形符合国家现行标准的正常使用要求，有</w:t>
            </w:r>
            <w:r>
              <w:rPr>
                <w:rFonts w:ascii="Times New Roman" w:hAnsi="Times New Roman" w:cs="Times New Roman"/>
                <w:sz w:val="21"/>
                <w:szCs w:val="21"/>
              </w:rPr>
              <w:t>B</w:t>
            </w:r>
            <w:r>
              <w:rPr>
                <w:rFonts w:ascii="Times New Roman" w:hAnsi="Times New Roman" w:cs="Times New Roman"/>
                <w:sz w:val="21"/>
                <w:szCs w:val="21"/>
                <w:vertAlign w:val="subscript"/>
              </w:rPr>
              <w:t>s</w:t>
            </w:r>
            <w:r>
              <w:rPr>
                <w:rFonts w:ascii="Times New Roman" w:hAnsi="Times New Roman" w:cs="Times New Roman"/>
                <w:sz w:val="21"/>
                <w:szCs w:val="21"/>
              </w:rPr>
              <w:t>级子单元，无</w:t>
            </w:r>
            <w:r>
              <w:rPr>
                <w:rFonts w:ascii="Times New Roman" w:hAnsi="Times New Roman" w:cs="Times New Roman"/>
                <w:sz w:val="21"/>
                <w:szCs w:val="21"/>
              </w:rPr>
              <w:t>C</w:t>
            </w:r>
            <w:r>
              <w:rPr>
                <w:rFonts w:ascii="Times New Roman" w:hAnsi="Times New Roman" w:cs="Times New Roman"/>
                <w:sz w:val="21"/>
                <w:szCs w:val="21"/>
                <w:vertAlign w:val="subscript"/>
              </w:rPr>
              <w:t>s</w:t>
            </w:r>
            <w:r>
              <w:rPr>
                <w:rFonts w:ascii="Times New Roman" w:hAnsi="Times New Roman" w:cs="Times New Roman"/>
                <w:sz w:val="21"/>
                <w:szCs w:val="21"/>
              </w:rPr>
              <w:t>级子单元，不影响整体结构的正常使用</w:t>
            </w:r>
          </w:p>
        </w:tc>
        <w:tc>
          <w:tcPr>
            <w:tcW w:w="1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C1317A3" w14:textId="77777777" w:rsidR="00202322" w:rsidRDefault="00BC2C91">
            <w:pPr>
              <w:pStyle w:val="TableText"/>
              <w:jc w:val="left"/>
              <w:rPr>
                <w:rFonts w:ascii="Times New Roman" w:hAnsi="Times New Roman" w:cs="Times New Roman"/>
                <w:sz w:val="21"/>
                <w:szCs w:val="21"/>
              </w:rPr>
            </w:pPr>
            <w:r>
              <w:rPr>
                <w:rFonts w:ascii="Times New Roman" w:hAnsi="Times New Roman" w:cs="Times New Roman"/>
                <w:sz w:val="21"/>
                <w:szCs w:val="21"/>
              </w:rPr>
              <w:t>可能有极少数构件应采取措施</w:t>
            </w:r>
          </w:p>
        </w:tc>
      </w:tr>
      <w:tr w:rsidR="00202322" w14:paraId="06712848" w14:textId="77777777">
        <w:trPr>
          <w:trHeight w:val="704"/>
          <w:jc w:val="center"/>
        </w:trPr>
        <w:tc>
          <w:tcPr>
            <w:tcW w:w="475"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6B191065" w14:textId="77777777" w:rsidR="00202322" w:rsidRDefault="00202322">
            <w:pPr>
              <w:pStyle w:val="TableText"/>
              <w:rPr>
                <w:rFonts w:ascii="Times New Roman" w:hAnsi="Times New Roman" w:cs="Times New Roman"/>
                <w:sz w:val="21"/>
                <w:szCs w:val="21"/>
              </w:rPr>
            </w:pPr>
          </w:p>
        </w:tc>
        <w:tc>
          <w:tcPr>
            <w:tcW w:w="6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B96E5B5" w14:textId="77777777" w:rsidR="00202322" w:rsidRDefault="00BC2C91">
            <w:pPr>
              <w:pStyle w:val="TableText"/>
              <w:rPr>
                <w:rFonts w:ascii="Times New Roman" w:hAnsi="Times New Roman" w:cs="Times New Roman"/>
                <w:sz w:val="21"/>
                <w:szCs w:val="21"/>
              </w:rPr>
            </w:pP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ss</w:t>
            </w:r>
            <w:proofErr w:type="spellEnd"/>
          </w:p>
        </w:tc>
        <w:tc>
          <w:tcPr>
            <w:tcW w:w="315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6F723B4" w14:textId="77777777" w:rsidR="00202322" w:rsidRDefault="00BC2C91">
            <w:pPr>
              <w:pStyle w:val="TableText"/>
              <w:jc w:val="both"/>
              <w:rPr>
                <w:rFonts w:ascii="Times New Roman" w:hAnsi="Times New Roman" w:cs="Times New Roman"/>
                <w:sz w:val="21"/>
                <w:szCs w:val="21"/>
              </w:rPr>
            </w:pPr>
            <w:r>
              <w:rPr>
                <w:rFonts w:ascii="Times New Roman" w:hAnsi="Times New Roman" w:cs="Times New Roman"/>
                <w:sz w:val="21"/>
                <w:szCs w:val="21"/>
              </w:rPr>
              <w:t>变形不符合国家现行标准的正常使用要求，影响整体结构正常使用</w:t>
            </w:r>
          </w:p>
        </w:tc>
        <w:tc>
          <w:tcPr>
            <w:tcW w:w="15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22166C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应采取措施</w:t>
            </w:r>
          </w:p>
        </w:tc>
      </w:tr>
    </w:tbl>
    <w:p w14:paraId="3E22FDFD" w14:textId="77777777" w:rsidR="00202322" w:rsidRDefault="00BC2C91">
      <w:pPr>
        <w:pStyle w:val="2"/>
        <w:spacing w:before="120" w:after="120"/>
        <w:rPr>
          <w:sz w:val="24"/>
          <w:szCs w:val="24"/>
          <w:lang w:eastAsia="zh-CN"/>
        </w:rPr>
      </w:pPr>
      <w:bookmarkStart w:id="223" w:name="_Toc9691"/>
      <w:bookmarkStart w:id="224" w:name="_Toc26501"/>
      <w:bookmarkStart w:id="225" w:name="_Toc22431"/>
      <w:bookmarkStart w:id="226" w:name="_Toc1764"/>
      <w:bookmarkStart w:id="227" w:name="_Toc11571"/>
      <w:bookmarkStart w:id="228" w:name="_Toc29911"/>
      <w:bookmarkStart w:id="229" w:name="_Toc21211"/>
      <w:bookmarkStart w:id="230" w:name="_Toc158198949"/>
      <w:bookmarkStart w:id="231" w:name="_Toc11765"/>
      <w:bookmarkStart w:id="232" w:name="_Toc159514163"/>
      <w:bookmarkStart w:id="233" w:name="_Toc1806"/>
      <w:bookmarkStart w:id="234" w:name="_Toc3094"/>
      <w:r>
        <w:rPr>
          <w:sz w:val="24"/>
          <w:szCs w:val="24"/>
        </w:rPr>
        <w:t>5.</w:t>
      </w:r>
      <w:r>
        <w:rPr>
          <w:sz w:val="24"/>
          <w:szCs w:val="24"/>
          <w:lang w:eastAsia="zh-CN"/>
        </w:rPr>
        <w:t>4</w:t>
      </w:r>
      <w:r>
        <w:rPr>
          <w:sz w:val="24"/>
          <w:szCs w:val="24"/>
        </w:rPr>
        <w:t xml:space="preserve">  </w:t>
      </w:r>
      <w:r>
        <w:rPr>
          <w:sz w:val="24"/>
          <w:szCs w:val="24"/>
          <w:lang w:eastAsia="zh-CN"/>
        </w:rPr>
        <w:t>结构</w:t>
      </w:r>
      <w:r>
        <w:rPr>
          <w:sz w:val="24"/>
          <w:szCs w:val="24"/>
        </w:rPr>
        <w:t>构件的鉴定与评级</w:t>
      </w:r>
      <w:bookmarkEnd w:id="223"/>
      <w:bookmarkEnd w:id="224"/>
      <w:bookmarkEnd w:id="225"/>
      <w:bookmarkEnd w:id="226"/>
      <w:bookmarkEnd w:id="227"/>
      <w:bookmarkEnd w:id="228"/>
      <w:bookmarkEnd w:id="229"/>
      <w:bookmarkEnd w:id="230"/>
      <w:bookmarkEnd w:id="231"/>
      <w:bookmarkEnd w:id="232"/>
      <w:bookmarkEnd w:id="233"/>
      <w:bookmarkEnd w:id="234"/>
    </w:p>
    <w:p w14:paraId="5F76B6B7" w14:textId="77777777" w:rsidR="00202322" w:rsidRDefault="00BC2C91">
      <w:r>
        <w:rPr>
          <w:b/>
          <w:bCs/>
        </w:rPr>
        <w:t>5.4.1</w:t>
      </w:r>
      <w:r>
        <w:t xml:space="preserve">  </w:t>
      </w:r>
      <w:r>
        <w:t>既有边坡工程单个构件的划分，应符合下列要求：</w:t>
      </w:r>
    </w:p>
    <w:p w14:paraId="684C6238" w14:textId="77777777" w:rsidR="00202322" w:rsidRDefault="00BC2C91">
      <w:pPr>
        <w:ind w:firstLine="482"/>
      </w:pPr>
      <w:bookmarkStart w:id="235" w:name="_Toc6833"/>
      <w:bookmarkStart w:id="236" w:name="_Toc4600"/>
      <w:r>
        <w:rPr>
          <w:b/>
          <w:bCs/>
        </w:rPr>
        <w:t>1</w:t>
      </w:r>
      <w:r>
        <w:t xml:space="preserve">  </w:t>
      </w:r>
      <w:r>
        <w:t>支护结构</w:t>
      </w:r>
      <w:bookmarkEnd w:id="235"/>
      <w:bookmarkEnd w:id="236"/>
    </w:p>
    <w:p w14:paraId="5560F315" w14:textId="77777777" w:rsidR="00202322" w:rsidRDefault="00BC2C91">
      <w:pPr>
        <w:pStyle w:val="af6"/>
        <w:ind w:firstLine="480"/>
      </w:pPr>
      <w:r>
        <w:t>1</w:t>
      </w:r>
      <w:r>
        <w:t>）挡土墙结构：两个变形缝所分割的挡墙段为一个构件；</w:t>
      </w:r>
    </w:p>
    <w:p w14:paraId="035A4652" w14:textId="77777777" w:rsidR="00202322" w:rsidRDefault="00BC2C91">
      <w:pPr>
        <w:pStyle w:val="af6"/>
        <w:ind w:firstLine="480"/>
      </w:pPr>
      <w:r>
        <w:t>2</w:t>
      </w:r>
      <w:r>
        <w:t>）锚喷结构；两个变形缝所分割的锚喷结构体为一个构件；</w:t>
      </w:r>
    </w:p>
    <w:p w14:paraId="39487B86" w14:textId="77777777" w:rsidR="00202322" w:rsidRDefault="00BC2C91">
      <w:pPr>
        <w:pStyle w:val="af6"/>
        <w:ind w:firstLine="480"/>
      </w:pPr>
      <w:r>
        <w:t>3</w:t>
      </w:r>
      <w:r>
        <w:t>）土钉墙结构：</w:t>
      </w:r>
      <w:bookmarkStart w:id="237" w:name="_Hlk159396353"/>
      <w:r>
        <w:t>两个变形缝所分割的土钉墙结构体为一个构件</w:t>
      </w:r>
      <w:bookmarkEnd w:id="237"/>
      <w:r>
        <w:t>；</w:t>
      </w:r>
    </w:p>
    <w:p w14:paraId="2CB7A550" w14:textId="77777777" w:rsidR="00202322" w:rsidRDefault="00BC2C91">
      <w:pPr>
        <w:ind w:firstLine="480"/>
      </w:pPr>
      <w:r>
        <w:t>4</w:t>
      </w:r>
      <w:r>
        <w:t>）锚杆挡墙或格构锚杆：一根锚杆</w:t>
      </w:r>
      <w:bookmarkStart w:id="238" w:name="_Hlk159396327"/>
      <w:r>
        <w:t>为一个构件</w:t>
      </w:r>
      <w:bookmarkEnd w:id="238"/>
      <w:r>
        <w:t>；</w:t>
      </w:r>
    </w:p>
    <w:p w14:paraId="1C4DBB8A" w14:textId="77777777" w:rsidR="00202322" w:rsidRDefault="00BC2C91">
      <w:pPr>
        <w:ind w:firstLine="480"/>
      </w:pPr>
      <w:r>
        <w:t>5</w:t>
      </w:r>
      <w:r>
        <w:t>）悬臂桩：一根桩为一个构件；</w:t>
      </w:r>
    </w:p>
    <w:p w14:paraId="6D206FED" w14:textId="77777777" w:rsidR="00202322" w:rsidRDefault="00BC2C91">
      <w:pPr>
        <w:ind w:firstLine="480"/>
      </w:pPr>
      <w:r>
        <w:lastRenderedPageBreak/>
        <w:t>6</w:t>
      </w:r>
      <w:r>
        <w:t>）桩锚结构：一根桩和对应的锚杆（索）为一个构件。</w:t>
      </w:r>
    </w:p>
    <w:p w14:paraId="1072CC4A" w14:textId="77777777" w:rsidR="00202322" w:rsidRDefault="00BC2C91">
      <w:pPr>
        <w:ind w:firstLine="482"/>
      </w:pPr>
      <w:bookmarkStart w:id="239" w:name="_Toc23572"/>
      <w:bookmarkStart w:id="240" w:name="_Toc11363"/>
      <w:r>
        <w:rPr>
          <w:b/>
          <w:bCs/>
        </w:rPr>
        <w:t>2</w:t>
      </w:r>
      <w:r>
        <w:t xml:space="preserve">  </w:t>
      </w:r>
      <w:r>
        <w:t>支护结构的地基基础</w:t>
      </w:r>
      <w:bookmarkEnd w:id="239"/>
      <w:bookmarkEnd w:id="240"/>
      <w:r>
        <w:t>：</w:t>
      </w:r>
    </w:p>
    <w:p w14:paraId="1F13E9A8" w14:textId="77777777" w:rsidR="00202322" w:rsidRDefault="00BC2C91">
      <w:pPr>
        <w:ind w:firstLine="480"/>
      </w:pPr>
      <w:r>
        <w:t>1</w:t>
      </w:r>
      <w:r>
        <w:t>）独立基础：一个基础为一个构件；</w:t>
      </w:r>
      <w:bookmarkStart w:id="241" w:name="bookmark80"/>
      <w:bookmarkStart w:id="242" w:name="bookmark30"/>
      <w:bookmarkEnd w:id="241"/>
      <w:bookmarkEnd w:id="242"/>
    </w:p>
    <w:p w14:paraId="59F7A367" w14:textId="77777777" w:rsidR="00202322" w:rsidRDefault="00BC2C91">
      <w:pPr>
        <w:ind w:firstLine="480"/>
      </w:pPr>
      <w:r>
        <w:t>2</w:t>
      </w:r>
      <w:r>
        <w:t>）条形基础：两个变形缝所分割的区段为一个构件；</w:t>
      </w:r>
    </w:p>
    <w:p w14:paraId="0C448A4D" w14:textId="77777777" w:rsidR="00202322" w:rsidRDefault="00BC2C91">
      <w:pPr>
        <w:ind w:firstLine="480"/>
      </w:pPr>
      <w:r>
        <w:t>3</w:t>
      </w:r>
      <w:r>
        <w:t>）单桩：一根</w:t>
      </w:r>
      <w:r>
        <w:rPr>
          <w:rFonts w:hint="eastAsia"/>
        </w:rPr>
        <w:t>桩</w:t>
      </w:r>
      <w:r>
        <w:t>为一个构件；</w:t>
      </w:r>
    </w:p>
    <w:p w14:paraId="3C7A6452" w14:textId="77777777" w:rsidR="00202322" w:rsidRDefault="00BC2C91">
      <w:pPr>
        <w:ind w:firstLine="480"/>
      </w:pPr>
      <w:r>
        <w:t>4</w:t>
      </w:r>
      <w:r>
        <w:t>）群桩：两个变形缝所分割的承台或独立的承台及其所含的基桩为一个构件；</w:t>
      </w:r>
    </w:p>
    <w:p w14:paraId="3E67680B" w14:textId="77777777" w:rsidR="00202322" w:rsidRDefault="00BC2C91">
      <w:pPr>
        <w:ind w:firstLine="480"/>
      </w:pPr>
      <w:bookmarkStart w:id="243" w:name="_Toc2335"/>
      <w:bookmarkStart w:id="244" w:name="_Toc1506"/>
      <w:r>
        <w:t>5</w:t>
      </w:r>
      <w:r>
        <w:t>）地梁：两个变形缝所分割的区段为一个构件。</w:t>
      </w:r>
      <w:bookmarkEnd w:id="243"/>
      <w:bookmarkEnd w:id="244"/>
    </w:p>
    <w:p w14:paraId="200F4810" w14:textId="77777777" w:rsidR="00202322" w:rsidRDefault="00BC2C91">
      <w:pPr>
        <w:rPr>
          <w:highlight w:val="red"/>
        </w:rPr>
      </w:pPr>
      <w:r>
        <w:rPr>
          <w:b/>
          <w:bCs/>
        </w:rPr>
        <w:t xml:space="preserve">5.4.2 </w:t>
      </w:r>
      <w:r>
        <w:t xml:space="preserve"> </w:t>
      </w:r>
      <w:r>
        <w:t>结构构件的安全性等级评定应通过承载力项目的校核和连接构造项目的分析确定，评级标准应符合本标准表</w:t>
      </w:r>
      <w:r>
        <w:t>5.3.1</w:t>
      </w:r>
      <w:r>
        <w:t>的规定。</w:t>
      </w:r>
    </w:p>
    <w:p w14:paraId="054C4E08" w14:textId="77777777" w:rsidR="00202322" w:rsidRDefault="00BC2C91">
      <w:r>
        <w:rPr>
          <w:b/>
          <w:bCs/>
        </w:rPr>
        <w:t xml:space="preserve">5.4.3  </w:t>
      </w:r>
      <w:r>
        <w:t>构件的安全性等级评定应符合下列要求：</w:t>
      </w:r>
    </w:p>
    <w:p w14:paraId="5B5A2F91" w14:textId="77777777" w:rsidR="00202322" w:rsidRDefault="00BC2C91">
      <w:pPr>
        <w:ind w:firstLineChars="200" w:firstLine="482"/>
      </w:pPr>
      <w:r>
        <w:rPr>
          <w:rFonts w:eastAsia="黑体" w:hint="eastAsia"/>
          <w:b/>
          <w:bCs/>
        </w:rPr>
        <w:t>1</w:t>
      </w:r>
      <w:r>
        <w:t xml:space="preserve"> </w:t>
      </w:r>
      <w:r>
        <w:rPr>
          <w:rFonts w:hint="eastAsia"/>
        </w:rPr>
        <w:t xml:space="preserve"> </w:t>
      </w:r>
      <w:r>
        <w:t>当构件的状态或条件符合下列条件时，可直接评定其安全等级：</w:t>
      </w:r>
    </w:p>
    <w:p w14:paraId="2DDFC364" w14:textId="77777777" w:rsidR="00202322" w:rsidRDefault="00BC2C91">
      <w:pPr>
        <w:ind w:firstLineChars="200" w:firstLine="480"/>
      </w:pPr>
      <w:r>
        <w:t>1</w:t>
      </w:r>
      <w:r>
        <w:t>）已确定构件处于危险状态时，构件的安全性等级直接评定为</w:t>
      </w:r>
      <w:r>
        <w:t>d</w:t>
      </w:r>
      <w:r>
        <w:rPr>
          <w:vertAlign w:val="subscript"/>
        </w:rPr>
        <w:t>u</w:t>
      </w:r>
      <w:r>
        <w:t>级；</w:t>
      </w:r>
    </w:p>
    <w:p w14:paraId="7C579483" w14:textId="77777777" w:rsidR="00202322" w:rsidRDefault="00BC2C91">
      <w:pPr>
        <w:ind w:firstLineChars="200" w:firstLine="480"/>
      </w:pPr>
      <w:r>
        <w:t>2</w:t>
      </w:r>
      <w:r>
        <w:t>）已确定构件符合本标准</w:t>
      </w:r>
      <w:r>
        <w:t>5.4.</w:t>
      </w:r>
      <w:r>
        <w:rPr>
          <w:rFonts w:hint="eastAsia"/>
        </w:rPr>
        <w:t>5</w:t>
      </w:r>
      <w:r>
        <w:t>条的规定时，按</w:t>
      </w:r>
      <w:r>
        <w:t>5.4.</w:t>
      </w:r>
      <w:r>
        <w:rPr>
          <w:rFonts w:hint="eastAsia"/>
        </w:rPr>
        <w:t>5</w:t>
      </w:r>
      <w:r>
        <w:t>条评定；</w:t>
      </w:r>
    </w:p>
    <w:p w14:paraId="46E966D7" w14:textId="77777777" w:rsidR="00202322" w:rsidRDefault="00BC2C91">
      <w:r>
        <w:rPr>
          <w:b/>
          <w:bCs/>
        </w:rPr>
        <w:t xml:space="preserve">5.4.4 </w:t>
      </w:r>
      <w:r>
        <w:t xml:space="preserve"> </w:t>
      </w:r>
      <w:r>
        <w:t>当出现下列情况之一时，即应判定该构件为</w:t>
      </w:r>
      <w:r>
        <w:rPr>
          <w:rFonts w:hint="eastAsia"/>
        </w:rPr>
        <w:t>d</w:t>
      </w:r>
      <w:r>
        <w:t>u</w:t>
      </w:r>
      <w:r>
        <w:t>级：</w:t>
      </w:r>
    </w:p>
    <w:p w14:paraId="031B2CB0" w14:textId="77777777" w:rsidR="00202322" w:rsidRDefault="00BC2C91">
      <w:pPr>
        <w:ind w:firstLineChars="200" w:firstLine="482"/>
      </w:pPr>
      <w:r>
        <w:rPr>
          <w:b/>
          <w:bCs/>
        </w:rPr>
        <w:t>1</w:t>
      </w:r>
      <w:r>
        <w:t xml:space="preserve">  </w:t>
      </w:r>
      <w:r>
        <w:t>当桩出现剪断、外倾、桩间土外涌、嵌固段明</w:t>
      </w:r>
      <w:r>
        <w:rPr>
          <w:rFonts w:hint="eastAsia"/>
        </w:rPr>
        <w:t>显</w:t>
      </w:r>
      <w:r>
        <w:t>不足时；</w:t>
      </w:r>
    </w:p>
    <w:p w14:paraId="448E029A" w14:textId="77777777" w:rsidR="00202322" w:rsidRDefault="00BC2C91">
      <w:pPr>
        <w:ind w:firstLineChars="200" w:firstLine="482"/>
      </w:pPr>
      <w:r>
        <w:rPr>
          <w:b/>
          <w:bCs/>
        </w:rPr>
        <w:t>2</w:t>
      </w:r>
      <w:r>
        <w:t xml:space="preserve">  </w:t>
      </w:r>
      <w:r>
        <w:t>挡墙出现外倾、鼓突、贯穿裂缝、错动、大面积脱空及墙底承载力严重不足等现象时；</w:t>
      </w:r>
    </w:p>
    <w:p w14:paraId="17069D4D" w14:textId="77777777" w:rsidR="00202322" w:rsidRDefault="00BC2C91">
      <w:pPr>
        <w:ind w:firstLineChars="200" w:firstLine="482"/>
      </w:pPr>
      <w:r>
        <w:rPr>
          <w:b/>
          <w:bCs/>
        </w:rPr>
        <w:lastRenderedPageBreak/>
        <w:t>3</w:t>
      </w:r>
      <w:r>
        <w:t xml:space="preserve">  </w:t>
      </w:r>
      <w:r>
        <w:t>当锚杆（索）出现明显松动、大量涌沙、锈蚀严重、锚索断丝等现象时；</w:t>
      </w:r>
    </w:p>
    <w:p w14:paraId="73CD44CC" w14:textId="77777777" w:rsidR="00202322" w:rsidRDefault="00BC2C91">
      <w:pPr>
        <w:ind w:firstLineChars="200" w:firstLine="482"/>
      </w:pPr>
      <w:r>
        <w:rPr>
          <w:b/>
          <w:bCs/>
        </w:rPr>
        <w:t>4</w:t>
      </w:r>
      <w:r>
        <w:t xml:space="preserve">  </w:t>
      </w:r>
      <w:r>
        <w:t>当混凝土有裂缝、主筋锈蚀严重时。</w:t>
      </w:r>
    </w:p>
    <w:p w14:paraId="24D53E4C" w14:textId="77777777" w:rsidR="00202322" w:rsidRDefault="00BC2C91">
      <w:pPr>
        <w:ind w:firstLineChars="200" w:firstLine="482"/>
      </w:pPr>
      <w:r>
        <w:rPr>
          <w:rFonts w:hint="eastAsia"/>
          <w:b/>
          <w:bCs/>
        </w:rPr>
        <w:t>5</w:t>
      </w:r>
      <w:r>
        <w:rPr>
          <w:rFonts w:hint="eastAsia"/>
        </w:rPr>
        <w:t xml:space="preserve">  </w:t>
      </w:r>
      <w:r>
        <w:t>当构件的变形过大、裂缝过宽、腐蚀以及缺陷和损伤严重时。</w:t>
      </w:r>
    </w:p>
    <w:p w14:paraId="23C3AA93" w14:textId="77777777" w:rsidR="00202322" w:rsidRDefault="00BC2C91">
      <w:r>
        <w:rPr>
          <w:b/>
          <w:bCs/>
        </w:rPr>
        <w:t xml:space="preserve">5.4.5 </w:t>
      </w:r>
      <w:r>
        <w:t>当同时符合下列条件时，构件的安全性等级可根据下列情况评定为</w:t>
      </w:r>
      <w:r>
        <w:t>a</w:t>
      </w:r>
      <w:r>
        <w:rPr>
          <w:kern w:val="24"/>
          <w:vertAlign w:val="subscript"/>
        </w:rPr>
        <w:t>u</w:t>
      </w:r>
      <w:r>
        <w:t>级或</w:t>
      </w:r>
      <w:proofErr w:type="spellStart"/>
      <w:r>
        <w:t>bu</w:t>
      </w:r>
      <w:proofErr w:type="spellEnd"/>
      <w:r>
        <w:t>级：</w:t>
      </w:r>
    </w:p>
    <w:p w14:paraId="24738F63" w14:textId="77777777" w:rsidR="00202322" w:rsidRDefault="00BC2C91">
      <w:pPr>
        <w:ind w:firstLineChars="200" w:firstLine="482"/>
      </w:pPr>
      <w:r>
        <w:rPr>
          <w:b/>
          <w:bCs/>
        </w:rPr>
        <w:t xml:space="preserve">1 </w:t>
      </w:r>
      <w:r>
        <w:t xml:space="preserve"> </w:t>
      </w:r>
      <w:r>
        <w:t>经详细检查未发现有明显的变形、缺陷、损伤、腐蚀或其他累计损伤；</w:t>
      </w:r>
    </w:p>
    <w:p w14:paraId="00509579" w14:textId="77777777" w:rsidR="00202322" w:rsidRDefault="00BC2C91">
      <w:pPr>
        <w:ind w:firstLineChars="200" w:firstLine="482"/>
      </w:pPr>
      <w:r>
        <w:rPr>
          <w:b/>
          <w:bCs/>
        </w:rPr>
        <w:t>2</w:t>
      </w:r>
      <w:r>
        <w:t xml:space="preserve">  </w:t>
      </w:r>
      <w:r>
        <w:t>构件受力明确、构造合理，在传力方面不存在影响其承载能力的缺陷，无脆性破坏倾向；</w:t>
      </w:r>
    </w:p>
    <w:p w14:paraId="2E82E187" w14:textId="77777777" w:rsidR="00202322" w:rsidRDefault="00BC2C91">
      <w:pPr>
        <w:ind w:firstLineChars="200" w:firstLine="482"/>
      </w:pPr>
      <w:r>
        <w:rPr>
          <w:b/>
          <w:bCs/>
        </w:rPr>
        <w:t>3</w:t>
      </w:r>
      <w:r>
        <w:t xml:space="preserve">  </w:t>
      </w:r>
      <w:r>
        <w:t>经长时间使用，构件对曾出现的最不利作用和环境影响仍具有良好性能；</w:t>
      </w:r>
    </w:p>
    <w:p w14:paraId="6E12D614" w14:textId="77777777" w:rsidR="00202322" w:rsidRDefault="00BC2C91">
      <w:pPr>
        <w:ind w:firstLineChars="200" w:firstLine="482"/>
      </w:pPr>
      <w:r>
        <w:rPr>
          <w:b/>
          <w:bCs/>
        </w:rPr>
        <w:t>4</w:t>
      </w:r>
      <w:r>
        <w:t xml:space="preserve">  </w:t>
      </w:r>
      <w:r>
        <w:t>在后续工作年限内，构件上的作用和环境条件与过去相比不会劣化；</w:t>
      </w:r>
    </w:p>
    <w:p w14:paraId="63ABA3EA" w14:textId="77777777" w:rsidR="00202322" w:rsidRDefault="00BC2C91">
      <w:pPr>
        <w:ind w:firstLineChars="200" w:firstLine="482"/>
      </w:pPr>
      <w:r>
        <w:rPr>
          <w:b/>
          <w:bCs/>
        </w:rPr>
        <w:t xml:space="preserve">5 </w:t>
      </w:r>
      <w:r>
        <w:t xml:space="preserve"> </w:t>
      </w:r>
      <w:r>
        <w:t>在目标使用年限内仍具有足够的耐久性。</w:t>
      </w:r>
    </w:p>
    <w:p w14:paraId="4ABC4284" w14:textId="77777777" w:rsidR="00202322" w:rsidRDefault="00BC2C91">
      <w:pPr>
        <w:spacing w:line="360" w:lineRule="auto"/>
      </w:pPr>
      <w:r>
        <w:rPr>
          <w:b/>
          <w:bCs/>
        </w:rPr>
        <w:t xml:space="preserve">5.4.6 </w:t>
      </w:r>
      <w:r>
        <w:t xml:space="preserve"> </w:t>
      </w:r>
      <w:r>
        <w:t>锚杆</w:t>
      </w:r>
      <w:r>
        <w:rPr>
          <w:rFonts w:hint="eastAsia"/>
        </w:rPr>
        <w:t>（索）</w:t>
      </w:r>
      <w:r>
        <w:t>安全性鉴定等级评定宜按下列要求进行：</w:t>
      </w:r>
    </w:p>
    <w:p w14:paraId="33509B1E" w14:textId="77777777" w:rsidR="00202322" w:rsidRDefault="00BC2C91">
      <w:pPr>
        <w:ind w:firstLine="482"/>
      </w:pPr>
      <w:r>
        <w:rPr>
          <w:b/>
          <w:bCs/>
        </w:rPr>
        <w:t>1</w:t>
      </w:r>
      <w:r>
        <w:t xml:space="preserve">  </w:t>
      </w:r>
      <w:r>
        <w:t>调查锚杆</w:t>
      </w:r>
      <w:r>
        <w:rPr>
          <w:rFonts w:hint="eastAsia"/>
        </w:rPr>
        <w:t>（索）</w:t>
      </w:r>
      <w:r>
        <w:t>已有技术资料，根据已有技术资料对锚头、锚杆</w:t>
      </w:r>
      <w:r>
        <w:rPr>
          <w:rFonts w:hint="eastAsia"/>
        </w:rPr>
        <w:t>（索）</w:t>
      </w:r>
      <w:r>
        <w:t>杆体、锚固段承载力进行验算；</w:t>
      </w:r>
    </w:p>
    <w:p w14:paraId="365BAD95" w14:textId="77777777" w:rsidR="00202322" w:rsidRDefault="00BC2C91">
      <w:pPr>
        <w:ind w:firstLine="482"/>
      </w:pPr>
      <w:r>
        <w:rPr>
          <w:b/>
          <w:bCs/>
        </w:rPr>
        <w:t>2</w:t>
      </w:r>
      <w:r>
        <w:t xml:space="preserve">  </w:t>
      </w:r>
      <w:r>
        <w:t>锚杆</w:t>
      </w:r>
      <w:r>
        <w:rPr>
          <w:rFonts w:hint="eastAsia"/>
        </w:rPr>
        <w:t>（索）</w:t>
      </w:r>
      <w:r>
        <w:t>现场检测可抽样检测，检测项目及抽样数量宜符合下列规定：</w:t>
      </w:r>
    </w:p>
    <w:p w14:paraId="761F053E" w14:textId="77777777" w:rsidR="00202322" w:rsidRDefault="00BC2C91">
      <w:pPr>
        <w:ind w:firstLine="480"/>
      </w:pPr>
      <w:r>
        <w:t>1</w:t>
      </w:r>
      <w:r>
        <w:t>）对锚杆</w:t>
      </w:r>
      <w:r>
        <w:rPr>
          <w:rFonts w:hint="eastAsia"/>
        </w:rPr>
        <w:t>（索）</w:t>
      </w:r>
      <w:r>
        <w:t>外锚头</w:t>
      </w:r>
      <w:r>
        <w:rPr>
          <w:rFonts w:hint="eastAsia"/>
        </w:rPr>
        <w:t>锚</w:t>
      </w:r>
      <w:r>
        <w:t>固端质量进行全数检查。对发现有质量缺陷的外锚头进行全数检测；对未发现有</w:t>
      </w:r>
      <w:r>
        <w:lastRenderedPageBreak/>
        <w:t>质量缺陷的外锚头抽其总数的</w:t>
      </w:r>
      <w:r>
        <w:t>5%</w:t>
      </w:r>
      <w:r>
        <w:rPr>
          <w:rFonts w:hint="eastAsia"/>
        </w:rPr>
        <w:t>，</w:t>
      </w:r>
      <w:r>
        <w:t>且不应少于</w:t>
      </w:r>
      <w:r>
        <w:t>3</w:t>
      </w:r>
      <w:r>
        <w:t>个进行检测，并对外锚头锚固性能进行评价；</w:t>
      </w:r>
    </w:p>
    <w:p w14:paraId="1F190CBE" w14:textId="77777777" w:rsidR="00202322" w:rsidRDefault="00BC2C91">
      <w:pPr>
        <w:ind w:firstLine="482"/>
      </w:pPr>
      <w:bookmarkStart w:id="245" w:name="_Toc22023"/>
      <w:bookmarkStart w:id="246" w:name="_Toc5413"/>
      <w:r>
        <w:t>2</w:t>
      </w:r>
      <w:r>
        <w:t>）有条件时，对锚杆</w:t>
      </w:r>
      <w:r>
        <w:rPr>
          <w:rFonts w:hint="eastAsia"/>
        </w:rPr>
        <w:t>（索）</w:t>
      </w:r>
      <w:r>
        <w:t>杆体施工质量进行检测；</w:t>
      </w:r>
      <w:bookmarkEnd w:id="245"/>
      <w:bookmarkEnd w:id="246"/>
    </w:p>
    <w:p w14:paraId="1F0A9A2F" w14:textId="77777777" w:rsidR="00202322" w:rsidRDefault="00BC2C91">
      <w:pPr>
        <w:ind w:firstLine="480"/>
      </w:pPr>
      <w:r>
        <w:t>3</w:t>
      </w:r>
      <w:r>
        <w:t>）采取有效安全措施或预加固措施后，抽取锚杆</w:t>
      </w:r>
      <w:r>
        <w:rPr>
          <w:rFonts w:hint="eastAsia"/>
        </w:rPr>
        <w:t>（索）</w:t>
      </w:r>
      <w:r>
        <w:t>总数的</w:t>
      </w:r>
      <w:r>
        <w:t>5%</w:t>
      </w:r>
      <w:r>
        <w:t>，且每种类型锚杆</w:t>
      </w:r>
      <w:r>
        <w:rPr>
          <w:rFonts w:hint="eastAsia"/>
        </w:rPr>
        <w:t>（索）</w:t>
      </w:r>
      <w:r>
        <w:t>不应少于</w:t>
      </w:r>
      <w:r>
        <w:t>3</w:t>
      </w:r>
      <w:r>
        <w:t>根，进行锚杆</w:t>
      </w:r>
      <w:r>
        <w:rPr>
          <w:rFonts w:hint="eastAsia"/>
        </w:rPr>
        <w:t>（索）</w:t>
      </w:r>
      <w:r>
        <w:t>抗拔试验，检验其抗拔承载力。</w:t>
      </w:r>
    </w:p>
    <w:p w14:paraId="74C9C9A6" w14:textId="77777777" w:rsidR="00202322" w:rsidRDefault="00BC2C91">
      <w:r>
        <w:rPr>
          <w:b/>
          <w:bCs/>
        </w:rPr>
        <w:t>5.4.</w:t>
      </w:r>
      <w:r>
        <w:rPr>
          <w:rFonts w:hint="eastAsia"/>
          <w:b/>
          <w:bCs/>
        </w:rPr>
        <w:t>7</w:t>
      </w:r>
      <w:r>
        <w:t xml:space="preserve">  </w:t>
      </w:r>
      <w:r>
        <w:t>对采用土钉墙、锚喷的既有边坡工程，检测数量按照每</w:t>
      </w:r>
      <w:r>
        <w:rPr>
          <w:rFonts w:hint="eastAsia"/>
        </w:rPr>
        <w:t>1</w:t>
      </w:r>
      <w:r>
        <w:t>00m</w:t>
      </w:r>
      <w:r>
        <w:rPr>
          <w:kern w:val="24"/>
          <w:vertAlign w:val="superscript"/>
        </w:rPr>
        <w:t>2</w:t>
      </w:r>
      <w:r>
        <w:t>不少于</w:t>
      </w:r>
      <w:r>
        <w:rPr>
          <w:rFonts w:hint="eastAsia"/>
        </w:rPr>
        <w:t>三</w:t>
      </w:r>
      <w:r>
        <w:t>个点，一个检测子单元不少于三个点的要求进行。</w:t>
      </w:r>
      <w:bookmarkStart w:id="247" w:name="_Hlk159397427"/>
      <w:bookmarkStart w:id="248" w:name="_Hlk159398151"/>
    </w:p>
    <w:p w14:paraId="7C49D791" w14:textId="77777777" w:rsidR="00202322" w:rsidRDefault="00BC2C91">
      <w:r>
        <w:rPr>
          <w:b/>
          <w:bCs/>
        </w:rPr>
        <w:t>5.4.</w:t>
      </w:r>
      <w:r>
        <w:rPr>
          <w:rFonts w:hint="eastAsia"/>
          <w:b/>
          <w:bCs/>
        </w:rPr>
        <w:t>8</w:t>
      </w:r>
      <w:r>
        <w:rPr>
          <w:b/>
          <w:bCs/>
        </w:rPr>
        <w:t xml:space="preserve"> </w:t>
      </w:r>
      <w:r>
        <w:rPr>
          <w:b/>
          <w:color w:val="FF0000"/>
        </w:rPr>
        <w:t xml:space="preserve"> </w:t>
      </w:r>
      <w:r>
        <w:t>构件的构造和连接项目包括构造、预埋件、连接节点的焊接或锚（螺）栓连接等，应根据其对构件安全性的影响按下列规定评定构件的安全等级：</w:t>
      </w:r>
    </w:p>
    <w:p w14:paraId="37DFD607" w14:textId="77777777" w:rsidR="00202322" w:rsidRDefault="00BC2C91">
      <w:pPr>
        <w:ind w:firstLineChars="200" w:firstLine="482"/>
      </w:pPr>
      <w:r>
        <w:rPr>
          <w:b/>
          <w:bCs/>
        </w:rPr>
        <w:t>1</w:t>
      </w:r>
      <w:r>
        <w:t xml:space="preserve">  </w:t>
      </w:r>
      <w:r>
        <w:t>构件构造合理</w:t>
      </w:r>
      <w:r>
        <w:rPr>
          <w:rFonts w:hint="eastAsia"/>
        </w:rPr>
        <w:t>性</w:t>
      </w:r>
      <w:r>
        <w:t>满足国家现行相关标准要求时评定为</w:t>
      </w:r>
      <w:r>
        <w:t>a</w:t>
      </w:r>
      <w:r>
        <w:rPr>
          <w:vertAlign w:val="subscript"/>
        </w:rPr>
        <w:t>u</w:t>
      </w:r>
      <w:r>
        <w:t>级；构件的构造基本满足国家现行相关标准要求时评定为</w:t>
      </w:r>
      <w:proofErr w:type="spellStart"/>
      <w:r>
        <w:t>b</w:t>
      </w:r>
      <w:r>
        <w:rPr>
          <w:vertAlign w:val="subscript"/>
        </w:rPr>
        <w:t>u</w:t>
      </w:r>
      <w:proofErr w:type="spellEnd"/>
      <w:r>
        <w:t>级；构件构造不满足国家现行相关标准要求时评定为</w:t>
      </w:r>
      <w:r>
        <w:t>c</w:t>
      </w:r>
      <w:r>
        <w:rPr>
          <w:vertAlign w:val="subscript"/>
        </w:rPr>
        <w:t>u</w:t>
      </w:r>
      <w:r>
        <w:t>级；构件构造完全不满足国家现行相关标准要求时评定为</w:t>
      </w:r>
      <w:r>
        <w:t>d</w:t>
      </w:r>
      <w:r>
        <w:rPr>
          <w:vertAlign w:val="subscript"/>
        </w:rPr>
        <w:t>u</w:t>
      </w:r>
      <w:r>
        <w:t>级。</w:t>
      </w:r>
    </w:p>
    <w:p w14:paraId="2122AA3B" w14:textId="77777777" w:rsidR="00202322" w:rsidRDefault="00BC2C91">
      <w:pPr>
        <w:ind w:firstLineChars="200" w:firstLine="482"/>
        <w:rPr>
          <w:b/>
        </w:rPr>
      </w:pPr>
      <w:r>
        <w:rPr>
          <w:rFonts w:eastAsia="黑体"/>
          <w:b/>
          <w:bCs/>
        </w:rPr>
        <w:t>2</w:t>
      </w:r>
      <w:r>
        <w:t xml:space="preserve">  </w:t>
      </w:r>
      <w:r>
        <w:t>预埋件构造及连接合理、受力可靠，经检查无变形、位移或损伤等异常现象时，满足国家现行相关标准要求时评定为</w:t>
      </w:r>
      <w:r>
        <w:t>a</w:t>
      </w:r>
      <w:r>
        <w:rPr>
          <w:vertAlign w:val="subscript"/>
        </w:rPr>
        <w:t>u</w:t>
      </w:r>
      <w:r>
        <w:t>级；预埋件构造及连接基本合理，经检查无变形、位移或损伤等异常现象时评定为</w:t>
      </w:r>
      <w:proofErr w:type="spellStart"/>
      <w:r>
        <w:t>b</w:t>
      </w:r>
      <w:r>
        <w:rPr>
          <w:vertAlign w:val="subscript"/>
        </w:rPr>
        <w:t>u</w:t>
      </w:r>
      <w:proofErr w:type="spellEnd"/>
      <w:r>
        <w:t>级；预埋件构造及连接基本合理，经检查其变形、位移或损伤等异常现象不影响其使用时评定为</w:t>
      </w:r>
      <w:r>
        <w:t>c</w:t>
      </w:r>
      <w:r>
        <w:rPr>
          <w:vertAlign w:val="subscript"/>
        </w:rPr>
        <w:t>u</w:t>
      </w:r>
      <w:r>
        <w:t>级；预埋件构造及连</w:t>
      </w:r>
      <w:r>
        <w:lastRenderedPageBreak/>
        <w:t>接基本合理但经检查有明显变形、位移或损伤等异常现象、或构造及连接不合理时评定为</w:t>
      </w:r>
      <w:r>
        <w:t>d</w:t>
      </w:r>
      <w:r>
        <w:rPr>
          <w:vertAlign w:val="subscript"/>
        </w:rPr>
        <w:t>u</w:t>
      </w:r>
      <w:r>
        <w:t>级。</w:t>
      </w:r>
    </w:p>
    <w:p w14:paraId="49E94B30" w14:textId="77777777" w:rsidR="00202322" w:rsidRDefault="00BC2C91">
      <w:pPr>
        <w:ind w:firstLineChars="200" w:firstLine="482"/>
        <w:rPr>
          <w:rFonts w:eastAsia="黑体"/>
        </w:rPr>
      </w:pPr>
      <w:r>
        <w:rPr>
          <w:rFonts w:eastAsia="黑体"/>
          <w:b/>
          <w:bCs/>
        </w:rPr>
        <w:t>3</w:t>
      </w:r>
      <w:r>
        <w:t xml:space="preserve">  </w:t>
      </w:r>
      <w:r>
        <w:t>构件连接节点的焊接或机械连接</w:t>
      </w:r>
      <w:r>
        <w:rPr>
          <w:rFonts w:hint="eastAsia"/>
        </w:rPr>
        <w:t>连接</w:t>
      </w:r>
      <w:r>
        <w:t>方式正确</w:t>
      </w:r>
      <w:r>
        <w:rPr>
          <w:rFonts w:hint="eastAsia"/>
        </w:rPr>
        <w:t>，</w:t>
      </w:r>
      <w:r>
        <w:t>符合国家现行相关标准规定时评定为</w:t>
      </w:r>
      <w:r>
        <w:t>a</w:t>
      </w:r>
      <w:r>
        <w:rPr>
          <w:vertAlign w:val="subscript"/>
        </w:rPr>
        <w:t>u</w:t>
      </w:r>
      <w:r>
        <w:t>级；构件连接节点的焊接或机械连接连接方式正确，虽有局部表面缺陷但工作正常时评定为</w:t>
      </w:r>
      <w:proofErr w:type="spellStart"/>
      <w:r>
        <w:t>b</w:t>
      </w:r>
      <w:r>
        <w:rPr>
          <w:vertAlign w:val="subscript"/>
        </w:rPr>
        <w:t>u</w:t>
      </w:r>
      <w:proofErr w:type="spellEnd"/>
      <w:r>
        <w:t>级；构件连接节点的焊接或机械连接连接方式基本正确，或有局部表面缺陷但工作正常时评定为</w:t>
      </w:r>
      <w:r>
        <w:t>c</w:t>
      </w:r>
      <w:r>
        <w:rPr>
          <w:vertAlign w:val="subscript"/>
        </w:rPr>
        <w:t>u</w:t>
      </w:r>
      <w:r>
        <w:t>级；构件连接节点的焊接或机械连接连接方式正确</w:t>
      </w:r>
      <w:r>
        <w:rPr>
          <w:rFonts w:hint="eastAsia"/>
        </w:rPr>
        <w:t>或基本正确</w:t>
      </w:r>
      <w:r>
        <w:t>，但有局部拉脱、剪断或滑移，或构件连接节点的焊接或机械连接连接方式不正确时评定为</w:t>
      </w:r>
      <w:r>
        <w:t>d</w:t>
      </w:r>
      <w:r>
        <w:rPr>
          <w:vertAlign w:val="subscript"/>
        </w:rPr>
        <w:t>u</w:t>
      </w:r>
      <w:r>
        <w:t>级。</w:t>
      </w:r>
    </w:p>
    <w:p w14:paraId="15F63B4B" w14:textId="77777777" w:rsidR="00202322" w:rsidRDefault="00BC2C91">
      <w:pPr>
        <w:ind w:firstLineChars="200" w:firstLine="482"/>
      </w:pPr>
      <w:r>
        <w:rPr>
          <w:rFonts w:eastAsia="黑体"/>
          <w:b/>
          <w:bCs/>
        </w:rPr>
        <w:t>4</w:t>
      </w:r>
      <w:r>
        <w:t xml:space="preserve">  </w:t>
      </w:r>
      <w:r>
        <w:t>应取本条第</w:t>
      </w:r>
      <w:r>
        <w:t>1</w:t>
      </w:r>
      <w:r>
        <w:t>、</w:t>
      </w:r>
      <w:r>
        <w:t>2</w:t>
      </w:r>
      <w:r>
        <w:t>、</w:t>
      </w:r>
      <w:r>
        <w:t>3</w:t>
      </w:r>
      <w:r>
        <w:t>款中最低等级作为构造和连接项目的评定等级。</w:t>
      </w:r>
    </w:p>
    <w:p w14:paraId="224D7155" w14:textId="77777777" w:rsidR="00202322" w:rsidRDefault="00BC2C91">
      <w:r>
        <w:rPr>
          <w:b/>
          <w:bCs/>
        </w:rPr>
        <w:t>5.4.</w:t>
      </w:r>
      <w:bookmarkEnd w:id="247"/>
      <w:r>
        <w:rPr>
          <w:rFonts w:hint="eastAsia"/>
          <w:b/>
          <w:bCs/>
        </w:rPr>
        <w:t>9</w:t>
      </w:r>
      <w:r>
        <w:t xml:space="preserve"> </w:t>
      </w:r>
      <w:bookmarkEnd w:id="248"/>
      <w:r>
        <w:t xml:space="preserve"> </w:t>
      </w:r>
      <w:r>
        <w:t>构件的使用性等级评定应通过裂缝、变形、缺陷和损伤、腐蚀等项目对构件正常使用的影响分析确定。评级标准应符合本标准表</w:t>
      </w:r>
      <w:r>
        <w:rPr>
          <w:rFonts w:hint="eastAsia"/>
        </w:rPr>
        <w:t>5.3.2</w:t>
      </w:r>
      <w:r>
        <w:t>的规定。</w:t>
      </w:r>
    </w:p>
    <w:p w14:paraId="10018F7E" w14:textId="77777777" w:rsidR="00202322" w:rsidRDefault="00BC2C91">
      <w:r>
        <w:rPr>
          <w:b/>
          <w:bCs/>
        </w:rPr>
        <w:t>5.4.1</w:t>
      </w:r>
      <w:r>
        <w:rPr>
          <w:rFonts w:hint="eastAsia"/>
          <w:b/>
          <w:bCs/>
        </w:rPr>
        <w:t>0</w:t>
      </w:r>
      <w:r>
        <w:t xml:space="preserve">  </w:t>
      </w:r>
      <w:r>
        <w:t>锚杆</w:t>
      </w:r>
      <w:bookmarkStart w:id="249" w:name="OLE_LINK2"/>
      <w:r>
        <w:rPr>
          <w:rFonts w:hint="eastAsia"/>
        </w:rPr>
        <w:t>（索）</w:t>
      </w:r>
      <w:bookmarkEnd w:id="249"/>
      <w:r>
        <w:t>的耐久性应根据锚杆</w:t>
      </w:r>
      <w:r>
        <w:rPr>
          <w:rFonts w:hint="eastAsia"/>
        </w:rPr>
        <w:t>（索）</w:t>
      </w:r>
      <w:r>
        <w:t>修建年代、材料选择、防腐措施、环境类别和作用等级，必要</w:t>
      </w:r>
      <w:r>
        <w:rPr>
          <w:rFonts w:hint="eastAsia"/>
        </w:rPr>
        <w:t>时</w:t>
      </w:r>
      <w:r>
        <w:t>可局部开挖探坑检测锚杆</w:t>
      </w:r>
      <w:r>
        <w:rPr>
          <w:rFonts w:hint="eastAsia"/>
        </w:rPr>
        <w:t>（索）</w:t>
      </w:r>
      <w:r>
        <w:t>腐蚀情况，按国家现行有关标准评估其耐久年限。</w:t>
      </w:r>
    </w:p>
    <w:p w14:paraId="26EA7E6F" w14:textId="77777777" w:rsidR="00202322" w:rsidRDefault="00BC2C91">
      <w:r>
        <w:rPr>
          <w:b/>
          <w:bCs/>
        </w:rPr>
        <w:t>5.4.1</w:t>
      </w:r>
      <w:r>
        <w:rPr>
          <w:rFonts w:hint="eastAsia"/>
          <w:b/>
          <w:bCs/>
        </w:rPr>
        <w:t>1</w:t>
      </w:r>
      <w:r>
        <w:t xml:space="preserve">  </w:t>
      </w:r>
      <w:r>
        <w:t>混凝土构件的耐久年限可按现行国家标准</w:t>
      </w:r>
      <w:r>
        <w:t>GB 50144</w:t>
      </w:r>
      <w:r>
        <w:t>进行评估。</w:t>
      </w:r>
    </w:p>
    <w:p w14:paraId="0D0141DE" w14:textId="77777777" w:rsidR="00202322" w:rsidRDefault="00BC2C91">
      <w:r>
        <w:rPr>
          <w:b/>
          <w:bCs/>
        </w:rPr>
        <w:t>5.4.1</w:t>
      </w:r>
      <w:r>
        <w:rPr>
          <w:rFonts w:hint="eastAsia"/>
          <w:b/>
          <w:bCs/>
        </w:rPr>
        <w:t>2</w:t>
      </w:r>
      <w:r>
        <w:t xml:space="preserve">  </w:t>
      </w:r>
      <w:r>
        <w:t>重力式挡墙中砌体材料的耐久性年限按</w:t>
      </w:r>
      <w:r>
        <w:t>GB/T 2542</w:t>
      </w:r>
      <w:r>
        <w:t>进行评估。</w:t>
      </w:r>
    </w:p>
    <w:p w14:paraId="04489773" w14:textId="77777777" w:rsidR="00202322" w:rsidRDefault="00BC2C91">
      <w:bookmarkStart w:id="250" w:name="_Toc158198950"/>
      <w:bookmarkStart w:id="251" w:name="_Toc4276"/>
      <w:bookmarkStart w:id="252" w:name="_Toc16601"/>
      <w:bookmarkStart w:id="253" w:name="_Toc159514164"/>
      <w:bookmarkStart w:id="254" w:name="_Toc663"/>
      <w:bookmarkStart w:id="255" w:name="_Toc22309"/>
      <w:bookmarkStart w:id="256" w:name="_Toc6063"/>
      <w:bookmarkStart w:id="257" w:name="_Toc17368"/>
      <w:bookmarkStart w:id="258" w:name="_Toc7670"/>
      <w:bookmarkStart w:id="259" w:name="_Toc23405"/>
      <w:bookmarkStart w:id="260" w:name="_Toc17953"/>
      <w:r>
        <w:br w:type="page"/>
      </w:r>
    </w:p>
    <w:p w14:paraId="6FE6DA49" w14:textId="77777777" w:rsidR="00202322" w:rsidRDefault="00BC2C91">
      <w:pPr>
        <w:pStyle w:val="2"/>
        <w:spacing w:before="120" w:after="120"/>
        <w:rPr>
          <w:sz w:val="24"/>
          <w:szCs w:val="24"/>
        </w:rPr>
      </w:pPr>
      <w:bookmarkStart w:id="261" w:name="_Toc23698"/>
      <w:r>
        <w:rPr>
          <w:sz w:val="24"/>
          <w:szCs w:val="24"/>
        </w:rPr>
        <w:lastRenderedPageBreak/>
        <w:t>5.</w:t>
      </w:r>
      <w:r>
        <w:rPr>
          <w:sz w:val="24"/>
          <w:szCs w:val="24"/>
          <w:lang w:eastAsia="zh-CN"/>
        </w:rPr>
        <w:t>5</w:t>
      </w:r>
      <w:r>
        <w:rPr>
          <w:sz w:val="24"/>
          <w:szCs w:val="24"/>
        </w:rPr>
        <w:t xml:space="preserve">  </w:t>
      </w:r>
      <w:r>
        <w:rPr>
          <w:sz w:val="24"/>
          <w:szCs w:val="24"/>
        </w:rPr>
        <w:t>子单元的安全性、使用性鉴定评级</w:t>
      </w:r>
      <w:bookmarkEnd w:id="250"/>
      <w:bookmarkEnd w:id="251"/>
      <w:bookmarkEnd w:id="252"/>
      <w:bookmarkEnd w:id="253"/>
      <w:bookmarkEnd w:id="254"/>
      <w:bookmarkEnd w:id="255"/>
      <w:bookmarkEnd w:id="256"/>
      <w:bookmarkEnd w:id="257"/>
      <w:bookmarkEnd w:id="258"/>
      <w:bookmarkEnd w:id="259"/>
      <w:bookmarkEnd w:id="260"/>
      <w:bookmarkEnd w:id="261"/>
    </w:p>
    <w:p w14:paraId="0651159D" w14:textId="77777777" w:rsidR="00202322" w:rsidRDefault="00BC2C91">
      <w:r>
        <w:rPr>
          <w:b/>
          <w:bCs/>
        </w:rPr>
        <w:t xml:space="preserve">5.5.1  </w:t>
      </w:r>
      <w:r>
        <w:t>子单元的安全性应按支护结构的整体性、承载功能和变形二个项目进行评级，评级应符合下列规定：</w:t>
      </w:r>
    </w:p>
    <w:p w14:paraId="6FB6DB82" w14:textId="77777777" w:rsidR="00202322" w:rsidRDefault="00BC2C91">
      <w:pPr>
        <w:ind w:firstLine="482"/>
      </w:pPr>
      <w:bookmarkStart w:id="262" w:name="_Toc16634"/>
      <w:bookmarkStart w:id="263" w:name="_Toc4365"/>
      <w:r>
        <w:rPr>
          <w:b/>
          <w:bCs/>
        </w:rPr>
        <w:t xml:space="preserve">1  </w:t>
      </w:r>
      <w:r>
        <w:t>支护结构整体性评定等级应符合表</w:t>
      </w:r>
      <w:r>
        <w:t>5.5.1-1</w:t>
      </w:r>
      <w:r>
        <w:t>规定；</w:t>
      </w:r>
      <w:bookmarkEnd w:id="262"/>
      <w:bookmarkEnd w:id="263"/>
    </w:p>
    <w:p w14:paraId="55100243" w14:textId="77777777" w:rsidR="00202322" w:rsidRDefault="00BC2C91">
      <w:pPr>
        <w:jc w:val="center"/>
        <w:rPr>
          <w:b/>
          <w:bCs/>
          <w:sz w:val="21"/>
          <w:szCs w:val="21"/>
        </w:rPr>
      </w:pPr>
      <w:r>
        <w:rPr>
          <w:b/>
          <w:bCs/>
          <w:sz w:val="21"/>
          <w:szCs w:val="21"/>
        </w:rPr>
        <w:t>表</w:t>
      </w:r>
      <w:r>
        <w:rPr>
          <w:b/>
          <w:bCs/>
          <w:sz w:val="21"/>
          <w:szCs w:val="21"/>
        </w:rPr>
        <w:t xml:space="preserve">5.5.1-1  </w:t>
      </w:r>
      <w:r>
        <w:rPr>
          <w:b/>
          <w:bCs/>
          <w:sz w:val="21"/>
          <w:szCs w:val="21"/>
        </w:rPr>
        <w:t>支护结构整体性评定等级</w:t>
      </w:r>
    </w:p>
    <w:tbl>
      <w:tblPr>
        <w:tblW w:w="5829" w:type="dxa"/>
        <w:jc w:val="center"/>
        <w:tblLayout w:type="fixed"/>
        <w:tblCellMar>
          <w:left w:w="10" w:type="dxa"/>
          <w:right w:w="10" w:type="dxa"/>
        </w:tblCellMar>
        <w:tblLook w:val="04A0" w:firstRow="1" w:lastRow="0" w:firstColumn="1" w:lastColumn="0" w:noHBand="0" w:noVBand="1"/>
      </w:tblPr>
      <w:tblGrid>
        <w:gridCol w:w="783"/>
        <w:gridCol w:w="2446"/>
        <w:gridCol w:w="2600"/>
      </w:tblGrid>
      <w:tr w:rsidR="00202322" w14:paraId="0F7C01C4" w14:textId="77777777">
        <w:trPr>
          <w:trHeight w:val="314"/>
          <w:jc w:val="center"/>
        </w:trPr>
        <w:tc>
          <w:tcPr>
            <w:tcW w:w="78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2339DE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评定等级</w:t>
            </w:r>
          </w:p>
        </w:tc>
        <w:tc>
          <w:tcPr>
            <w:tcW w:w="244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13C9CE6"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u</w:t>
            </w:r>
            <w:r>
              <w:rPr>
                <w:rFonts w:ascii="Times New Roman" w:hAnsi="Times New Roman" w:cs="Times New Roman"/>
                <w:sz w:val="21"/>
                <w:szCs w:val="21"/>
              </w:rPr>
              <w:t>或</w:t>
            </w:r>
            <w:r>
              <w:rPr>
                <w:rFonts w:ascii="Times New Roman" w:hAnsi="Times New Roman" w:cs="Times New Roman"/>
                <w:sz w:val="21"/>
                <w:szCs w:val="21"/>
              </w:rPr>
              <w:t>B</w:t>
            </w:r>
            <w:r>
              <w:rPr>
                <w:rFonts w:ascii="Times New Roman" w:hAnsi="Times New Roman" w:cs="Times New Roman"/>
                <w:sz w:val="21"/>
                <w:szCs w:val="21"/>
                <w:vertAlign w:val="subscript"/>
              </w:rPr>
              <w:t>u</w:t>
            </w:r>
          </w:p>
        </w:tc>
        <w:tc>
          <w:tcPr>
            <w:tcW w:w="26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D5C0D6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vertAlign w:val="subscript"/>
              </w:rPr>
              <w:t>u</w:t>
            </w:r>
            <w:r>
              <w:rPr>
                <w:rFonts w:ascii="Times New Roman" w:hAnsi="Times New Roman" w:cs="Times New Roman"/>
                <w:sz w:val="21"/>
                <w:szCs w:val="21"/>
              </w:rPr>
              <w:t>或</w:t>
            </w:r>
            <w:r>
              <w:rPr>
                <w:rFonts w:ascii="Times New Roman" w:hAnsi="Times New Roman" w:cs="Times New Roman"/>
                <w:sz w:val="21"/>
                <w:szCs w:val="21"/>
              </w:rPr>
              <w:t>D</w:t>
            </w:r>
            <w:r>
              <w:rPr>
                <w:rFonts w:ascii="Times New Roman" w:hAnsi="Times New Roman" w:cs="Times New Roman"/>
                <w:sz w:val="21"/>
                <w:szCs w:val="21"/>
                <w:vertAlign w:val="subscript"/>
              </w:rPr>
              <w:t>u</w:t>
            </w:r>
          </w:p>
        </w:tc>
      </w:tr>
      <w:tr w:rsidR="00202322" w14:paraId="255E7CDC" w14:textId="77777777">
        <w:trPr>
          <w:trHeight w:val="2016"/>
          <w:jc w:val="center"/>
        </w:trPr>
        <w:tc>
          <w:tcPr>
            <w:tcW w:w="78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35C76A6"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支护结构布置和构造</w:t>
            </w:r>
          </w:p>
        </w:tc>
        <w:tc>
          <w:tcPr>
            <w:tcW w:w="244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D408BDB" w14:textId="77777777" w:rsidR="00202322" w:rsidRDefault="00BC2C91">
            <w:pPr>
              <w:pStyle w:val="TableText"/>
              <w:ind w:firstLineChars="200" w:firstLine="420"/>
              <w:jc w:val="left"/>
              <w:rPr>
                <w:rFonts w:ascii="Times New Roman" w:hAnsi="Times New Roman" w:cs="Times New Roman"/>
                <w:sz w:val="21"/>
                <w:szCs w:val="21"/>
              </w:rPr>
            </w:pPr>
            <w:r>
              <w:rPr>
                <w:rFonts w:ascii="Times New Roman" w:hAnsi="Times New Roman" w:cs="Times New Roman"/>
                <w:sz w:val="21"/>
                <w:szCs w:val="21"/>
              </w:rPr>
              <w:t>支护结构布置合理，形成完整的体系；传力路径明确或基本明确；结构形式和构件选型、整体性构造和连接等符合或基本符合国家现行标准的规定，满足安全性要求或不影响安全</w:t>
            </w:r>
          </w:p>
        </w:tc>
        <w:tc>
          <w:tcPr>
            <w:tcW w:w="26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0422A53" w14:textId="77777777" w:rsidR="00202322" w:rsidRDefault="00BC2C91">
            <w:pPr>
              <w:pStyle w:val="TableText"/>
              <w:ind w:firstLineChars="200" w:firstLine="420"/>
              <w:jc w:val="left"/>
              <w:rPr>
                <w:rFonts w:ascii="Times New Roman" w:hAnsi="Times New Roman" w:cs="Times New Roman"/>
                <w:sz w:val="21"/>
                <w:szCs w:val="21"/>
              </w:rPr>
            </w:pPr>
            <w:r>
              <w:rPr>
                <w:rFonts w:ascii="Times New Roman" w:hAnsi="Times New Roman" w:cs="Times New Roman"/>
                <w:sz w:val="21"/>
                <w:szCs w:val="21"/>
              </w:rPr>
              <w:t>支护结构布置不合理，基本上未形成或未形成完整的体系；传力路径不明确或不当；结构形式和构件选型、整体性构造和连接等不符合或严重不符合国家现行标准的规定，影响安全或严重影响安全</w:t>
            </w:r>
          </w:p>
        </w:tc>
      </w:tr>
    </w:tbl>
    <w:p w14:paraId="34E8BB12" w14:textId="77777777" w:rsidR="00202322" w:rsidRDefault="00BC2C91" w:rsidP="00E34116">
      <w:pPr>
        <w:spacing w:beforeLines="50" w:before="120"/>
        <w:ind w:firstLine="482"/>
      </w:pPr>
      <w:bookmarkStart w:id="264" w:name="bookmark81"/>
      <w:bookmarkStart w:id="265" w:name="bookmark31"/>
      <w:bookmarkEnd w:id="264"/>
      <w:bookmarkEnd w:id="265"/>
      <w:r>
        <w:rPr>
          <w:b/>
          <w:bCs/>
        </w:rPr>
        <w:t xml:space="preserve">2  </w:t>
      </w:r>
      <w:r>
        <w:t>按承载功能和变形评定支护结构的等级应符合表</w:t>
      </w:r>
      <w:r>
        <w:t>5.5.1-2</w:t>
      </w:r>
      <w:r>
        <w:t>的规定：</w:t>
      </w:r>
    </w:p>
    <w:p w14:paraId="5F5D6F63" w14:textId="77777777" w:rsidR="00202322" w:rsidRDefault="00BC2C91">
      <w:pPr>
        <w:jc w:val="center"/>
        <w:rPr>
          <w:b/>
          <w:bCs/>
          <w:sz w:val="21"/>
          <w:szCs w:val="21"/>
        </w:rPr>
      </w:pPr>
      <w:r>
        <w:rPr>
          <w:b/>
          <w:bCs/>
          <w:sz w:val="21"/>
          <w:szCs w:val="21"/>
        </w:rPr>
        <w:t>表</w:t>
      </w:r>
      <w:r>
        <w:rPr>
          <w:b/>
          <w:bCs/>
          <w:sz w:val="21"/>
          <w:szCs w:val="21"/>
        </w:rPr>
        <w:t xml:space="preserve">5.5.1-2  </w:t>
      </w:r>
      <w:r>
        <w:rPr>
          <w:b/>
          <w:bCs/>
          <w:sz w:val="21"/>
          <w:szCs w:val="21"/>
        </w:rPr>
        <w:t>支护结构承载功能和变形评定等级</w:t>
      </w:r>
    </w:p>
    <w:tbl>
      <w:tblPr>
        <w:tblW w:w="5820" w:type="dxa"/>
        <w:jc w:val="center"/>
        <w:tblLayout w:type="fixed"/>
        <w:tblCellMar>
          <w:left w:w="10" w:type="dxa"/>
          <w:right w:w="10" w:type="dxa"/>
        </w:tblCellMar>
        <w:tblLook w:val="04A0" w:firstRow="1" w:lastRow="0" w:firstColumn="1" w:lastColumn="0" w:noHBand="0" w:noVBand="1"/>
      </w:tblPr>
      <w:tblGrid>
        <w:gridCol w:w="774"/>
        <w:gridCol w:w="1108"/>
        <w:gridCol w:w="1218"/>
        <w:gridCol w:w="1380"/>
        <w:gridCol w:w="1340"/>
      </w:tblGrid>
      <w:tr w:rsidR="00202322" w14:paraId="689FCC01" w14:textId="77777777">
        <w:trPr>
          <w:trHeight w:val="314"/>
          <w:jc w:val="center"/>
        </w:trPr>
        <w:tc>
          <w:tcPr>
            <w:tcW w:w="7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E871E9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评定等级</w:t>
            </w:r>
          </w:p>
        </w:tc>
        <w:tc>
          <w:tcPr>
            <w:tcW w:w="11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0ADDA8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u</w:t>
            </w:r>
          </w:p>
        </w:tc>
        <w:tc>
          <w:tcPr>
            <w:tcW w:w="12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8A54C0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B</w:t>
            </w:r>
            <w:r>
              <w:rPr>
                <w:rFonts w:ascii="Times New Roman" w:hAnsi="Times New Roman" w:cs="Times New Roman"/>
                <w:sz w:val="21"/>
                <w:szCs w:val="21"/>
                <w:vertAlign w:val="subscript"/>
              </w:rPr>
              <w:t>u</w:t>
            </w:r>
          </w:p>
        </w:tc>
        <w:tc>
          <w:tcPr>
            <w:tcW w:w="13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86374D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vertAlign w:val="subscript"/>
              </w:rPr>
              <w:t>u</w:t>
            </w:r>
          </w:p>
        </w:tc>
        <w:tc>
          <w:tcPr>
            <w:tcW w:w="13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A8698C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D</w:t>
            </w:r>
            <w:r>
              <w:rPr>
                <w:rFonts w:ascii="Times New Roman" w:hAnsi="Times New Roman" w:cs="Times New Roman"/>
                <w:sz w:val="21"/>
                <w:szCs w:val="21"/>
                <w:vertAlign w:val="subscript"/>
              </w:rPr>
              <w:t>u</w:t>
            </w:r>
          </w:p>
        </w:tc>
      </w:tr>
      <w:tr w:rsidR="00202322" w14:paraId="1A5C3DD5" w14:textId="77777777">
        <w:trPr>
          <w:trHeight w:val="2226"/>
          <w:jc w:val="center"/>
        </w:trPr>
        <w:tc>
          <w:tcPr>
            <w:tcW w:w="7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56227A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支护结构承载功能和变形</w:t>
            </w:r>
          </w:p>
        </w:tc>
        <w:tc>
          <w:tcPr>
            <w:tcW w:w="11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19894C7" w14:textId="77777777" w:rsidR="00202322" w:rsidRDefault="00BC2C91">
            <w:pPr>
              <w:pStyle w:val="TableText"/>
              <w:rPr>
                <w:rFonts w:ascii="Times New Roman" w:hAnsi="Times New Roman" w:cs="Times New Roman"/>
                <w:sz w:val="21"/>
                <w:szCs w:val="21"/>
              </w:rPr>
            </w:pPr>
            <w:r>
              <w:rPr>
                <w:rFonts w:ascii="Times New Roman" w:hAnsi="Times New Roman" w:cs="Times New Roman" w:hint="eastAsia"/>
                <w:sz w:val="21"/>
                <w:szCs w:val="21"/>
              </w:rPr>
              <w:t>构件集中，不含</w:t>
            </w:r>
            <w:r>
              <w:rPr>
                <w:rFonts w:ascii="Times New Roman" w:hAnsi="Times New Roman" w:cs="Times New Roman"/>
                <w:sz w:val="21"/>
                <w:szCs w:val="21"/>
              </w:rPr>
              <w:t>c</w:t>
            </w:r>
            <w:r>
              <w:rPr>
                <w:rFonts w:ascii="Times New Roman" w:hAnsi="Times New Roman" w:cs="Times New Roman"/>
                <w:sz w:val="21"/>
                <w:szCs w:val="21"/>
                <w:vertAlign w:val="subscript"/>
              </w:rPr>
              <w:t>u</w:t>
            </w:r>
            <w:r>
              <w:rPr>
                <w:rFonts w:ascii="Times New Roman" w:hAnsi="Times New Roman" w:cs="Times New Roman"/>
                <w:sz w:val="21"/>
                <w:szCs w:val="21"/>
              </w:rPr>
              <w:t>级和</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w:t>
            </w: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u</w:t>
            </w:r>
            <w:proofErr w:type="spellEnd"/>
            <w:r>
              <w:rPr>
                <w:rFonts w:ascii="Times New Roman" w:hAnsi="Times New Roman" w:cs="Times New Roman"/>
                <w:sz w:val="21"/>
                <w:szCs w:val="21"/>
              </w:rPr>
              <w:t>级构件不超过</w:t>
            </w:r>
            <w:r>
              <w:rPr>
                <w:rFonts w:ascii="Times New Roman" w:hAnsi="Times New Roman" w:cs="Times New Roman"/>
                <w:sz w:val="21"/>
                <w:szCs w:val="21"/>
              </w:rPr>
              <w:t>30%</w:t>
            </w:r>
            <w:r>
              <w:rPr>
                <w:rFonts w:ascii="Times New Roman" w:hAnsi="Times New Roman" w:cs="Times New Roman" w:hint="eastAsia"/>
                <w:sz w:val="21"/>
                <w:szCs w:val="21"/>
              </w:rPr>
              <w:t>，</w:t>
            </w:r>
            <w:r>
              <w:rPr>
                <w:rFonts w:ascii="Times New Roman" w:hAnsi="Times New Roman" w:cs="Times New Roman"/>
                <w:sz w:val="21"/>
                <w:szCs w:val="21"/>
              </w:rPr>
              <w:t>无影响承载功能的变形</w:t>
            </w:r>
          </w:p>
        </w:tc>
        <w:tc>
          <w:tcPr>
            <w:tcW w:w="12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5905EF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构件集中</w:t>
            </w:r>
            <w:r>
              <w:rPr>
                <w:rFonts w:ascii="Times New Roman" w:hAnsi="Times New Roman" w:cs="Times New Roman" w:hint="eastAsia"/>
                <w:sz w:val="21"/>
                <w:szCs w:val="21"/>
              </w:rPr>
              <w:t>，</w:t>
            </w:r>
            <w:r>
              <w:rPr>
                <w:rFonts w:ascii="Times New Roman" w:hAnsi="Times New Roman" w:cs="Times New Roman"/>
                <w:sz w:val="21"/>
                <w:szCs w:val="21"/>
              </w:rPr>
              <w:t>不含</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w:t>
            </w:r>
            <w:r>
              <w:rPr>
                <w:rFonts w:ascii="Times New Roman" w:hAnsi="Times New Roman" w:cs="Times New Roman" w:hint="eastAsia"/>
                <w:sz w:val="21"/>
                <w:szCs w:val="21"/>
              </w:rPr>
              <w:t>，</w:t>
            </w:r>
            <w:r>
              <w:rPr>
                <w:rFonts w:ascii="Times New Roman" w:hAnsi="Times New Roman" w:cs="Times New Roman"/>
                <w:sz w:val="21"/>
                <w:szCs w:val="21"/>
              </w:rPr>
              <w:t>c</w:t>
            </w:r>
            <w:r>
              <w:rPr>
                <w:rFonts w:ascii="Times New Roman" w:hAnsi="Times New Roman" w:cs="Times New Roman"/>
                <w:sz w:val="21"/>
                <w:szCs w:val="21"/>
                <w:vertAlign w:val="subscript"/>
              </w:rPr>
              <w:t>u</w:t>
            </w:r>
            <w:r>
              <w:rPr>
                <w:rFonts w:ascii="Times New Roman" w:hAnsi="Times New Roman" w:cs="Times New Roman"/>
                <w:sz w:val="21"/>
                <w:szCs w:val="21"/>
              </w:rPr>
              <w:t>级构件不超过</w:t>
            </w:r>
            <w:r>
              <w:rPr>
                <w:rFonts w:ascii="Times New Roman" w:hAnsi="Times New Roman" w:cs="Times New Roman"/>
                <w:sz w:val="21"/>
                <w:szCs w:val="21"/>
              </w:rPr>
              <w:t>20%</w:t>
            </w:r>
            <w:r>
              <w:rPr>
                <w:rFonts w:ascii="Times New Roman" w:hAnsi="Times New Roman" w:cs="Times New Roman" w:hint="eastAsia"/>
                <w:sz w:val="21"/>
                <w:szCs w:val="21"/>
              </w:rPr>
              <w:t>，</w:t>
            </w:r>
            <w:r>
              <w:rPr>
                <w:rFonts w:ascii="Times New Roman" w:hAnsi="Times New Roman" w:cs="Times New Roman"/>
                <w:sz w:val="21"/>
                <w:szCs w:val="21"/>
              </w:rPr>
              <w:t>无影响承载功能的变形</w:t>
            </w:r>
          </w:p>
        </w:tc>
        <w:tc>
          <w:tcPr>
            <w:tcW w:w="13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E9857A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构件集中</w:t>
            </w:r>
            <w:r>
              <w:rPr>
                <w:rFonts w:ascii="Times New Roman" w:hAnsi="Times New Roman" w:cs="Times New Roman" w:hint="eastAsia"/>
                <w:sz w:val="21"/>
                <w:szCs w:val="21"/>
              </w:rPr>
              <w:t>，</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级构件不超过构件总数的</w:t>
            </w:r>
            <w:r>
              <w:rPr>
                <w:rFonts w:ascii="Times New Roman" w:hAnsi="Times New Roman" w:cs="Times New Roman"/>
                <w:sz w:val="21"/>
                <w:szCs w:val="21"/>
              </w:rPr>
              <w:t>10%</w:t>
            </w:r>
            <w:r>
              <w:rPr>
                <w:rFonts w:ascii="Times New Roman" w:hAnsi="Times New Roman" w:cs="Times New Roman" w:hint="eastAsia"/>
                <w:sz w:val="21"/>
                <w:szCs w:val="21"/>
              </w:rPr>
              <w:t>，</w:t>
            </w:r>
            <w:r>
              <w:rPr>
                <w:rFonts w:ascii="Times New Roman" w:hAnsi="Times New Roman" w:cs="Times New Roman"/>
                <w:sz w:val="21"/>
                <w:szCs w:val="21"/>
              </w:rPr>
              <w:t>且</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级构件不危及支护结构整体安全性，局部略有影响承载功能的变形</w:t>
            </w:r>
          </w:p>
        </w:tc>
        <w:tc>
          <w:tcPr>
            <w:tcW w:w="13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566F89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构件集中</w:t>
            </w:r>
            <w:r>
              <w:rPr>
                <w:rFonts w:ascii="Times New Roman" w:hAnsi="Times New Roman" w:cs="Times New Roman" w:hint="eastAsia"/>
                <w:sz w:val="21"/>
                <w:szCs w:val="21"/>
              </w:rPr>
              <w:t>，</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级构件超过构件总数的</w:t>
            </w:r>
            <w:r>
              <w:rPr>
                <w:rFonts w:ascii="Times New Roman" w:hAnsi="Times New Roman" w:cs="Times New Roman"/>
                <w:sz w:val="21"/>
                <w:szCs w:val="21"/>
              </w:rPr>
              <w:t>10%</w:t>
            </w:r>
            <w:r>
              <w:rPr>
                <w:rFonts w:ascii="Times New Roman" w:hAnsi="Times New Roman" w:cs="Times New Roman"/>
                <w:sz w:val="21"/>
                <w:szCs w:val="21"/>
              </w:rPr>
              <w:t>或</w:t>
            </w:r>
            <w:r>
              <w:rPr>
                <w:rFonts w:ascii="Times New Roman" w:hAnsi="Times New Roman" w:cs="Times New Roman"/>
                <w:sz w:val="21"/>
                <w:szCs w:val="21"/>
              </w:rPr>
              <w:t>d</w:t>
            </w:r>
            <w:r>
              <w:rPr>
                <w:rFonts w:ascii="Times New Roman" w:hAnsi="Times New Roman" w:cs="Times New Roman"/>
                <w:sz w:val="21"/>
                <w:szCs w:val="21"/>
                <w:vertAlign w:val="subscript"/>
              </w:rPr>
              <w:t>u</w:t>
            </w:r>
            <w:r>
              <w:rPr>
                <w:rFonts w:ascii="Times New Roman" w:hAnsi="Times New Roman" w:cs="Times New Roman"/>
                <w:sz w:val="21"/>
                <w:szCs w:val="21"/>
              </w:rPr>
              <w:t>级构件危及支护结构整体安全性，有影响承载功能的变形</w:t>
            </w:r>
          </w:p>
        </w:tc>
      </w:tr>
    </w:tbl>
    <w:p w14:paraId="5FBCE0F4" w14:textId="77777777" w:rsidR="00202322" w:rsidRDefault="00BC2C91" w:rsidP="00E34116">
      <w:pPr>
        <w:spacing w:beforeLines="50" w:before="120"/>
        <w:ind w:firstLine="482"/>
      </w:pPr>
      <w:r>
        <w:rPr>
          <w:b/>
          <w:bCs/>
        </w:rPr>
        <w:t xml:space="preserve">3  </w:t>
      </w:r>
      <w:r>
        <w:t>支护结构应按本条第</w:t>
      </w:r>
      <w:r>
        <w:t>1</w:t>
      </w:r>
      <w:r>
        <w:t>、</w:t>
      </w:r>
      <w:r>
        <w:t>2</w:t>
      </w:r>
      <w:r>
        <w:t>款的较低评定等级作为支护结构的评级结果。</w:t>
      </w:r>
    </w:p>
    <w:p w14:paraId="6C0EE2E7" w14:textId="77777777" w:rsidR="00202322" w:rsidRDefault="00BC2C91">
      <w:pPr>
        <w:rPr>
          <w:b/>
          <w:bCs/>
        </w:rPr>
      </w:pPr>
      <w:r>
        <w:rPr>
          <w:b/>
          <w:bCs/>
        </w:rPr>
        <w:lastRenderedPageBreak/>
        <w:t xml:space="preserve">5.5.2  </w:t>
      </w:r>
      <w:r>
        <w:t>支护结构地基基础的安全性评级应符合本标准附录</w:t>
      </w:r>
      <w:r>
        <w:rPr>
          <w:rFonts w:hint="eastAsia"/>
        </w:rPr>
        <w:t>D</w:t>
      </w:r>
      <w:r>
        <w:t>的规定。</w:t>
      </w:r>
    </w:p>
    <w:p w14:paraId="1223B833" w14:textId="77777777" w:rsidR="00202322" w:rsidRDefault="00BC2C91">
      <w:r>
        <w:rPr>
          <w:b/>
          <w:bCs/>
        </w:rPr>
        <w:t xml:space="preserve">5.5.3 </w:t>
      </w:r>
      <w:r>
        <w:t xml:space="preserve"> </w:t>
      </w:r>
      <w:r>
        <w:t>附属工程的安全性应对排水工程或系统的排水功能进行评定。当排水工程或系统失效</w:t>
      </w:r>
      <w:r>
        <w:rPr>
          <w:rFonts w:hint="eastAsia"/>
        </w:rPr>
        <w:t>，</w:t>
      </w:r>
      <w:r>
        <w:t>严重影响边坡工程排水功能时，应根据其影响地基基础、支护结构承载功能和变形的程度及同类工程经验类比，直接评定为</w:t>
      </w:r>
      <w:r>
        <w:t>C</w:t>
      </w:r>
      <w:r>
        <w:rPr>
          <w:vertAlign w:val="subscript"/>
        </w:rPr>
        <w:t>u</w:t>
      </w:r>
      <w:r>
        <w:t>或</w:t>
      </w:r>
      <w:r>
        <w:t>D</w:t>
      </w:r>
      <w:r>
        <w:rPr>
          <w:vertAlign w:val="subscript"/>
        </w:rPr>
        <w:t>u</w:t>
      </w:r>
      <w:r>
        <w:t>级；其他情况可评定</w:t>
      </w:r>
      <w:r>
        <w:t>A</w:t>
      </w:r>
      <w:r>
        <w:rPr>
          <w:vertAlign w:val="subscript"/>
        </w:rPr>
        <w:t>u</w:t>
      </w:r>
      <w:r>
        <w:t>或</w:t>
      </w:r>
      <w:r>
        <w:t>B</w:t>
      </w:r>
      <w:r>
        <w:rPr>
          <w:vertAlign w:val="subscript"/>
        </w:rPr>
        <w:t>u</w:t>
      </w:r>
      <w:r>
        <w:t>级。</w:t>
      </w:r>
    </w:p>
    <w:p w14:paraId="7F5E2ECD" w14:textId="77777777" w:rsidR="00202322" w:rsidRDefault="00BC2C91">
      <w:bookmarkStart w:id="266" w:name="_Toc7584"/>
      <w:bookmarkStart w:id="267" w:name="_Toc21101"/>
      <w:r>
        <w:rPr>
          <w:b/>
          <w:bCs/>
        </w:rPr>
        <w:t>5.5.4</w:t>
      </w:r>
      <w:r>
        <w:t xml:space="preserve">  </w:t>
      </w:r>
      <w:r>
        <w:t>子单元正常使用性评定应符合下列规定：</w:t>
      </w:r>
      <w:bookmarkEnd w:id="266"/>
      <w:bookmarkEnd w:id="267"/>
    </w:p>
    <w:p w14:paraId="5B366A1A" w14:textId="77777777" w:rsidR="00202322" w:rsidRDefault="00BC2C91">
      <w:pPr>
        <w:ind w:firstLine="482"/>
      </w:pPr>
      <w:r>
        <w:rPr>
          <w:b/>
          <w:bCs/>
        </w:rPr>
        <w:t>1</w:t>
      </w:r>
      <w:r>
        <w:t xml:space="preserve">  A</w:t>
      </w:r>
      <w:r>
        <w:rPr>
          <w:vertAlign w:val="subscript"/>
        </w:rPr>
        <w:t>s</w:t>
      </w:r>
      <w:r>
        <w:t>级：子单元所含构件无变形</w:t>
      </w:r>
      <w:r>
        <w:rPr>
          <w:rFonts w:hint="eastAsia"/>
        </w:rPr>
        <w:t>，</w:t>
      </w:r>
      <w:r>
        <w:t>或已有变形满足国家现行规范标准规定，无</w:t>
      </w:r>
      <w:r>
        <w:t>c</w:t>
      </w:r>
      <w:r>
        <w:rPr>
          <w:vertAlign w:val="subscript"/>
        </w:rPr>
        <w:t>s</w:t>
      </w:r>
      <w:r>
        <w:t>级构件，</w:t>
      </w:r>
      <w:r>
        <w:t>b</w:t>
      </w:r>
      <w:r>
        <w:rPr>
          <w:vertAlign w:val="subscript"/>
        </w:rPr>
        <w:t>s</w:t>
      </w:r>
      <w:r>
        <w:t>级的构件数量较少，使用状况良好；</w:t>
      </w:r>
    </w:p>
    <w:p w14:paraId="51915C8F" w14:textId="77777777" w:rsidR="00202322" w:rsidRDefault="00BC2C91">
      <w:pPr>
        <w:ind w:firstLine="482"/>
      </w:pPr>
      <w:r>
        <w:rPr>
          <w:b/>
          <w:bCs/>
        </w:rPr>
        <w:t>2</w:t>
      </w:r>
      <w:r>
        <w:t xml:space="preserve">  B</w:t>
      </w:r>
      <w:r>
        <w:rPr>
          <w:vertAlign w:val="subscript"/>
        </w:rPr>
        <w:t>s</w:t>
      </w:r>
      <w:r>
        <w:t>级：子单元所含构件已有变形、裂缝最大值</w:t>
      </w:r>
      <w:r>
        <w:rPr>
          <w:rFonts w:hint="eastAsia"/>
        </w:rPr>
        <w:t>基本</w:t>
      </w:r>
      <w:r>
        <w:t>满足国家现行标准规定，</w:t>
      </w:r>
      <w:r>
        <w:t>c</w:t>
      </w:r>
      <w:r>
        <w:rPr>
          <w:vertAlign w:val="subscript"/>
        </w:rPr>
        <w:t>s</w:t>
      </w:r>
      <w:r>
        <w:t>级构件不超过构件总数的</w:t>
      </w:r>
      <w:r>
        <w:t>20%</w:t>
      </w:r>
      <w:r>
        <w:t>；</w:t>
      </w:r>
    </w:p>
    <w:p w14:paraId="5098B01E" w14:textId="77777777" w:rsidR="00202322" w:rsidRDefault="00BC2C91">
      <w:pPr>
        <w:ind w:firstLine="482"/>
      </w:pPr>
      <w:r>
        <w:rPr>
          <w:b/>
          <w:bCs/>
        </w:rPr>
        <w:t>3</w:t>
      </w:r>
      <w:r>
        <w:t xml:space="preserve">  C</w:t>
      </w:r>
      <w:r>
        <w:rPr>
          <w:vertAlign w:val="subscript"/>
        </w:rPr>
        <w:t>s</w:t>
      </w:r>
      <w:r>
        <w:t>级：子单元所含构件已有较大变形、裂缝最大值不满足国家现行规范标准规定，且</w:t>
      </w:r>
      <w:r>
        <w:t>c</w:t>
      </w:r>
      <w:r>
        <w:rPr>
          <w:vertAlign w:val="subscript"/>
        </w:rPr>
        <w:t>s</w:t>
      </w:r>
      <w:r>
        <w:t>级构件超过构件总数的</w:t>
      </w:r>
      <w:r>
        <w:t>20%</w:t>
      </w:r>
      <w:r>
        <w:t>。</w:t>
      </w:r>
    </w:p>
    <w:p w14:paraId="0CA94465" w14:textId="77777777" w:rsidR="00202322" w:rsidRDefault="00BC2C91">
      <w:pPr>
        <w:pStyle w:val="2"/>
        <w:spacing w:before="120" w:after="120"/>
      </w:pPr>
      <w:bookmarkStart w:id="268" w:name="_Toc32543"/>
      <w:bookmarkStart w:id="269" w:name="_Toc30323"/>
      <w:bookmarkStart w:id="270" w:name="_Toc159514166"/>
      <w:bookmarkStart w:id="271" w:name="_Toc25114"/>
      <w:bookmarkStart w:id="272" w:name="_Toc15662"/>
      <w:bookmarkStart w:id="273" w:name="_Toc31300"/>
      <w:bookmarkStart w:id="274" w:name="_Toc20881"/>
      <w:bookmarkStart w:id="275" w:name="_Toc20522"/>
      <w:bookmarkStart w:id="276" w:name="_Toc12289"/>
      <w:bookmarkStart w:id="277" w:name="_Toc27552"/>
      <w:bookmarkStart w:id="278" w:name="_Toc41"/>
      <w:r>
        <w:rPr>
          <w:sz w:val="24"/>
          <w:szCs w:val="24"/>
        </w:rPr>
        <w:t>5.</w:t>
      </w:r>
      <w:r>
        <w:rPr>
          <w:sz w:val="24"/>
          <w:szCs w:val="24"/>
          <w:lang w:eastAsia="zh-CN"/>
        </w:rPr>
        <w:t>6</w:t>
      </w:r>
      <w:r>
        <w:rPr>
          <w:sz w:val="24"/>
          <w:szCs w:val="24"/>
        </w:rPr>
        <w:t xml:space="preserve"> </w:t>
      </w:r>
      <w:r>
        <w:rPr>
          <w:sz w:val="24"/>
          <w:szCs w:val="24"/>
          <w:lang w:eastAsia="zh-CN"/>
        </w:rPr>
        <w:t xml:space="preserve"> </w:t>
      </w:r>
      <w:r>
        <w:rPr>
          <w:sz w:val="24"/>
          <w:szCs w:val="24"/>
        </w:rPr>
        <w:t>鉴定单元安全性和使用性鉴定评级</w:t>
      </w:r>
      <w:bookmarkEnd w:id="268"/>
      <w:bookmarkEnd w:id="269"/>
      <w:bookmarkEnd w:id="270"/>
      <w:bookmarkEnd w:id="271"/>
      <w:bookmarkEnd w:id="272"/>
      <w:bookmarkEnd w:id="273"/>
      <w:bookmarkEnd w:id="274"/>
      <w:bookmarkEnd w:id="275"/>
      <w:bookmarkEnd w:id="276"/>
      <w:bookmarkEnd w:id="277"/>
      <w:bookmarkEnd w:id="278"/>
    </w:p>
    <w:p w14:paraId="54B193D5" w14:textId="77777777" w:rsidR="00202322" w:rsidRDefault="00BC2C91">
      <w:pPr>
        <w:rPr>
          <w:lang w:val="zh-TW" w:bidi="zh-TW"/>
        </w:rPr>
      </w:pPr>
      <w:r>
        <w:rPr>
          <w:b/>
          <w:bCs/>
        </w:rPr>
        <w:t xml:space="preserve">5.6.1 </w:t>
      </w:r>
      <w:r>
        <w:rPr>
          <w:b/>
          <w:bCs/>
          <w:lang w:val="zh-TW" w:eastAsia="zh-TW" w:bidi="zh-TW"/>
        </w:rPr>
        <w:t xml:space="preserve"> </w:t>
      </w:r>
      <w:r>
        <w:t>鉴定单元的安全</w:t>
      </w:r>
      <w:r>
        <w:rPr>
          <w:lang w:val="zh-TW" w:eastAsia="zh-TW" w:bidi="zh-TW"/>
        </w:rPr>
        <w:t>性评级分为支护结构</w:t>
      </w:r>
      <w:r>
        <w:rPr>
          <w:lang w:bidi="zh-TW"/>
        </w:rPr>
        <w:t>安全</w:t>
      </w:r>
      <w:r>
        <w:rPr>
          <w:lang w:val="zh-TW" w:eastAsia="zh-TW" w:bidi="zh-TW"/>
        </w:rPr>
        <w:t>性评级和鉴定单元</w:t>
      </w:r>
      <w:r>
        <w:rPr>
          <w:lang w:bidi="zh-TW"/>
        </w:rPr>
        <w:t>安全</w:t>
      </w:r>
      <w:r>
        <w:rPr>
          <w:lang w:val="zh-TW" w:eastAsia="zh-TW" w:bidi="zh-TW"/>
        </w:rPr>
        <w:t>性评级。</w:t>
      </w:r>
    </w:p>
    <w:p w14:paraId="3B81349C" w14:textId="77777777" w:rsidR="00202322" w:rsidRDefault="00BC2C91">
      <w:pPr>
        <w:rPr>
          <w:lang w:val="zh-TW" w:eastAsia="zh-TW" w:bidi="zh-TW"/>
        </w:rPr>
      </w:pPr>
      <w:bookmarkStart w:id="279" w:name="_Toc3022"/>
      <w:bookmarkStart w:id="280" w:name="_Toc31672"/>
      <w:r>
        <w:rPr>
          <w:b/>
          <w:bCs/>
          <w:lang w:val="zh-TW" w:bidi="zh-TW"/>
        </w:rPr>
        <w:t>5</w:t>
      </w:r>
      <w:r>
        <w:rPr>
          <w:b/>
          <w:bCs/>
          <w:lang w:val="zh-TW" w:eastAsia="zh-TW" w:bidi="zh-TW"/>
        </w:rPr>
        <w:t>.</w:t>
      </w:r>
      <w:r>
        <w:rPr>
          <w:b/>
          <w:bCs/>
          <w:lang w:bidi="zh-TW"/>
        </w:rPr>
        <w:t>6</w:t>
      </w:r>
      <w:r>
        <w:rPr>
          <w:b/>
          <w:bCs/>
          <w:lang w:val="zh-TW" w:eastAsia="zh-TW" w:bidi="zh-TW"/>
        </w:rPr>
        <w:t xml:space="preserve">.2  </w:t>
      </w:r>
      <w:r>
        <w:rPr>
          <w:lang w:val="zh-TW" w:eastAsia="zh-TW" w:bidi="zh-TW"/>
        </w:rPr>
        <w:t>鉴定单元</w:t>
      </w:r>
      <w:r>
        <w:rPr>
          <w:lang w:bidi="zh-TW"/>
        </w:rPr>
        <w:t>安全</w:t>
      </w:r>
      <w:r>
        <w:rPr>
          <w:lang w:val="zh-TW" w:eastAsia="zh-TW" w:bidi="zh-TW"/>
        </w:rPr>
        <w:t>性鉴定评级应符合下列要求：</w:t>
      </w:r>
      <w:bookmarkEnd w:id="279"/>
      <w:bookmarkEnd w:id="280"/>
    </w:p>
    <w:p w14:paraId="66CC2387" w14:textId="77777777" w:rsidR="00202322" w:rsidRDefault="00BC2C91">
      <w:pPr>
        <w:ind w:firstLine="482"/>
        <w:rPr>
          <w:lang w:val="zh-TW" w:eastAsia="zh-TW" w:bidi="zh-TW"/>
        </w:rPr>
      </w:pPr>
      <w:r>
        <w:rPr>
          <w:b/>
          <w:bCs/>
          <w:lang w:bidi="zh-TW"/>
        </w:rPr>
        <w:t>1</w:t>
      </w:r>
      <w:r>
        <w:rPr>
          <w:b/>
          <w:bCs/>
          <w:lang w:val="zh-TW" w:eastAsia="zh-TW" w:bidi="zh-TW"/>
        </w:rPr>
        <w:t xml:space="preserve"> </w:t>
      </w:r>
      <w:r>
        <w:rPr>
          <w:rFonts w:eastAsia="PMingLiU"/>
          <w:b/>
          <w:bCs/>
          <w:lang w:val="zh-TW" w:eastAsia="zh-TW" w:bidi="zh-TW"/>
        </w:rPr>
        <w:t xml:space="preserve"> </w:t>
      </w:r>
      <w:r>
        <w:rPr>
          <w:lang w:val="zh-TW" w:eastAsia="zh-TW" w:bidi="zh-TW"/>
        </w:rPr>
        <w:t>支护结构构件、地基基础和附属工程安全性评级已经完成；</w:t>
      </w:r>
    </w:p>
    <w:p w14:paraId="407BF099" w14:textId="77777777" w:rsidR="00202322" w:rsidRDefault="00BC2C91">
      <w:pPr>
        <w:ind w:firstLine="482"/>
        <w:rPr>
          <w:lang w:bidi="zh-TW"/>
        </w:rPr>
      </w:pPr>
      <w:r>
        <w:rPr>
          <w:b/>
          <w:bCs/>
          <w:lang w:bidi="zh-TW"/>
        </w:rPr>
        <w:t>2</w:t>
      </w:r>
      <w:r>
        <w:rPr>
          <w:b/>
          <w:bCs/>
          <w:lang w:val="zh-TW" w:eastAsia="zh-TW" w:bidi="zh-TW"/>
        </w:rPr>
        <w:t xml:space="preserve"> </w:t>
      </w:r>
      <w:r>
        <w:rPr>
          <w:rFonts w:eastAsia="PMingLiU"/>
          <w:b/>
          <w:bCs/>
          <w:lang w:val="zh-TW" w:eastAsia="zh-TW" w:bidi="zh-TW"/>
        </w:rPr>
        <w:t xml:space="preserve"> </w:t>
      </w:r>
      <w:r>
        <w:rPr>
          <w:lang w:bidi="zh-TW"/>
        </w:rPr>
        <w:t>安全</w:t>
      </w:r>
      <w:r>
        <w:rPr>
          <w:lang w:val="zh-TW" w:eastAsia="zh-TW" w:bidi="zh-TW"/>
        </w:rPr>
        <w:t>性评级应以鉴定单元作为评定对象</w:t>
      </w:r>
      <w:r>
        <w:rPr>
          <w:rFonts w:hint="eastAsia"/>
          <w:lang w:bidi="zh-TW"/>
        </w:rPr>
        <w:t>。</w:t>
      </w:r>
    </w:p>
    <w:p w14:paraId="6DC9EF67" w14:textId="77777777" w:rsidR="00202322" w:rsidRDefault="00BC2C91">
      <w:pPr>
        <w:rPr>
          <w:lang w:val="zh-TW" w:eastAsia="zh-TW" w:bidi="zh-TW"/>
        </w:rPr>
      </w:pPr>
      <w:r>
        <w:rPr>
          <w:b/>
          <w:bCs/>
          <w:lang w:val="zh-TW" w:bidi="zh-TW"/>
        </w:rPr>
        <w:lastRenderedPageBreak/>
        <w:t>5</w:t>
      </w:r>
      <w:r>
        <w:rPr>
          <w:b/>
          <w:bCs/>
          <w:lang w:val="zh-TW" w:eastAsia="zh-TW" w:bidi="zh-TW"/>
        </w:rPr>
        <w:t>.</w:t>
      </w:r>
      <w:r>
        <w:rPr>
          <w:b/>
          <w:bCs/>
          <w:lang w:bidi="zh-TW"/>
        </w:rPr>
        <w:t>6</w:t>
      </w:r>
      <w:r>
        <w:rPr>
          <w:b/>
          <w:bCs/>
          <w:lang w:val="zh-TW" w:eastAsia="zh-TW" w:bidi="zh-TW"/>
        </w:rPr>
        <w:t>.</w:t>
      </w:r>
      <w:r>
        <w:rPr>
          <w:b/>
          <w:bCs/>
          <w:lang w:val="zh-TW" w:bidi="zh-TW"/>
        </w:rPr>
        <w:t>3</w:t>
      </w:r>
      <w:r>
        <w:rPr>
          <w:b/>
          <w:bCs/>
          <w:lang w:val="zh-TW" w:eastAsia="zh-TW" w:bidi="zh-TW"/>
        </w:rPr>
        <w:t xml:space="preserve"> </w:t>
      </w:r>
      <w:r>
        <w:rPr>
          <w:lang w:val="zh-TW" w:eastAsia="zh-TW" w:bidi="zh-TW"/>
        </w:rPr>
        <w:t xml:space="preserve"> </w:t>
      </w:r>
      <w:r>
        <w:rPr>
          <w:lang w:val="zh-TW" w:eastAsia="zh-TW" w:bidi="zh-TW"/>
        </w:rPr>
        <w:t>已经出现</w:t>
      </w:r>
      <w:r>
        <w:rPr>
          <w:rFonts w:hint="eastAsia"/>
          <w:lang w:val="zh-TW" w:eastAsia="zh-TW" w:bidi="zh-TW"/>
        </w:rPr>
        <w:t>失稳</w:t>
      </w:r>
      <w:r>
        <w:rPr>
          <w:lang w:val="zh-TW" w:eastAsia="zh-TW" w:bidi="zh-TW"/>
        </w:rPr>
        <w:t>或</w:t>
      </w:r>
      <w:r>
        <w:rPr>
          <w:rFonts w:hint="eastAsia"/>
          <w:lang w:val="zh-TW" w:eastAsia="zh-TW" w:bidi="zh-TW"/>
        </w:rPr>
        <w:t>其它</w:t>
      </w:r>
      <w:r>
        <w:rPr>
          <w:lang w:val="zh-TW" w:eastAsia="zh-TW" w:bidi="zh-TW"/>
        </w:rPr>
        <w:t>重大安全事故迹象的鉴定单元，应直接评定为</w:t>
      </w:r>
      <w:r>
        <w:rPr>
          <w:lang w:val="zh-TW" w:eastAsia="zh-TW" w:bidi="zh-TW"/>
        </w:rPr>
        <w:t>D</w:t>
      </w:r>
      <w:r>
        <w:rPr>
          <w:vertAlign w:val="subscript"/>
          <w:lang w:val="zh-TW" w:eastAsia="zh-TW" w:bidi="zh-TW"/>
        </w:rPr>
        <w:t>su</w:t>
      </w:r>
      <w:r>
        <w:rPr>
          <w:lang w:val="zh-TW" w:eastAsia="zh-TW" w:bidi="zh-TW"/>
        </w:rPr>
        <w:t>级。</w:t>
      </w:r>
    </w:p>
    <w:p w14:paraId="76F229BE" w14:textId="77777777" w:rsidR="00202322" w:rsidRDefault="00BC2C91">
      <w:pPr>
        <w:rPr>
          <w:lang w:val="zh-TW" w:eastAsia="zh-TW" w:bidi="zh-TW"/>
        </w:rPr>
      </w:pPr>
      <w:r>
        <w:rPr>
          <w:b/>
          <w:bCs/>
          <w:lang w:bidi="zh-TW"/>
        </w:rPr>
        <w:t>5</w:t>
      </w:r>
      <w:r>
        <w:rPr>
          <w:b/>
          <w:bCs/>
          <w:lang w:val="zh-TW" w:eastAsia="zh-TW" w:bidi="zh-TW"/>
        </w:rPr>
        <w:t>.</w:t>
      </w:r>
      <w:r>
        <w:rPr>
          <w:b/>
          <w:bCs/>
          <w:lang w:bidi="zh-TW"/>
        </w:rPr>
        <w:t>6</w:t>
      </w:r>
      <w:r>
        <w:rPr>
          <w:b/>
          <w:bCs/>
          <w:lang w:val="zh-TW" w:eastAsia="zh-TW" w:bidi="zh-TW"/>
        </w:rPr>
        <w:t>.</w:t>
      </w:r>
      <w:r>
        <w:rPr>
          <w:b/>
          <w:bCs/>
          <w:lang w:val="zh-TW" w:bidi="zh-TW"/>
        </w:rPr>
        <w:t>4</w:t>
      </w:r>
      <w:r>
        <w:rPr>
          <w:b/>
          <w:bCs/>
          <w:lang w:val="zh-TW" w:eastAsia="zh-TW" w:bidi="zh-TW"/>
        </w:rPr>
        <w:t xml:space="preserve">  </w:t>
      </w:r>
      <w:r>
        <w:rPr>
          <w:lang w:val="zh-TW" w:eastAsia="zh-TW" w:bidi="zh-TW"/>
        </w:rPr>
        <w:t>支护结构按抗滑稳定性和抗倾覆稳定性进行鉴定评级时，应符合下列</w:t>
      </w:r>
      <w:r>
        <w:rPr>
          <w:lang w:bidi="zh-TW"/>
        </w:rPr>
        <w:t>要求</w:t>
      </w:r>
      <w:r>
        <w:rPr>
          <w:lang w:bidi="zh-TW"/>
        </w:rPr>
        <w:t xml:space="preserve"> </w:t>
      </w:r>
      <w:r>
        <w:rPr>
          <w:lang w:val="zh-TW" w:eastAsia="zh-TW" w:bidi="zh-TW"/>
        </w:rPr>
        <w:t>：</w:t>
      </w:r>
    </w:p>
    <w:p w14:paraId="43384A72" w14:textId="77777777" w:rsidR="00202322" w:rsidRDefault="00BC2C91">
      <w:pPr>
        <w:ind w:firstLine="482"/>
        <w:rPr>
          <w:lang w:val="zh-TW" w:eastAsia="zh-TW" w:bidi="zh-TW"/>
        </w:rPr>
      </w:pPr>
      <w:r>
        <w:rPr>
          <w:b/>
          <w:bCs/>
          <w:lang w:val="zh-TW" w:eastAsia="zh-TW" w:bidi="zh-TW"/>
        </w:rPr>
        <w:t xml:space="preserve">1  </w:t>
      </w:r>
      <w:r>
        <w:rPr>
          <w:lang w:val="zh-TW" w:eastAsia="zh-TW" w:bidi="zh-TW"/>
        </w:rPr>
        <w:t>以抗滑稳定性和抗倾覆稳定性的最低鉴定等级作为鉴定单元的安全性等级；</w:t>
      </w:r>
    </w:p>
    <w:p w14:paraId="618CCAF5" w14:textId="77777777" w:rsidR="00202322" w:rsidRDefault="00BC2C91">
      <w:pPr>
        <w:ind w:firstLine="482"/>
        <w:rPr>
          <w:lang w:val="zh-TW" w:eastAsia="zh-TW" w:bidi="zh-TW"/>
        </w:rPr>
      </w:pPr>
      <w:r>
        <w:rPr>
          <w:b/>
          <w:bCs/>
          <w:lang w:val="zh-TW" w:eastAsia="zh-TW" w:bidi="zh-TW"/>
        </w:rPr>
        <w:t xml:space="preserve">2 </w:t>
      </w:r>
      <w:r>
        <w:rPr>
          <w:rFonts w:eastAsia="PMingLiU"/>
          <w:b/>
          <w:bCs/>
          <w:lang w:val="zh-TW" w:eastAsia="zh-TW" w:bidi="zh-TW"/>
        </w:rPr>
        <w:t xml:space="preserve"> </w:t>
      </w:r>
      <w:r>
        <w:rPr>
          <w:lang w:val="zh-TW" w:eastAsia="zh-TW" w:bidi="zh-TW"/>
        </w:rPr>
        <w:t>支护结构无变形、倾覆迹象，结合当地工程经验，可直接将其抗滑稳定性和抗倾覆稳定性评定为</w:t>
      </w:r>
      <w:r>
        <w:rPr>
          <w:lang w:val="zh-TW" w:eastAsia="zh-TW" w:bidi="zh-TW"/>
        </w:rPr>
        <w:t>A</w:t>
      </w:r>
      <w:r>
        <w:rPr>
          <w:rFonts w:eastAsia="PMingLiU"/>
          <w:vertAlign w:val="subscript"/>
          <w:lang w:val="zh-TW" w:eastAsia="zh-TW" w:bidi="zh-TW"/>
        </w:rPr>
        <w:t>su</w:t>
      </w:r>
      <w:r>
        <w:rPr>
          <w:lang w:val="zh-TW" w:eastAsia="zh-TW" w:bidi="zh-TW"/>
        </w:rPr>
        <w:t>级或</w:t>
      </w:r>
      <w:r>
        <w:rPr>
          <w:lang w:val="zh-TW" w:eastAsia="zh-TW" w:bidi="zh-TW"/>
        </w:rPr>
        <w:t>B</w:t>
      </w:r>
      <w:r>
        <w:rPr>
          <w:rFonts w:eastAsia="PMingLiU"/>
          <w:vertAlign w:val="subscript"/>
          <w:lang w:val="zh-TW" w:eastAsia="zh-TW" w:bidi="zh-TW"/>
        </w:rPr>
        <w:t>su</w:t>
      </w:r>
      <w:r>
        <w:rPr>
          <w:lang w:val="zh-TW" w:eastAsia="zh-TW" w:bidi="zh-TW"/>
        </w:rPr>
        <w:t>级；</w:t>
      </w:r>
    </w:p>
    <w:p w14:paraId="71530725" w14:textId="77777777" w:rsidR="00202322" w:rsidRDefault="00BC2C91">
      <w:pPr>
        <w:ind w:firstLine="482"/>
        <w:rPr>
          <w:lang w:val="zh-TW" w:eastAsia="zh-TW" w:bidi="zh-TW"/>
        </w:rPr>
      </w:pPr>
      <w:r>
        <w:rPr>
          <w:b/>
          <w:bCs/>
          <w:lang w:val="zh-TW" w:eastAsia="zh-TW" w:bidi="zh-TW"/>
        </w:rPr>
        <w:t xml:space="preserve">3 </w:t>
      </w:r>
      <w:r>
        <w:rPr>
          <w:rFonts w:eastAsia="PMingLiU"/>
          <w:b/>
          <w:bCs/>
          <w:lang w:val="zh-TW" w:eastAsia="zh-TW" w:bidi="zh-TW"/>
        </w:rPr>
        <w:t xml:space="preserve"> </w:t>
      </w:r>
      <w:r>
        <w:rPr>
          <w:lang w:val="zh-TW" w:eastAsia="zh-TW" w:bidi="zh-TW"/>
        </w:rPr>
        <w:t>支护结构有变形、倾覆迹象，应按实际检测数据验算评定支护结构抗滑和抗倾覆稳定性，其评定等级应符合表</w:t>
      </w:r>
      <w:r>
        <w:rPr>
          <w:lang w:bidi="zh-TW"/>
        </w:rPr>
        <w:t>5</w:t>
      </w:r>
      <w:r>
        <w:rPr>
          <w:lang w:val="zh-TW" w:eastAsia="zh-TW" w:bidi="zh-TW"/>
        </w:rPr>
        <w:t>.</w:t>
      </w:r>
      <w:r>
        <w:rPr>
          <w:lang w:bidi="zh-TW"/>
        </w:rPr>
        <w:t>6</w:t>
      </w:r>
      <w:r>
        <w:rPr>
          <w:lang w:val="zh-TW" w:bidi="zh-TW"/>
        </w:rPr>
        <w:t>.4</w:t>
      </w:r>
      <w:r>
        <w:rPr>
          <w:lang w:val="zh-TW" w:eastAsia="zh-TW" w:bidi="zh-TW"/>
        </w:rPr>
        <w:t>-1</w:t>
      </w:r>
      <w:r>
        <w:rPr>
          <w:lang w:val="zh-TW" w:eastAsia="zh-TW" w:bidi="zh-TW"/>
        </w:rPr>
        <w:t>和表</w:t>
      </w:r>
      <w:r>
        <w:rPr>
          <w:lang w:bidi="zh-TW"/>
        </w:rPr>
        <w:t>5</w:t>
      </w:r>
      <w:r>
        <w:rPr>
          <w:lang w:val="zh-TW" w:eastAsia="zh-TW" w:bidi="zh-TW"/>
        </w:rPr>
        <w:t>.</w:t>
      </w:r>
      <w:r>
        <w:rPr>
          <w:lang w:bidi="zh-TW"/>
        </w:rPr>
        <w:t>6</w:t>
      </w:r>
      <w:r>
        <w:rPr>
          <w:lang w:val="zh-TW" w:eastAsia="zh-TW" w:bidi="zh-TW"/>
        </w:rPr>
        <w:t>.</w:t>
      </w:r>
      <w:r>
        <w:rPr>
          <w:lang w:val="zh-TW" w:bidi="zh-TW"/>
        </w:rPr>
        <w:t>4</w:t>
      </w:r>
      <w:r>
        <w:rPr>
          <w:lang w:val="zh-TW" w:eastAsia="zh-TW" w:bidi="zh-TW"/>
        </w:rPr>
        <w:t>-2</w:t>
      </w:r>
      <w:r>
        <w:rPr>
          <w:lang w:val="zh-TW" w:eastAsia="zh-TW" w:bidi="zh-TW"/>
        </w:rPr>
        <w:t>的规定。</w:t>
      </w:r>
    </w:p>
    <w:p w14:paraId="19461719" w14:textId="77777777" w:rsidR="00202322" w:rsidRDefault="00BC2C91">
      <w:pPr>
        <w:jc w:val="center"/>
        <w:rPr>
          <w:b/>
          <w:bCs/>
          <w:sz w:val="21"/>
          <w:szCs w:val="21"/>
        </w:rPr>
      </w:pPr>
      <w:r>
        <w:rPr>
          <w:b/>
          <w:bCs/>
          <w:sz w:val="21"/>
          <w:szCs w:val="21"/>
        </w:rPr>
        <w:t>表</w:t>
      </w:r>
      <w:r>
        <w:rPr>
          <w:b/>
          <w:bCs/>
          <w:sz w:val="21"/>
          <w:szCs w:val="21"/>
        </w:rPr>
        <w:t xml:space="preserve">5.6.4-1  </w:t>
      </w:r>
      <w:r>
        <w:rPr>
          <w:b/>
          <w:bCs/>
          <w:sz w:val="21"/>
          <w:szCs w:val="21"/>
        </w:rPr>
        <w:t>一、二级边坡工程支护结构抗滑、</w:t>
      </w:r>
    </w:p>
    <w:p w14:paraId="30F0C8EA" w14:textId="77777777" w:rsidR="00202322" w:rsidRDefault="00BC2C91">
      <w:pPr>
        <w:jc w:val="center"/>
        <w:rPr>
          <w:b/>
          <w:bCs/>
          <w:sz w:val="21"/>
          <w:szCs w:val="21"/>
          <w:lang w:val="zh-TW" w:eastAsia="zh-TW"/>
        </w:rPr>
      </w:pPr>
      <w:r>
        <w:rPr>
          <w:b/>
          <w:bCs/>
          <w:sz w:val="21"/>
          <w:szCs w:val="21"/>
        </w:rPr>
        <w:t>抗倾覆稳定性评级表</w:t>
      </w:r>
    </w:p>
    <w:tbl>
      <w:tblPr>
        <w:tblW w:w="6389" w:type="dxa"/>
        <w:jc w:val="center"/>
        <w:tblLayout w:type="fixed"/>
        <w:tblCellMar>
          <w:left w:w="10" w:type="dxa"/>
          <w:right w:w="10" w:type="dxa"/>
        </w:tblCellMar>
        <w:tblLook w:val="04A0" w:firstRow="1" w:lastRow="0" w:firstColumn="1" w:lastColumn="0" w:noHBand="0" w:noVBand="1"/>
      </w:tblPr>
      <w:tblGrid>
        <w:gridCol w:w="1229"/>
        <w:gridCol w:w="1410"/>
        <w:gridCol w:w="1398"/>
        <w:gridCol w:w="1137"/>
        <w:gridCol w:w="1215"/>
      </w:tblGrid>
      <w:tr w:rsidR="00202322" w14:paraId="672C956A" w14:textId="77777777">
        <w:trPr>
          <w:trHeight w:val="470"/>
          <w:jc w:val="center"/>
        </w:trPr>
        <w:tc>
          <w:tcPr>
            <w:tcW w:w="122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05880A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稳定性系数</w:t>
            </w:r>
          </w:p>
        </w:tc>
        <w:tc>
          <w:tcPr>
            <w:tcW w:w="14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E4BDFE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≥1.00F</w:t>
            </w:r>
            <w:r>
              <w:rPr>
                <w:rFonts w:ascii="Times New Roman" w:hAnsi="Times New Roman" w:cs="Times New Roman"/>
                <w:sz w:val="21"/>
                <w:szCs w:val="21"/>
                <w:vertAlign w:val="subscript"/>
              </w:rPr>
              <w:t>s</w:t>
            </w:r>
            <w:r>
              <w:rPr>
                <w:rFonts w:ascii="Times New Roman" w:hAnsi="Times New Roman" w:cs="Times New Roman"/>
                <w:sz w:val="21"/>
                <w:szCs w:val="21"/>
              </w:rPr>
              <w:t>或</w:t>
            </w:r>
            <w:r>
              <w:rPr>
                <w:rFonts w:ascii="Times New Roman" w:hAnsi="Times New Roman" w:cs="Times New Roman"/>
                <w:sz w:val="21"/>
                <w:szCs w:val="21"/>
              </w:rPr>
              <w:t>F</w:t>
            </w:r>
            <w:r>
              <w:rPr>
                <w:rFonts w:ascii="Times New Roman" w:hAnsi="Times New Roman" w:cs="Times New Roman"/>
                <w:sz w:val="21"/>
                <w:szCs w:val="21"/>
                <w:vertAlign w:val="subscript"/>
              </w:rPr>
              <w:t>t</w:t>
            </w:r>
          </w:p>
        </w:tc>
        <w:tc>
          <w:tcPr>
            <w:tcW w:w="13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FDA8AD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≥0.95F</w:t>
            </w:r>
            <w:r>
              <w:rPr>
                <w:rFonts w:ascii="Times New Roman" w:hAnsi="Times New Roman" w:cs="Times New Roman"/>
                <w:sz w:val="21"/>
                <w:szCs w:val="21"/>
                <w:vertAlign w:val="subscript"/>
              </w:rPr>
              <w:t>s</w:t>
            </w:r>
            <w:r>
              <w:rPr>
                <w:rFonts w:ascii="Times New Roman" w:hAnsi="Times New Roman" w:cs="Times New Roman"/>
                <w:sz w:val="21"/>
                <w:szCs w:val="21"/>
              </w:rPr>
              <w:t>或</w:t>
            </w:r>
            <w:r>
              <w:rPr>
                <w:rFonts w:ascii="Times New Roman" w:hAnsi="Times New Roman" w:cs="Times New Roman"/>
                <w:sz w:val="21"/>
                <w:szCs w:val="21"/>
              </w:rPr>
              <w:t>F</w:t>
            </w:r>
            <w:r>
              <w:rPr>
                <w:rFonts w:ascii="Times New Roman" w:hAnsi="Times New Roman" w:cs="Times New Roman"/>
                <w:sz w:val="21"/>
                <w:szCs w:val="21"/>
                <w:vertAlign w:val="subscript"/>
              </w:rPr>
              <w:t>t</w:t>
            </w:r>
          </w:p>
        </w:tc>
        <w:tc>
          <w:tcPr>
            <w:tcW w:w="113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E0C80B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≥0.90F</w:t>
            </w:r>
            <w:r>
              <w:rPr>
                <w:rFonts w:ascii="Times New Roman" w:hAnsi="Times New Roman" w:cs="Times New Roman"/>
                <w:sz w:val="21"/>
                <w:szCs w:val="21"/>
                <w:vertAlign w:val="subscript"/>
              </w:rPr>
              <w:t>s</w:t>
            </w:r>
            <w:r>
              <w:rPr>
                <w:rFonts w:ascii="Times New Roman" w:hAnsi="Times New Roman" w:cs="Times New Roman"/>
                <w:sz w:val="21"/>
                <w:szCs w:val="21"/>
              </w:rPr>
              <w:t>或</w:t>
            </w:r>
            <w:r>
              <w:rPr>
                <w:rFonts w:ascii="Times New Roman" w:hAnsi="Times New Roman" w:cs="Times New Roman"/>
                <w:sz w:val="21"/>
                <w:szCs w:val="21"/>
              </w:rPr>
              <w:t>F</w:t>
            </w:r>
            <w:r>
              <w:rPr>
                <w:rFonts w:ascii="Times New Roman" w:hAnsi="Times New Roman" w:cs="Times New Roman"/>
                <w:sz w:val="21"/>
                <w:szCs w:val="21"/>
                <w:vertAlign w:val="subscript"/>
              </w:rPr>
              <w:t>t</w:t>
            </w:r>
          </w:p>
        </w:tc>
        <w:tc>
          <w:tcPr>
            <w:tcW w:w="12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0B2D1F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&lt;0.90F</w:t>
            </w:r>
            <w:r>
              <w:rPr>
                <w:rFonts w:ascii="Times New Roman" w:hAnsi="Times New Roman" w:cs="Times New Roman"/>
                <w:sz w:val="21"/>
                <w:szCs w:val="21"/>
                <w:vertAlign w:val="subscript"/>
              </w:rPr>
              <w:t>s</w:t>
            </w:r>
            <w:r>
              <w:rPr>
                <w:rFonts w:ascii="Times New Roman" w:hAnsi="Times New Roman" w:cs="Times New Roman"/>
                <w:sz w:val="21"/>
                <w:szCs w:val="21"/>
              </w:rPr>
              <w:t>或</w:t>
            </w:r>
            <w:r>
              <w:rPr>
                <w:rFonts w:ascii="Times New Roman" w:hAnsi="Times New Roman" w:cs="Times New Roman"/>
                <w:sz w:val="21"/>
                <w:szCs w:val="21"/>
              </w:rPr>
              <w:t>F</w:t>
            </w:r>
            <w:r>
              <w:rPr>
                <w:rFonts w:ascii="Times New Roman" w:hAnsi="Times New Roman" w:cs="Times New Roman"/>
                <w:sz w:val="21"/>
                <w:szCs w:val="21"/>
                <w:vertAlign w:val="subscript"/>
              </w:rPr>
              <w:t>t</w:t>
            </w:r>
          </w:p>
        </w:tc>
      </w:tr>
      <w:tr w:rsidR="00202322" w14:paraId="476C2AAB" w14:textId="77777777">
        <w:trPr>
          <w:trHeight w:val="469"/>
          <w:jc w:val="center"/>
        </w:trPr>
        <w:tc>
          <w:tcPr>
            <w:tcW w:w="122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46CEA5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评定等级</w:t>
            </w:r>
          </w:p>
        </w:tc>
        <w:tc>
          <w:tcPr>
            <w:tcW w:w="14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165C61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su</w:t>
            </w:r>
          </w:p>
        </w:tc>
        <w:tc>
          <w:tcPr>
            <w:tcW w:w="13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86D680D" w14:textId="77777777" w:rsidR="00202322" w:rsidRDefault="00BC2C91">
            <w:pPr>
              <w:pStyle w:val="TableText"/>
              <w:rPr>
                <w:rFonts w:ascii="Times New Roman" w:hAnsi="Times New Roman" w:cs="Times New Roman"/>
                <w:sz w:val="21"/>
                <w:szCs w:val="21"/>
              </w:rPr>
            </w:pP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su</w:t>
            </w:r>
            <w:proofErr w:type="spellEnd"/>
          </w:p>
        </w:tc>
        <w:tc>
          <w:tcPr>
            <w:tcW w:w="113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83D92B1" w14:textId="77777777" w:rsidR="00202322" w:rsidRDefault="00BC2C91">
            <w:pPr>
              <w:pStyle w:val="TableText"/>
              <w:rPr>
                <w:rFonts w:ascii="Times New Roman" w:hAnsi="Times New Roman" w:cs="Times New Roman"/>
                <w:sz w:val="21"/>
                <w:szCs w:val="21"/>
              </w:rPr>
            </w:pP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su</w:t>
            </w:r>
            <w:proofErr w:type="spellEnd"/>
          </w:p>
        </w:tc>
        <w:tc>
          <w:tcPr>
            <w:tcW w:w="12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D314D37" w14:textId="77777777" w:rsidR="00202322" w:rsidRDefault="00BC2C91">
            <w:pPr>
              <w:pStyle w:val="TableText"/>
              <w:rPr>
                <w:rFonts w:ascii="Times New Roman" w:hAnsi="Times New Roman" w:cs="Times New Roman"/>
                <w:sz w:val="21"/>
                <w:szCs w:val="21"/>
              </w:rPr>
            </w:pPr>
            <w:proofErr w:type="spellStart"/>
            <w:r>
              <w:rPr>
                <w:rFonts w:ascii="Times New Roman" w:hAnsi="Times New Roman" w:cs="Times New Roman"/>
                <w:sz w:val="21"/>
                <w:szCs w:val="21"/>
              </w:rPr>
              <w:t>D</w:t>
            </w:r>
            <w:r>
              <w:rPr>
                <w:rFonts w:ascii="Times New Roman" w:hAnsi="Times New Roman" w:cs="Times New Roman"/>
                <w:sz w:val="21"/>
                <w:szCs w:val="21"/>
                <w:vertAlign w:val="subscript"/>
              </w:rPr>
              <w:t>su</w:t>
            </w:r>
            <w:proofErr w:type="spellEnd"/>
          </w:p>
        </w:tc>
      </w:tr>
    </w:tbl>
    <w:p w14:paraId="1BADCD59" w14:textId="77777777" w:rsidR="00202322" w:rsidRDefault="00BC2C91">
      <w:pPr>
        <w:ind w:firstLine="420"/>
        <w:rPr>
          <w:rFonts w:eastAsiaTheme="minorEastAsia"/>
          <w:sz w:val="21"/>
          <w:szCs w:val="21"/>
        </w:rPr>
      </w:pPr>
      <w:r>
        <w:rPr>
          <w:rFonts w:eastAsiaTheme="minorEastAsia"/>
          <w:sz w:val="21"/>
          <w:szCs w:val="21"/>
        </w:rPr>
        <w:t>注：</w:t>
      </w:r>
      <w:r>
        <w:rPr>
          <w:rFonts w:eastAsiaTheme="minorEastAsia"/>
          <w:sz w:val="21"/>
          <w:szCs w:val="21"/>
        </w:rPr>
        <w:t>F</w:t>
      </w:r>
      <w:r>
        <w:rPr>
          <w:rFonts w:eastAsiaTheme="minorEastAsia"/>
          <w:sz w:val="21"/>
          <w:szCs w:val="21"/>
          <w:vertAlign w:val="subscript"/>
        </w:rPr>
        <w:t>s</w:t>
      </w:r>
      <w:r>
        <w:rPr>
          <w:rFonts w:eastAsiaTheme="minorEastAsia"/>
          <w:sz w:val="21"/>
          <w:szCs w:val="21"/>
        </w:rPr>
        <w:t>、</w:t>
      </w:r>
      <w:r>
        <w:rPr>
          <w:rFonts w:eastAsiaTheme="minorEastAsia"/>
          <w:spacing w:val="-6"/>
          <w:sz w:val="21"/>
          <w:szCs w:val="21"/>
        </w:rPr>
        <w:t>F</w:t>
      </w:r>
      <w:r>
        <w:rPr>
          <w:rFonts w:eastAsiaTheme="minorEastAsia"/>
          <w:spacing w:val="8"/>
          <w:sz w:val="21"/>
          <w:szCs w:val="21"/>
          <w:vertAlign w:val="subscript"/>
        </w:rPr>
        <w:t>t</w:t>
      </w:r>
      <w:r>
        <w:rPr>
          <w:rFonts w:eastAsiaTheme="minorEastAsia"/>
          <w:sz w:val="21"/>
          <w:szCs w:val="21"/>
        </w:rPr>
        <w:t>为抗滑或抗倾覆稳定安全系数。</w:t>
      </w:r>
    </w:p>
    <w:p w14:paraId="75AB8008" w14:textId="77777777" w:rsidR="00202322" w:rsidRDefault="00BC2C91">
      <w:pPr>
        <w:rPr>
          <w:b/>
          <w:bCs/>
          <w:sz w:val="21"/>
          <w:szCs w:val="21"/>
        </w:rPr>
      </w:pPr>
      <w:r>
        <w:rPr>
          <w:b/>
          <w:bCs/>
          <w:sz w:val="21"/>
          <w:szCs w:val="21"/>
        </w:rPr>
        <w:t>表</w:t>
      </w:r>
      <w:r>
        <w:rPr>
          <w:b/>
          <w:bCs/>
          <w:sz w:val="21"/>
          <w:szCs w:val="21"/>
        </w:rPr>
        <w:t xml:space="preserve">5.6.4-2  </w:t>
      </w:r>
      <w:r>
        <w:rPr>
          <w:b/>
          <w:bCs/>
          <w:sz w:val="21"/>
          <w:szCs w:val="21"/>
        </w:rPr>
        <w:t>三级边坡工程支护结构抗滑、抗倾覆稳定性评级表</w:t>
      </w:r>
    </w:p>
    <w:tbl>
      <w:tblPr>
        <w:tblW w:w="6006" w:type="dxa"/>
        <w:jc w:val="center"/>
        <w:tblLayout w:type="fixed"/>
        <w:tblCellMar>
          <w:left w:w="10" w:type="dxa"/>
          <w:right w:w="10" w:type="dxa"/>
        </w:tblCellMar>
        <w:tblLook w:val="04A0" w:firstRow="1" w:lastRow="0" w:firstColumn="1" w:lastColumn="0" w:noHBand="0" w:noVBand="1"/>
      </w:tblPr>
      <w:tblGrid>
        <w:gridCol w:w="1161"/>
        <w:gridCol w:w="1170"/>
        <w:gridCol w:w="1140"/>
        <w:gridCol w:w="1200"/>
        <w:gridCol w:w="1335"/>
      </w:tblGrid>
      <w:tr w:rsidR="00202322" w14:paraId="2A07101E" w14:textId="77777777">
        <w:trPr>
          <w:trHeight w:val="484"/>
          <w:jc w:val="center"/>
        </w:trPr>
        <w:tc>
          <w:tcPr>
            <w:tcW w:w="11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F5BB5A8"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稳定性系数</w:t>
            </w:r>
          </w:p>
        </w:tc>
        <w:tc>
          <w:tcPr>
            <w:tcW w:w="11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C54C686"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≥1.00</w:t>
            </w:r>
            <w:r>
              <w:rPr>
                <w:rFonts w:ascii="Times New Roman" w:eastAsiaTheme="minorEastAsia" w:hAnsi="Times New Roman" w:cs="Times New Roman"/>
                <w:sz w:val="21"/>
                <w:szCs w:val="21"/>
              </w:rPr>
              <w:t>F</w:t>
            </w:r>
            <w:r>
              <w:rPr>
                <w:rFonts w:ascii="Times New Roman" w:eastAsiaTheme="minorEastAsia" w:hAnsi="Times New Roman" w:cs="Times New Roman"/>
                <w:sz w:val="21"/>
                <w:szCs w:val="21"/>
                <w:vertAlign w:val="subscript"/>
              </w:rPr>
              <w:t>s</w:t>
            </w:r>
            <w:r>
              <w:rPr>
                <w:rFonts w:ascii="Times New Roman" w:hAnsi="Times New Roman" w:cs="Times New Roman"/>
                <w:sz w:val="21"/>
                <w:szCs w:val="21"/>
              </w:rPr>
              <w:t>或</w:t>
            </w:r>
            <w:r>
              <w:rPr>
                <w:rFonts w:ascii="Times New Roman" w:eastAsiaTheme="minorEastAsia" w:hAnsi="Times New Roman" w:cs="Times New Roman"/>
                <w:sz w:val="21"/>
                <w:szCs w:val="21"/>
              </w:rPr>
              <w:t>F</w:t>
            </w:r>
            <w:r>
              <w:rPr>
                <w:rFonts w:ascii="Times New Roman" w:eastAsiaTheme="minorEastAsia" w:hAnsi="Times New Roman" w:cs="Times New Roman"/>
                <w:sz w:val="21"/>
                <w:szCs w:val="21"/>
                <w:vertAlign w:val="subscript"/>
              </w:rPr>
              <w:t>t</w:t>
            </w:r>
          </w:p>
        </w:tc>
        <w:tc>
          <w:tcPr>
            <w:tcW w:w="11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B50CA0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≥0.93</w:t>
            </w:r>
            <w:r>
              <w:rPr>
                <w:rFonts w:ascii="Times New Roman" w:eastAsiaTheme="minorEastAsia" w:hAnsi="Times New Roman" w:cs="Times New Roman"/>
                <w:sz w:val="21"/>
                <w:szCs w:val="21"/>
              </w:rPr>
              <w:t>F</w:t>
            </w:r>
            <w:r>
              <w:rPr>
                <w:rFonts w:ascii="Times New Roman" w:eastAsiaTheme="minorEastAsia" w:hAnsi="Times New Roman" w:cs="Times New Roman"/>
                <w:sz w:val="21"/>
                <w:szCs w:val="21"/>
                <w:vertAlign w:val="subscript"/>
              </w:rPr>
              <w:t>s</w:t>
            </w:r>
            <w:r>
              <w:rPr>
                <w:rFonts w:ascii="Times New Roman" w:hAnsi="Times New Roman" w:cs="Times New Roman"/>
                <w:sz w:val="21"/>
                <w:szCs w:val="21"/>
              </w:rPr>
              <w:t>或</w:t>
            </w:r>
            <w:r>
              <w:rPr>
                <w:rFonts w:ascii="Times New Roman" w:eastAsiaTheme="minorEastAsia" w:hAnsi="Times New Roman" w:cs="Times New Roman"/>
                <w:sz w:val="21"/>
                <w:szCs w:val="21"/>
              </w:rPr>
              <w:t>F</w:t>
            </w:r>
            <w:r>
              <w:rPr>
                <w:rFonts w:ascii="Times New Roman" w:eastAsiaTheme="minorEastAsia" w:hAnsi="Times New Roman" w:cs="Times New Roman"/>
                <w:sz w:val="21"/>
                <w:szCs w:val="21"/>
                <w:vertAlign w:val="subscript"/>
              </w:rPr>
              <w:t>t</w:t>
            </w:r>
          </w:p>
        </w:tc>
        <w:tc>
          <w:tcPr>
            <w:tcW w:w="12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562ABE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≥0.87</w:t>
            </w:r>
            <w:r>
              <w:rPr>
                <w:rFonts w:ascii="Times New Roman" w:eastAsiaTheme="minorEastAsia" w:hAnsi="Times New Roman" w:cs="Times New Roman"/>
                <w:sz w:val="21"/>
                <w:szCs w:val="21"/>
              </w:rPr>
              <w:t>F</w:t>
            </w:r>
            <w:r>
              <w:rPr>
                <w:rFonts w:ascii="Times New Roman" w:eastAsiaTheme="minorEastAsia" w:hAnsi="Times New Roman" w:cs="Times New Roman"/>
                <w:sz w:val="21"/>
                <w:szCs w:val="21"/>
                <w:vertAlign w:val="subscript"/>
              </w:rPr>
              <w:t>s</w:t>
            </w:r>
            <w:r>
              <w:rPr>
                <w:rFonts w:ascii="Times New Roman" w:hAnsi="Times New Roman" w:cs="Times New Roman"/>
                <w:sz w:val="21"/>
                <w:szCs w:val="21"/>
              </w:rPr>
              <w:t>或</w:t>
            </w:r>
            <w:r>
              <w:rPr>
                <w:rFonts w:ascii="Times New Roman" w:eastAsiaTheme="minorEastAsia" w:hAnsi="Times New Roman" w:cs="Times New Roman"/>
                <w:sz w:val="21"/>
                <w:szCs w:val="21"/>
              </w:rPr>
              <w:t>F</w:t>
            </w:r>
            <w:r>
              <w:rPr>
                <w:rFonts w:ascii="Times New Roman" w:eastAsiaTheme="minorEastAsia" w:hAnsi="Times New Roman" w:cs="Times New Roman"/>
                <w:sz w:val="21"/>
                <w:szCs w:val="21"/>
                <w:vertAlign w:val="subscript"/>
              </w:rPr>
              <w:t>t</w:t>
            </w:r>
          </w:p>
        </w:tc>
        <w:tc>
          <w:tcPr>
            <w:tcW w:w="133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56AB74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&lt;0.87</w:t>
            </w:r>
            <w:r>
              <w:rPr>
                <w:rFonts w:ascii="Times New Roman" w:eastAsiaTheme="minorEastAsia" w:hAnsi="Times New Roman" w:cs="Times New Roman"/>
                <w:sz w:val="21"/>
                <w:szCs w:val="21"/>
              </w:rPr>
              <w:t>F</w:t>
            </w:r>
            <w:r>
              <w:rPr>
                <w:rFonts w:ascii="Times New Roman" w:eastAsiaTheme="minorEastAsia" w:hAnsi="Times New Roman" w:cs="Times New Roman"/>
                <w:sz w:val="21"/>
                <w:szCs w:val="21"/>
                <w:vertAlign w:val="subscript"/>
              </w:rPr>
              <w:t>s</w:t>
            </w:r>
            <w:r>
              <w:rPr>
                <w:rFonts w:ascii="Times New Roman" w:hAnsi="Times New Roman" w:cs="Times New Roman"/>
                <w:sz w:val="21"/>
                <w:szCs w:val="21"/>
              </w:rPr>
              <w:t>或</w:t>
            </w:r>
            <w:r>
              <w:rPr>
                <w:rFonts w:ascii="Times New Roman" w:eastAsiaTheme="minorEastAsia" w:hAnsi="Times New Roman" w:cs="Times New Roman"/>
                <w:sz w:val="21"/>
                <w:szCs w:val="21"/>
              </w:rPr>
              <w:t>F</w:t>
            </w:r>
            <w:r>
              <w:rPr>
                <w:rFonts w:ascii="Times New Roman" w:eastAsiaTheme="minorEastAsia" w:hAnsi="Times New Roman" w:cs="Times New Roman"/>
                <w:sz w:val="21"/>
                <w:szCs w:val="21"/>
                <w:vertAlign w:val="subscript"/>
              </w:rPr>
              <w:t>t</w:t>
            </w:r>
          </w:p>
        </w:tc>
      </w:tr>
      <w:tr w:rsidR="00202322" w14:paraId="3C3A0078" w14:textId="77777777">
        <w:trPr>
          <w:trHeight w:val="403"/>
          <w:jc w:val="center"/>
        </w:trPr>
        <w:tc>
          <w:tcPr>
            <w:tcW w:w="116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C020E23"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评定等级</w:t>
            </w:r>
          </w:p>
        </w:tc>
        <w:tc>
          <w:tcPr>
            <w:tcW w:w="11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5E53A3F"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su</w:t>
            </w:r>
          </w:p>
        </w:tc>
        <w:tc>
          <w:tcPr>
            <w:tcW w:w="11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5F83B28" w14:textId="77777777" w:rsidR="00202322" w:rsidRDefault="00BC2C91">
            <w:pPr>
              <w:pStyle w:val="TableText"/>
              <w:rPr>
                <w:rFonts w:ascii="Times New Roman" w:eastAsia="Times New Roman" w:hAnsi="Times New Roman" w:cs="Times New Roman"/>
                <w:sz w:val="21"/>
                <w:szCs w:val="21"/>
              </w:rPr>
            </w:pP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su</w:t>
            </w:r>
            <w:proofErr w:type="spellEnd"/>
          </w:p>
        </w:tc>
        <w:tc>
          <w:tcPr>
            <w:tcW w:w="12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F02572D" w14:textId="77777777" w:rsidR="00202322" w:rsidRDefault="00BC2C91">
            <w:pPr>
              <w:pStyle w:val="TableText"/>
              <w:rPr>
                <w:rFonts w:ascii="Times New Roman" w:eastAsia="Times New Roman" w:hAnsi="Times New Roman" w:cs="Times New Roman"/>
                <w:sz w:val="21"/>
                <w:szCs w:val="21"/>
              </w:rPr>
            </w:pP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su</w:t>
            </w:r>
            <w:proofErr w:type="spellEnd"/>
          </w:p>
        </w:tc>
        <w:tc>
          <w:tcPr>
            <w:tcW w:w="133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7D75DE6" w14:textId="77777777" w:rsidR="00202322" w:rsidRDefault="00BC2C91">
            <w:pPr>
              <w:pStyle w:val="TableText"/>
              <w:rPr>
                <w:rFonts w:ascii="Times New Roman" w:eastAsia="Times New Roman" w:hAnsi="Times New Roman" w:cs="Times New Roman"/>
                <w:sz w:val="21"/>
                <w:szCs w:val="21"/>
              </w:rPr>
            </w:pPr>
            <w:proofErr w:type="spellStart"/>
            <w:r>
              <w:rPr>
                <w:rFonts w:ascii="Times New Roman" w:hAnsi="Times New Roman" w:cs="Times New Roman"/>
                <w:sz w:val="21"/>
                <w:szCs w:val="21"/>
              </w:rPr>
              <w:t>D</w:t>
            </w:r>
            <w:r>
              <w:rPr>
                <w:rFonts w:ascii="Times New Roman" w:hAnsi="Times New Roman" w:cs="Times New Roman"/>
                <w:sz w:val="21"/>
                <w:szCs w:val="21"/>
                <w:vertAlign w:val="subscript"/>
              </w:rPr>
              <w:t>su</w:t>
            </w:r>
            <w:proofErr w:type="spellEnd"/>
          </w:p>
        </w:tc>
      </w:tr>
    </w:tbl>
    <w:p w14:paraId="1830D31D" w14:textId="77777777" w:rsidR="00202322" w:rsidRDefault="00BC2C91">
      <w:pPr>
        <w:ind w:firstLine="420"/>
        <w:rPr>
          <w:rFonts w:eastAsia="Times New Roman"/>
          <w:sz w:val="21"/>
          <w:szCs w:val="21"/>
        </w:rPr>
      </w:pPr>
      <w:r>
        <w:rPr>
          <w:sz w:val="21"/>
          <w:szCs w:val="21"/>
        </w:rPr>
        <w:t>注：</w:t>
      </w:r>
      <w:r>
        <w:rPr>
          <w:rFonts w:eastAsiaTheme="minorEastAsia"/>
          <w:sz w:val="21"/>
          <w:szCs w:val="21"/>
        </w:rPr>
        <w:t>F</w:t>
      </w:r>
      <w:r>
        <w:rPr>
          <w:rFonts w:eastAsiaTheme="minorEastAsia"/>
          <w:sz w:val="21"/>
          <w:szCs w:val="21"/>
          <w:vertAlign w:val="subscript"/>
        </w:rPr>
        <w:t>s</w:t>
      </w:r>
      <w:r>
        <w:rPr>
          <w:sz w:val="21"/>
          <w:szCs w:val="21"/>
        </w:rPr>
        <w:t>、</w:t>
      </w:r>
      <w:r>
        <w:rPr>
          <w:rFonts w:eastAsiaTheme="minorEastAsia"/>
          <w:spacing w:val="-6"/>
          <w:sz w:val="21"/>
          <w:szCs w:val="21"/>
        </w:rPr>
        <w:t>F</w:t>
      </w:r>
      <w:r>
        <w:rPr>
          <w:rFonts w:eastAsiaTheme="minorEastAsia"/>
          <w:spacing w:val="8"/>
          <w:sz w:val="21"/>
          <w:szCs w:val="21"/>
          <w:vertAlign w:val="subscript"/>
        </w:rPr>
        <w:t>t</w:t>
      </w:r>
      <w:r>
        <w:rPr>
          <w:sz w:val="21"/>
          <w:szCs w:val="21"/>
        </w:rPr>
        <w:t>为抗滑或抗倾覆稳定安全系数。</w:t>
      </w:r>
    </w:p>
    <w:p w14:paraId="241FB902" w14:textId="77777777" w:rsidR="00202322" w:rsidRDefault="00BC2C91">
      <w:pPr>
        <w:rPr>
          <w:lang w:val="zh-TW" w:eastAsia="zh-TW" w:bidi="zh-TW"/>
        </w:rPr>
      </w:pPr>
      <w:r>
        <w:rPr>
          <w:b/>
          <w:bCs/>
          <w:lang w:val="zh-TW" w:bidi="zh-TW"/>
        </w:rPr>
        <w:t>5</w:t>
      </w:r>
      <w:r>
        <w:rPr>
          <w:b/>
          <w:bCs/>
          <w:lang w:val="zh-TW" w:eastAsia="zh-TW" w:bidi="zh-TW"/>
        </w:rPr>
        <w:t>.</w:t>
      </w:r>
      <w:r>
        <w:rPr>
          <w:b/>
          <w:bCs/>
          <w:lang w:bidi="zh-TW"/>
        </w:rPr>
        <w:t>6</w:t>
      </w:r>
      <w:r>
        <w:rPr>
          <w:b/>
          <w:bCs/>
          <w:lang w:val="zh-TW" w:eastAsia="zh-TW" w:bidi="zh-TW"/>
        </w:rPr>
        <w:t>.</w:t>
      </w:r>
      <w:r>
        <w:rPr>
          <w:b/>
          <w:bCs/>
          <w:lang w:val="zh-TW" w:bidi="zh-TW"/>
        </w:rPr>
        <w:t>5</w:t>
      </w:r>
      <w:r>
        <w:rPr>
          <w:b/>
          <w:bCs/>
          <w:lang w:val="zh-TW" w:eastAsia="zh-TW" w:bidi="zh-TW"/>
        </w:rPr>
        <w:t xml:space="preserve"> </w:t>
      </w:r>
      <w:r>
        <w:rPr>
          <w:lang w:val="zh-TW" w:eastAsia="zh-TW" w:bidi="zh-TW"/>
        </w:rPr>
        <w:t xml:space="preserve"> </w:t>
      </w:r>
      <w:r>
        <w:rPr>
          <w:lang w:val="zh-TW" w:eastAsia="zh-TW" w:bidi="zh-TW"/>
        </w:rPr>
        <w:t>应根据鉴定单元整体变形迹象、变形大小、稳定性验算结果评定鉴定单元</w:t>
      </w:r>
      <w:r>
        <w:rPr>
          <w:lang w:bidi="zh-TW"/>
        </w:rPr>
        <w:t>安全</w:t>
      </w:r>
      <w:r>
        <w:rPr>
          <w:lang w:val="zh-TW" w:eastAsia="zh-TW" w:bidi="zh-TW"/>
        </w:rPr>
        <w:t>性，鉴定单元</w:t>
      </w:r>
      <w:r>
        <w:rPr>
          <w:rFonts w:hint="eastAsia"/>
          <w:lang w:val="zh-TW" w:eastAsia="zh-TW" w:bidi="zh-TW"/>
        </w:rPr>
        <w:t>安全性</w:t>
      </w:r>
      <w:r>
        <w:rPr>
          <w:lang w:val="zh-TW" w:eastAsia="zh-TW" w:bidi="zh-TW"/>
        </w:rPr>
        <w:t>评级应符合下列要求：</w:t>
      </w:r>
    </w:p>
    <w:p w14:paraId="7009416A" w14:textId="77777777" w:rsidR="00202322" w:rsidRDefault="00BC2C91">
      <w:pPr>
        <w:ind w:firstLine="482"/>
        <w:rPr>
          <w:lang w:val="zh-TW" w:eastAsia="zh-TW" w:bidi="zh-TW"/>
        </w:rPr>
      </w:pPr>
      <w:r>
        <w:rPr>
          <w:b/>
          <w:bCs/>
          <w:lang w:val="zh-TW" w:bidi="zh-TW"/>
        </w:rPr>
        <w:lastRenderedPageBreak/>
        <w:t>1</w:t>
      </w:r>
      <w:r>
        <w:rPr>
          <w:lang w:val="zh-TW" w:eastAsia="zh-TW" w:bidi="zh-TW"/>
        </w:rPr>
        <w:t xml:space="preserve"> </w:t>
      </w:r>
      <w:r>
        <w:rPr>
          <w:rFonts w:eastAsia="PMingLiU"/>
          <w:lang w:val="zh-TW" w:eastAsia="zh-TW" w:bidi="zh-TW"/>
        </w:rPr>
        <w:t xml:space="preserve"> </w:t>
      </w:r>
      <w:r>
        <w:rPr>
          <w:lang w:val="zh-TW" w:eastAsia="zh-TW" w:bidi="zh-TW"/>
        </w:rPr>
        <w:t>当鉴定单元及其影响范围内的岩土体、建筑物无较大变形、且无裂缝等异常现象时，将其稳定性评定为</w:t>
      </w:r>
      <w:r>
        <w:rPr>
          <w:rFonts w:eastAsiaTheme="minorEastAsia"/>
          <w:spacing w:val="-1"/>
        </w:rPr>
        <w:t>A</w:t>
      </w:r>
      <w:r>
        <w:rPr>
          <w:rFonts w:eastAsiaTheme="minorEastAsia"/>
          <w:spacing w:val="-1"/>
          <w:vertAlign w:val="subscript"/>
        </w:rPr>
        <w:t>su</w:t>
      </w:r>
      <w:r>
        <w:rPr>
          <w:lang w:val="zh-TW" w:eastAsia="zh-TW" w:bidi="zh-TW"/>
        </w:rPr>
        <w:t>级或</w:t>
      </w:r>
      <w:proofErr w:type="spellStart"/>
      <w:r>
        <w:rPr>
          <w:rFonts w:eastAsiaTheme="minorEastAsia"/>
          <w:spacing w:val="-1"/>
        </w:rPr>
        <w:t>B</w:t>
      </w:r>
      <w:r>
        <w:rPr>
          <w:rFonts w:eastAsiaTheme="minorEastAsia"/>
          <w:spacing w:val="-1"/>
          <w:vertAlign w:val="subscript"/>
        </w:rPr>
        <w:t>su</w:t>
      </w:r>
      <w:proofErr w:type="spellEnd"/>
      <w:r>
        <w:rPr>
          <w:lang w:val="zh-TW" w:eastAsia="zh-TW" w:bidi="zh-TW"/>
        </w:rPr>
        <w:t>级；</w:t>
      </w:r>
    </w:p>
    <w:p w14:paraId="2E1F687C" w14:textId="77777777" w:rsidR="00202322" w:rsidRDefault="00BC2C91">
      <w:pPr>
        <w:ind w:firstLine="482"/>
        <w:rPr>
          <w:lang w:val="zh-TW" w:eastAsia="zh-TW" w:bidi="zh-TW"/>
        </w:rPr>
      </w:pPr>
      <w:r>
        <w:rPr>
          <w:b/>
          <w:bCs/>
          <w:lang w:val="zh-TW" w:bidi="zh-TW"/>
        </w:rPr>
        <w:t>2</w:t>
      </w:r>
      <w:r>
        <w:rPr>
          <w:lang w:val="zh-TW" w:eastAsia="zh-TW" w:bidi="zh-TW"/>
        </w:rPr>
        <w:t xml:space="preserve"> </w:t>
      </w:r>
      <w:r>
        <w:rPr>
          <w:rFonts w:eastAsia="PMingLiU"/>
          <w:lang w:val="zh-TW" w:eastAsia="zh-TW" w:bidi="zh-TW"/>
        </w:rPr>
        <w:t xml:space="preserve"> </w:t>
      </w:r>
      <w:r>
        <w:rPr>
          <w:lang w:val="zh-TW" w:eastAsia="zh-TW" w:bidi="zh-TW"/>
        </w:rPr>
        <w:t>当鉴定单元及其影响范围内的岩土体、建筑物有较大变形、有裂缝等异常现象，但无破坏迹象时，其稳定性评定等级应符合表</w:t>
      </w:r>
      <w:r>
        <w:rPr>
          <w:lang w:bidi="zh-TW"/>
        </w:rPr>
        <w:t>5</w:t>
      </w:r>
      <w:r>
        <w:rPr>
          <w:lang w:val="zh-TW" w:eastAsia="zh-TW" w:bidi="zh-TW"/>
        </w:rPr>
        <w:t>.</w:t>
      </w:r>
      <w:r>
        <w:rPr>
          <w:lang w:bidi="zh-TW"/>
        </w:rPr>
        <w:t>6</w:t>
      </w:r>
      <w:r>
        <w:rPr>
          <w:lang w:val="zh-TW" w:eastAsia="zh-TW" w:bidi="zh-TW"/>
        </w:rPr>
        <w:t>.</w:t>
      </w:r>
      <w:r>
        <w:rPr>
          <w:lang w:bidi="zh-TW"/>
        </w:rPr>
        <w:t>5</w:t>
      </w:r>
      <w:r>
        <w:rPr>
          <w:lang w:val="zh-TW" w:eastAsia="zh-TW" w:bidi="zh-TW"/>
        </w:rPr>
        <w:t>的规定。</w:t>
      </w:r>
    </w:p>
    <w:p w14:paraId="05F822F5" w14:textId="77777777" w:rsidR="00202322" w:rsidRDefault="00BC2C91">
      <w:pPr>
        <w:jc w:val="center"/>
        <w:rPr>
          <w:b/>
          <w:bCs/>
          <w:sz w:val="21"/>
          <w:szCs w:val="21"/>
        </w:rPr>
      </w:pPr>
      <w:r>
        <w:rPr>
          <w:b/>
          <w:bCs/>
          <w:sz w:val="21"/>
          <w:szCs w:val="21"/>
        </w:rPr>
        <w:t>表</w:t>
      </w:r>
      <w:r>
        <w:rPr>
          <w:b/>
          <w:bCs/>
          <w:sz w:val="21"/>
          <w:szCs w:val="21"/>
        </w:rPr>
        <w:t xml:space="preserve">5.6.5  </w:t>
      </w:r>
      <w:r>
        <w:rPr>
          <w:b/>
          <w:bCs/>
          <w:sz w:val="21"/>
          <w:szCs w:val="21"/>
        </w:rPr>
        <w:t>鉴定单元</w:t>
      </w:r>
      <w:r>
        <w:rPr>
          <w:rFonts w:hint="eastAsia"/>
          <w:b/>
          <w:bCs/>
          <w:sz w:val="21"/>
          <w:szCs w:val="21"/>
        </w:rPr>
        <w:t>稳定</w:t>
      </w:r>
      <w:r>
        <w:rPr>
          <w:b/>
          <w:bCs/>
          <w:sz w:val="21"/>
          <w:szCs w:val="21"/>
        </w:rPr>
        <w:t>性评级表</w:t>
      </w:r>
    </w:p>
    <w:tbl>
      <w:tblPr>
        <w:tblW w:w="5819" w:type="dxa"/>
        <w:jc w:val="center"/>
        <w:tblLayout w:type="fixed"/>
        <w:tblCellMar>
          <w:left w:w="10" w:type="dxa"/>
          <w:right w:w="10" w:type="dxa"/>
        </w:tblCellMar>
        <w:tblLook w:val="04A0" w:firstRow="1" w:lastRow="0" w:firstColumn="1" w:lastColumn="0" w:noHBand="0" w:noVBand="1"/>
      </w:tblPr>
      <w:tblGrid>
        <w:gridCol w:w="1254"/>
        <w:gridCol w:w="1110"/>
        <w:gridCol w:w="1110"/>
        <w:gridCol w:w="1100"/>
        <w:gridCol w:w="1245"/>
      </w:tblGrid>
      <w:tr w:rsidR="00202322" w14:paraId="72082B53" w14:textId="77777777">
        <w:trPr>
          <w:trHeight w:val="489"/>
          <w:jc w:val="center"/>
        </w:trPr>
        <w:tc>
          <w:tcPr>
            <w:tcW w:w="125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B61D68A"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稳定性系数</w:t>
            </w:r>
          </w:p>
        </w:tc>
        <w:tc>
          <w:tcPr>
            <w:tcW w:w="11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370353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≥1.00F</w:t>
            </w:r>
            <w:r>
              <w:rPr>
                <w:rFonts w:ascii="Times New Roman" w:hAnsi="Times New Roman" w:cs="Times New Roman"/>
                <w:sz w:val="21"/>
                <w:szCs w:val="21"/>
                <w:vertAlign w:val="subscript"/>
              </w:rPr>
              <w:t>st</w:t>
            </w:r>
          </w:p>
        </w:tc>
        <w:tc>
          <w:tcPr>
            <w:tcW w:w="11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2B5501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≥0.96F</w:t>
            </w:r>
            <w:r>
              <w:rPr>
                <w:rFonts w:ascii="Times New Roman" w:hAnsi="Times New Roman" w:cs="Times New Roman"/>
                <w:sz w:val="21"/>
                <w:szCs w:val="21"/>
                <w:vertAlign w:val="subscript"/>
              </w:rPr>
              <w:t>st</w:t>
            </w:r>
          </w:p>
        </w:tc>
        <w:tc>
          <w:tcPr>
            <w:tcW w:w="11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0CEAAD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≥0.93F</w:t>
            </w:r>
            <w:r>
              <w:rPr>
                <w:rFonts w:ascii="Times New Roman" w:hAnsi="Times New Roman" w:cs="Times New Roman"/>
                <w:sz w:val="21"/>
                <w:szCs w:val="21"/>
                <w:vertAlign w:val="subscript"/>
              </w:rPr>
              <w:t>st</w:t>
            </w:r>
          </w:p>
        </w:tc>
        <w:tc>
          <w:tcPr>
            <w:tcW w:w="12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37DF40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&lt;0.93F</w:t>
            </w:r>
            <w:r>
              <w:rPr>
                <w:rFonts w:ascii="Times New Roman" w:hAnsi="Times New Roman" w:cs="Times New Roman"/>
                <w:sz w:val="21"/>
                <w:szCs w:val="21"/>
                <w:vertAlign w:val="subscript"/>
              </w:rPr>
              <w:t>st</w:t>
            </w:r>
          </w:p>
        </w:tc>
      </w:tr>
      <w:tr w:rsidR="00202322" w14:paraId="33472654" w14:textId="77777777">
        <w:trPr>
          <w:trHeight w:val="505"/>
          <w:jc w:val="center"/>
        </w:trPr>
        <w:tc>
          <w:tcPr>
            <w:tcW w:w="125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E730D7B"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评定等级</w:t>
            </w:r>
          </w:p>
        </w:tc>
        <w:tc>
          <w:tcPr>
            <w:tcW w:w="11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ED90B1D"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vertAlign w:val="subscript"/>
              </w:rPr>
              <w:t>su</w:t>
            </w:r>
          </w:p>
        </w:tc>
        <w:tc>
          <w:tcPr>
            <w:tcW w:w="111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78C32CC" w14:textId="77777777" w:rsidR="00202322" w:rsidRDefault="00BC2C91">
            <w:pPr>
              <w:pStyle w:val="TableText"/>
              <w:rPr>
                <w:rFonts w:ascii="Times New Roman" w:eastAsia="Times New Roman" w:hAnsi="Times New Roman" w:cs="Times New Roman"/>
                <w:sz w:val="21"/>
                <w:szCs w:val="21"/>
              </w:rPr>
            </w:pPr>
            <w:proofErr w:type="spellStart"/>
            <w:r>
              <w:rPr>
                <w:rFonts w:ascii="Times New Roman" w:hAnsi="Times New Roman" w:cs="Times New Roman"/>
                <w:sz w:val="21"/>
                <w:szCs w:val="21"/>
              </w:rPr>
              <w:t>B</w:t>
            </w:r>
            <w:r>
              <w:rPr>
                <w:rFonts w:ascii="Times New Roman" w:hAnsi="Times New Roman" w:cs="Times New Roman"/>
                <w:sz w:val="21"/>
                <w:szCs w:val="21"/>
                <w:vertAlign w:val="subscript"/>
              </w:rPr>
              <w:t>su</w:t>
            </w:r>
            <w:proofErr w:type="spellEnd"/>
          </w:p>
        </w:tc>
        <w:tc>
          <w:tcPr>
            <w:tcW w:w="11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8859F16" w14:textId="77777777" w:rsidR="00202322" w:rsidRDefault="00BC2C91">
            <w:pPr>
              <w:pStyle w:val="TableText"/>
              <w:rPr>
                <w:rFonts w:ascii="Times New Roman" w:eastAsia="Times New Roman" w:hAnsi="Times New Roman" w:cs="Times New Roman"/>
                <w:sz w:val="21"/>
                <w:szCs w:val="21"/>
              </w:rPr>
            </w:pPr>
            <w:proofErr w:type="spellStart"/>
            <w:r>
              <w:rPr>
                <w:rFonts w:ascii="Times New Roman" w:hAnsi="Times New Roman" w:cs="Times New Roman"/>
                <w:sz w:val="21"/>
                <w:szCs w:val="21"/>
              </w:rPr>
              <w:t>C</w:t>
            </w:r>
            <w:r>
              <w:rPr>
                <w:rFonts w:ascii="Times New Roman" w:hAnsi="Times New Roman" w:cs="Times New Roman"/>
                <w:sz w:val="21"/>
                <w:szCs w:val="21"/>
                <w:vertAlign w:val="subscript"/>
              </w:rPr>
              <w:t>su</w:t>
            </w:r>
            <w:proofErr w:type="spellEnd"/>
          </w:p>
        </w:tc>
        <w:tc>
          <w:tcPr>
            <w:tcW w:w="12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9350D2B" w14:textId="77777777" w:rsidR="00202322" w:rsidRDefault="00BC2C91">
            <w:pPr>
              <w:pStyle w:val="TableText"/>
              <w:rPr>
                <w:rFonts w:ascii="Times New Roman" w:eastAsia="Times New Roman" w:hAnsi="Times New Roman" w:cs="Times New Roman"/>
                <w:sz w:val="21"/>
                <w:szCs w:val="21"/>
              </w:rPr>
            </w:pPr>
            <w:proofErr w:type="spellStart"/>
            <w:r>
              <w:rPr>
                <w:rFonts w:ascii="Times New Roman" w:hAnsi="Times New Roman" w:cs="Times New Roman"/>
                <w:sz w:val="21"/>
                <w:szCs w:val="21"/>
              </w:rPr>
              <w:t>D</w:t>
            </w:r>
            <w:r>
              <w:rPr>
                <w:rFonts w:ascii="Times New Roman" w:hAnsi="Times New Roman" w:cs="Times New Roman"/>
                <w:sz w:val="21"/>
                <w:szCs w:val="21"/>
                <w:vertAlign w:val="subscript"/>
              </w:rPr>
              <w:t>su</w:t>
            </w:r>
            <w:proofErr w:type="spellEnd"/>
          </w:p>
        </w:tc>
      </w:tr>
    </w:tbl>
    <w:p w14:paraId="4B963A15" w14:textId="77777777" w:rsidR="00202322" w:rsidRDefault="00BC2C91">
      <w:pPr>
        <w:ind w:firstLine="420"/>
        <w:rPr>
          <w:rFonts w:eastAsiaTheme="minorEastAsia"/>
          <w:sz w:val="21"/>
          <w:szCs w:val="21"/>
        </w:rPr>
      </w:pPr>
      <w:r>
        <w:rPr>
          <w:sz w:val="21"/>
          <w:szCs w:val="21"/>
        </w:rPr>
        <w:t>注：</w:t>
      </w:r>
      <w:proofErr w:type="spellStart"/>
      <w:r>
        <w:rPr>
          <w:rFonts w:eastAsia="Times New Roman"/>
          <w:spacing w:val="-2"/>
          <w:sz w:val="21"/>
          <w:szCs w:val="21"/>
        </w:rPr>
        <w:t>F</w:t>
      </w:r>
      <w:r>
        <w:rPr>
          <w:rFonts w:eastAsia="Times New Roman"/>
          <w:spacing w:val="-2"/>
          <w:sz w:val="21"/>
          <w:szCs w:val="21"/>
          <w:vertAlign w:val="subscript"/>
        </w:rPr>
        <w:t>st</w:t>
      </w:r>
      <w:proofErr w:type="spellEnd"/>
      <w:r>
        <w:rPr>
          <w:sz w:val="21"/>
          <w:szCs w:val="21"/>
        </w:rPr>
        <w:t>为对应鉴定单元整体稳定安全系数；</w:t>
      </w:r>
      <w:r>
        <w:rPr>
          <w:rFonts w:eastAsia="Times New Roman"/>
          <w:sz w:val="21"/>
          <w:szCs w:val="21"/>
        </w:rPr>
        <w:t xml:space="preserve"> </w:t>
      </w:r>
    </w:p>
    <w:p w14:paraId="5D3F221A" w14:textId="77777777" w:rsidR="00202322" w:rsidRDefault="00BC2C91">
      <w:bookmarkStart w:id="281" w:name="_Toc32481"/>
      <w:bookmarkStart w:id="282" w:name="_Toc17837"/>
      <w:r>
        <w:rPr>
          <w:b/>
          <w:bCs/>
        </w:rPr>
        <w:t>5.6.6</w:t>
      </w:r>
      <w:r>
        <w:t xml:space="preserve">  </w:t>
      </w:r>
      <w:r>
        <w:t>鉴定单元安全性的鉴定评级应符合下列要求：</w:t>
      </w:r>
      <w:bookmarkEnd w:id="281"/>
      <w:bookmarkEnd w:id="282"/>
    </w:p>
    <w:p w14:paraId="5A0C1D8E" w14:textId="77777777" w:rsidR="00202322" w:rsidRDefault="00BC2C91">
      <w:pPr>
        <w:ind w:firstLine="482"/>
      </w:pPr>
      <w:r>
        <w:rPr>
          <w:b/>
          <w:bCs/>
        </w:rPr>
        <w:t>1</w:t>
      </w:r>
      <w:r>
        <w:t xml:space="preserve">  </w:t>
      </w:r>
      <w:r>
        <w:rPr>
          <w:rFonts w:hint="eastAsia"/>
        </w:rPr>
        <w:t>支护结构的稳定性评级为</w:t>
      </w:r>
      <w:proofErr w:type="spellStart"/>
      <w:r>
        <w:rPr>
          <w:rFonts w:hint="eastAsia"/>
        </w:rPr>
        <w:t>Csu</w:t>
      </w:r>
      <w:proofErr w:type="spellEnd"/>
      <w:r>
        <w:rPr>
          <w:rFonts w:hint="eastAsia"/>
        </w:rPr>
        <w:t>、</w:t>
      </w:r>
      <w:proofErr w:type="spellStart"/>
      <w:r>
        <w:rPr>
          <w:rFonts w:hint="eastAsia"/>
        </w:rPr>
        <w:t>Dsu</w:t>
      </w:r>
      <w:proofErr w:type="spellEnd"/>
      <w:r>
        <w:rPr>
          <w:rFonts w:hint="eastAsia"/>
        </w:rPr>
        <w:t>时，直接判定为不安全工程。</w:t>
      </w:r>
    </w:p>
    <w:p w14:paraId="1DD6AFD2" w14:textId="77777777" w:rsidR="00202322" w:rsidRDefault="00BC2C91">
      <w:pPr>
        <w:ind w:firstLine="482"/>
        <w:rPr>
          <w:b/>
          <w:bCs/>
        </w:rPr>
      </w:pPr>
      <w:r>
        <w:rPr>
          <w:b/>
          <w:bCs/>
        </w:rPr>
        <w:t>2</w:t>
      </w:r>
      <w:r>
        <w:t xml:space="preserve">  </w:t>
      </w:r>
      <w:r>
        <w:rPr>
          <w:rFonts w:hint="eastAsia"/>
        </w:rPr>
        <w:t>当附属工程出现以下情况时，按照下列要求判定：</w:t>
      </w:r>
    </w:p>
    <w:p w14:paraId="5023DFF5" w14:textId="77777777" w:rsidR="00202322" w:rsidRDefault="00BC2C91">
      <w:pPr>
        <w:ind w:firstLine="482"/>
      </w:pPr>
      <w:r>
        <w:rPr>
          <w:rFonts w:hint="eastAsia"/>
        </w:rPr>
        <w:t>1</w:t>
      </w:r>
      <w:r>
        <w:rPr>
          <w:rFonts w:hint="eastAsia"/>
        </w:rPr>
        <w:t>）</w:t>
      </w:r>
      <w:r>
        <w:t>附属工程安全性评定为</w:t>
      </w:r>
      <w:r>
        <w:t>B</w:t>
      </w:r>
      <w:r>
        <w:rPr>
          <w:vertAlign w:val="subscript"/>
        </w:rPr>
        <w:t>u</w:t>
      </w:r>
      <w:r>
        <w:t>级</w:t>
      </w:r>
      <w:r>
        <w:rPr>
          <w:rFonts w:hint="eastAsia"/>
        </w:rPr>
        <w:t>及</w:t>
      </w:r>
      <w:r>
        <w:t>以上时，应以地基基础、支护结构和鉴定单元稳定性评级中的最低评定等级，作为鉴定单元的安全性等级；</w:t>
      </w:r>
    </w:p>
    <w:p w14:paraId="0B539D96" w14:textId="77777777" w:rsidR="00202322" w:rsidRDefault="00BC2C91">
      <w:pPr>
        <w:ind w:firstLine="482"/>
      </w:pPr>
      <w:r>
        <w:rPr>
          <w:rFonts w:hint="eastAsia"/>
        </w:rPr>
        <w:t>2</w:t>
      </w:r>
      <w:r>
        <w:rPr>
          <w:rFonts w:hint="eastAsia"/>
        </w:rPr>
        <w:t>）</w:t>
      </w:r>
      <w:r>
        <w:t>当附属工程安全性等级为</w:t>
      </w:r>
      <w:r>
        <w:t>C</w:t>
      </w:r>
      <w:r>
        <w:rPr>
          <w:vertAlign w:val="subscript"/>
        </w:rPr>
        <w:t>u</w:t>
      </w:r>
      <w:r>
        <w:t>级，地基基础、支护结构和鉴定单元稳定性评级不低于</w:t>
      </w:r>
      <w:r>
        <w:t>B</w:t>
      </w:r>
      <w:r>
        <w:rPr>
          <w:vertAlign w:val="subscript"/>
        </w:rPr>
        <w:t>u</w:t>
      </w:r>
      <w:r>
        <w:t>级时，鉴定单元安全性评级应为</w:t>
      </w:r>
      <w:proofErr w:type="spellStart"/>
      <w:r>
        <w:t>B</w:t>
      </w:r>
      <w:r>
        <w:rPr>
          <w:vertAlign w:val="subscript"/>
        </w:rPr>
        <w:t>su</w:t>
      </w:r>
      <w:proofErr w:type="spellEnd"/>
      <w:r>
        <w:t>级；</w:t>
      </w:r>
    </w:p>
    <w:p w14:paraId="21D14655" w14:textId="77777777" w:rsidR="00202322" w:rsidRDefault="00BC2C91">
      <w:pPr>
        <w:ind w:firstLine="482"/>
      </w:pPr>
      <w:r>
        <w:rPr>
          <w:rFonts w:hint="eastAsia"/>
        </w:rPr>
        <w:t>3</w:t>
      </w:r>
      <w:r>
        <w:rPr>
          <w:rFonts w:hint="eastAsia"/>
        </w:rPr>
        <w:t>）</w:t>
      </w:r>
      <w:r>
        <w:t>当附属工程安全性等级为</w:t>
      </w:r>
      <w:r>
        <w:t>D</w:t>
      </w:r>
      <w:r>
        <w:rPr>
          <w:vertAlign w:val="subscript"/>
        </w:rPr>
        <w:t>u</w:t>
      </w:r>
      <w:r>
        <w:t>级，地基基础、支护结构和鉴定单元稳定性评级不低于</w:t>
      </w:r>
      <w:r>
        <w:t>C</w:t>
      </w:r>
      <w:r>
        <w:rPr>
          <w:vertAlign w:val="subscript"/>
        </w:rPr>
        <w:t>u</w:t>
      </w:r>
      <w:r>
        <w:t>级时，鉴定单元安全性评级应为</w:t>
      </w:r>
      <w:proofErr w:type="spellStart"/>
      <w:r>
        <w:t>C</w:t>
      </w:r>
      <w:r>
        <w:rPr>
          <w:vertAlign w:val="subscript"/>
        </w:rPr>
        <w:t>su</w:t>
      </w:r>
      <w:proofErr w:type="spellEnd"/>
      <w:r>
        <w:t>级；</w:t>
      </w:r>
    </w:p>
    <w:p w14:paraId="7483DF40" w14:textId="77777777" w:rsidR="00202322" w:rsidRDefault="00BC2C91">
      <w:pPr>
        <w:ind w:firstLine="482"/>
      </w:pPr>
      <w:r>
        <w:rPr>
          <w:rFonts w:hint="eastAsia"/>
          <w:b/>
          <w:bCs/>
        </w:rPr>
        <w:lastRenderedPageBreak/>
        <w:t>3</w:t>
      </w:r>
      <w:r>
        <w:t xml:space="preserve">  </w:t>
      </w:r>
      <w:r>
        <w:t>其他情况应以地基基础、支护结构和鉴定单元安全性评级中的最低评定等级，作为鉴定单元安全性评定等级。</w:t>
      </w:r>
    </w:p>
    <w:p w14:paraId="0218992F" w14:textId="77777777" w:rsidR="00202322" w:rsidRDefault="00BC2C91">
      <w:bookmarkStart w:id="283" w:name="_Toc5975"/>
      <w:bookmarkStart w:id="284" w:name="_Toc16042"/>
      <w:r>
        <w:rPr>
          <w:b/>
          <w:bCs/>
        </w:rPr>
        <w:t xml:space="preserve">5.6.7 </w:t>
      </w:r>
      <w:r>
        <w:t xml:space="preserve"> </w:t>
      </w:r>
      <w:r>
        <w:t>鉴定单元使用性评定应符合下列要求：</w:t>
      </w:r>
      <w:bookmarkEnd w:id="283"/>
      <w:bookmarkEnd w:id="284"/>
    </w:p>
    <w:p w14:paraId="04B9482A" w14:textId="77777777" w:rsidR="00202322" w:rsidRDefault="00BC2C91">
      <w:pPr>
        <w:ind w:firstLine="482"/>
      </w:pPr>
      <w:r>
        <w:rPr>
          <w:b/>
          <w:bCs/>
        </w:rPr>
        <w:t>1</w:t>
      </w:r>
      <w:r>
        <w:t xml:space="preserve">  A</w:t>
      </w:r>
      <w:r>
        <w:rPr>
          <w:vertAlign w:val="subscript"/>
        </w:rPr>
        <w:t>ss</w:t>
      </w:r>
      <w:r>
        <w:t>级：</w:t>
      </w:r>
      <w:r>
        <w:t>B</w:t>
      </w:r>
      <w:r>
        <w:rPr>
          <w:vertAlign w:val="subscript"/>
        </w:rPr>
        <w:t>s</w:t>
      </w:r>
      <w:r>
        <w:t>级子单元不应超过子单元总数的</w:t>
      </w:r>
      <w:r>
        <w:t>1/3</w:t>
      </w:r>
      <w:r>
        <w:t>；</w:t>
      </w:r>
    </w:p>
    <w:p w14:paraId="53122D8E" w14:textId="77777777" w:rsidR="00202322" w:rsidRDefault="00BC2C91">
      <w:pPr>
        <w:ind w:firstLine="482"/>
      </w:pPr>
      <w:r>
        <w:rPr>
          <w:b/>
          <w:bCs/>
        </w:rPr>
        <w:t xml:space="preserve">2 </w:t>
      </w:r>
      <w:r>
        <w:t xml:space="preserve"> </w:t>
      </w:r>
      <w:proofErr w:type="spellStart"/>
      <w:r>
        <w:t>B</w:t>
      </w:r>
      <w:r>
        <w:rPr>
          <w:vertAlign w:val="subscript"/>
        </w:rPr>
        <w:t>ss</w:t>
      </w:r>
      <w:proofErr w:type="spellEnd"/>
      <w:r>
        <w:t>级：无</w:t>
      </w:r>
      <w:r>
        <w:t>C</w:t>
      </w:r>
      <w:r>
        <w:rPr>
          <w:vertAlign w:val="subscript"/>
        </w:rPr>
        <w:t>s</w:t>
      </w:r>
      <w:r>
        <w:t>级子单元；</w:t>
      </w:r>
    </w:p>
    <w:p w14:paraId="7B6A7731" w14:textId="77777777" w:rsidR="00202322" w:rsidRDefault="00BC2C91">
      <w:pPr>
        <w:ind w:firstLine="482"/>
      </w:pPr>
      <w:r>
        <w:rPr>
          <w:b/>
          <w:bCs/>
        </w:rPr>
        <w:t xml:space="preserve">3  </w:t>
      </w:r>
      <w:proofErr w:type="spellStart"/>
      <w:r>
        <w:t>C</w:t>
      </w:r>
      <w:r>
        <w:rPr>
          <w:vertAlign w:val="subscript"/>
        </w:rPr>
        <w:t>ss</w:t>
      </w:r>
      <w:proofErr w:type="spellEnd"/>
      <w:r>
        <w:t>级：有</w:t>
      </w:r>
      <w:r>
        <w:t>C</w:t>
      </w:r>
      <w:r>
        <w:rPr>
          <w:vertAlign w:val="subscript"/>
        </w:rPr>
        <w:t>s</w:t>
      </w:r>
      <w:r>
        <w:t>级子单元。</w:t>
      </w:r>
    </w:p>
    <w:p w14:paraId="3E6B82D2" w14:textId="77777777" w:rsidR="00202322" w:rsidRDefault="00202322">
      <w:pPr>
        <w:ind w:firstLine="482"/>
        <w:rPr>
          <w:b/>
          <w:bCs/>
        </w:rPr>
        <w:sectPr w:rsidR="00202322">
          <w:footerReference w:type="default" r:id="rId36"/>
          <w:endnotePr>
            <w:numFmt w:val="decimal"/>
          </w:endnotePr>
          <w:pgSz w:w="7943" w:h="11662"/>
          <w:pgMar w:top="992" w:right="913" w:bottom="561" w:left="1151" w:header="720" w:footer="397" w:gutter="0"/>
          <w:pgNumType w:start="1"/>
          <w:cols w:space="0"/>
        </w:sectPr>
      </w:pPr>
    </w:p>
    <w:p w14:paraId="3D867B0B" w14:textId="77777777" w:rsidR="00202322" w:rsidRDefault="00BC2C91">
      <w:pPr>
        <w:pStyle w:val="1"/>
        <w:spacing w:before="120" w:after="120"/>
        <w:rPr>
          <w:rStyle w:val="11"/>
          <w:b/>
          <w:bCs/>
          <w:sz w:val="28"/>
          <w:szCs w:val="28"/>
        </w:rPr>
      </w:pPr>
      <w:bookmarkStart w:id="285" w:name="_Toc24418"/>
      <w:bookmarkStart w:id="286" w:name="_Toc28909"/>
      <w:bookmarkStart w:id="287" w:name="_Toc158198952"/>
      <w:bookmarkStart w:id="288" w:name="_Toc159514167"/>
      <w:bookmarkStart w:id="289" w:name="_Toc22583"/>
      <w:bookmarkStart w:id="290" w:name="_Toc15656"/>
      <w:bookmarkStart w:id="291" w:name="_Toc17599"/>
      <w:bookmarkStart w:id="292" w:name="_Toc15871"/>
      <w:bookmarkStart w:id="293" w:name="_Toc6959"/>
      <w:bookmarkStart w:id="294" w:name="_Toc11661"/>
      <w:bookmarkStart w:id="295" w:name="_Toc15205"/>
      <w:bookmarkStart w:id="296" w:name="_Toc12625"/>
      <w:r>
        <w:rPr>
          <w:rStyle w:val="11"/>
          <w:b/>
          <w:bCs/>
          <w:sz w:val="28"/>
          <w:szCs w:val="28"/>
        </w:rPr>
        <w:lastRenderedPageBreak/>
        <w:t xml:space="preserve">6  </w:t>
      </w:r>
      <w:r>
        <w:rPr>
          <w:rStyle w:val="11"/>
          <w:b/>
          <w:bCs/>
          <w:sz w:val="28"/>
          <w:szCs w:val="28"/>
          <w:lang w:eastAsia="zh-CN"/>
        </w:rPr>
        <w:t>既有边坡工程</w:t>
      </w:r>
      <w:r>
        <w:rPr>
          <w:rStyle w:val="11"/>
          <w:b/>
          <w:bCs/>
          <w:sz w:val="28"/>
          <w:szCs w:val="28"/>
        </w:rPr>
        <w:t>加固</w:t>
      </w:r>
      <w:r>
        <w:rPr>
          <w:rStyle w:val="11"/>
          <w:b/>
          <w:bCs/>
          <w:sz w:val="28"/>
          <w:szCs w:val="28"/>
          <w:lang w:eastAsia="zh-CN"/>
        </w:rPr>
        <w:t>方案</w:t>
      </w:r>
      <w:bookmarkEnd w:id="285"/>
      <w:bookmarkEnd w:id="286"/>
      <w:bookmarkEnd w:id="287"/>
      <w:bookmarkEnd w:id="288"/>
      <w:bookmarkEnd w:id="289"/>
      <w:bookmarkEnd w:id="290"/>
      <w:r>
        <w:rPr>
          <w:rStyle w:val="11"/>
          <w:b/>
          <w:bCs/>
          <w:sz w:val="28"/>
          <w:szCs w:val="28"/>
          <w:lang w:eastAsia="zh-CN"/>
        </w:rPr>
        <w:t>选型</w:t>
      </w:r>
      <w:bookmarkEnd w:id="291"/>
      <w:bookmarkEnd w:id="292"/>
      <w:bookmarkEnd w:id="293"/>
      <w:bookmarkEnd w:id="294"/>
      <w:bookmarkEnd w:id="295"/>
      <w:bookmarkEnd w:id="296"/>
    </w:p>
    <w:p w14:paraId="6B2B3D25" w14:textId="77777777" w:rsidR="00202322" w:rsidRDefault="00BC2C91">
      <w:pPr>
        <w:pStyle w:val="2"/>
        <w:spacing w:before="120" w:after="120"/>
        <w:rPr>
          <w:sz w:val="24"/>
          <w:szCs w:val="24"/>
        </w:rPr>
      </w:pPr>
      <w:bookmarkStart w:id="297" w:name="_Toc4458"/>
      <w:bookmarkStart w:id="298" w:name="_Toc19023"/>
      <w:bookmarkStart w:id="299" w:name="_Toc14027"/>
      <w:bookmarkStart w:id="300" w:name="_Toc3625"/>
      <w:bookmarkStart w:id="301" w:name="_Toc159514168"/>
      <w:bookmarkStart w:id="302" w:name="_Toc15222"/>
      <w:bookmarkStart w:id="303" w:name="_Toc29820"/>
      <w:bookmarkStart w:id="304" w:name="_Toc10734"/>
      <w:bookmarkStart w:id="305" w:name="_Toc22790"/>
      <w:bookmarkStart w:id="306" w:name="_Toc14561"/>
      <w:bookmarkStart w:id="307" w:name="_Toc158198953"/>
      <w:bookmarkStart w:id="308" w:name="_Toc5707"/>
      <w:r>
        <w:rPr>
          <w:sz w:val="24"/>
          <w:szCs w:val="24"/>
        </w:rPr>
        <w:t xml:space="preserve">6.1  </w:t>
      </w:r>
      <w:r>
        <w:rPr>
          <w:sz w:val="24"/>
          <w:szCs w:val="24"/>
        </w:rPr>
        <w:t>一</w:t>
      </w:r>
      <w:r>
        <w:rPr>
          <w:sz w:val="24"/>
          <w:szCs w:val="24"/>
        </w:rPr>
        <w:t xml:space="preserve"> </w:t>
      </w:r>
      <w:r>
        <w:rPr>
          <w:sz w:val="24"/>
          <w:szCs w:val="24"/>
        </w:rPr>
        <w:t>般</w:t>
      </w:r>
      <w:r>
        <w:rPr>
          <w:sz w:val="24"/>
          <w:szCs w:val="24"/>
        </w:rPr>
        <w:t xml:space="preserve"> </w:t>
      </w:r>
      <w:r>
        <w:rPr>
          <w:sz w:val="24"/>
          <w:szCs w:val="24"/>
        </w:rPr>
        <w:t>规</w:t>
      </w:r>
      <w:r>
        <w:rPr>
          <w:sz w:val="24"/>
          <w:szCs w:val="24"/>
        </w:rPr>
        <w:t xml:space="preserve"> </w:t>
      </w:r>
      <w:r>
        <w:rPr>
          <w:sz w:val="24"/>
          <w:szCs w:val="24"/>
        </w:rPr>
        <w:t>定</w:t>
      </w:r>
      <w:bookmarkEnd w:id="297"/>
      <w:bookmarkEnd w:id="298"/>
      <w:bookmarkEnd w:id="299"/>
      <w:bookmarkEnd w:id="300"/>
      <w:bookmarkEnd w:id="301"/>
      <w:bookmarkEnd w:id="302"/>
      <w:bookmarkEnd w:id="303"/>
      <w:bookmarkEnd w:id="304"/>
      <w:bookmarkEnd w:id="305"/>
      <w:bookmarkEnd w:id="306"/>
      <w:bookmarkEnd w:id="307"/>
      <w:bookmarkEnd w:id="308"/>
    </w:p>
    <w:p w14:paraId="74D5A0B6" w14:textId="77777777" w:rsidR="00202322" w:rsidRDefault="00BC2C91">
      <w:r>
        <w:rPr>
          <w:b/>
          <w:bCs/>
        </w:rPr>
        <w:t>6.1.1</w:t>
      </w:r>
      <w:r>
        <w:t xml:space="preserve">  </w:t>
      </w:r>
      <w:r>
        <w:t>既有边坡工程加固设计前应结合边坡场地的岩土工程特点、支护形式、安全等级及变形情况进行综合分析</w:t>
      </w:r>
      <w:r>
        <w:rPr>
          <w:rFonts w:hint="eastAsia"/>
        </w:rPr>
        <w:t>，</w:t>
      </w:r>
      <w:r>
        <w:t>以确定既有设计方案的合理性。</w:t>
      </w:r>
    </w:p>
    <w:p w14:paraId="42835217" w14:textId="77777777" w:rsidR="00202322" w:rsidRDefault="00BC2C91">
      <w:r>
        <w:rPr>
          <w:b/>
          <w:bCs/>
        </w:rPr>
        <w:t>6.1.2</w:t>
      </w:r>
      <w:r>
        <w:t xml:space="preserve">  </w:t>
      </w:r>
      <w:r>
        <w:t>既有边坡加固方案宜优先采用有利于与原支护结构协同工作、主动受力</w:t>
      </w:r>
      <w:r>
        <w:rPr>
          <w:rFonts w:hint="eastAsia"/>
        </w:rPr>
        <w:t>，</w:t>
      </w:r>
      <w:r>
        <w:t>并对边坡工程稳定性和支护结构安全性扰动小的支护结构形式。</w:t>
      </w:r>
    </w:p>
    <w:p w14:paraId="42F10C74" w14:textId="77777777" w:rsidR="00202322" w:rsidRDefault="00BC2C91">
      <w:r>
        <w:rPr>
          <w:b/>
          <w:bCs/>
        </w:rPr>
        <w:t>6.1.3</w:t>
      </w:r>
      <w:r>
        <w:t xml:space="preserve">  </w:t>
      </w:r>
      <w:r>
        <w:t>既有边坡工程加固方案的选择应考虑下列因素：</w:t>
      </w:r>
    </w:p>
    <w:p w14:paraId="34779EA6" w14:textId="77777777" w:rsidR="00202322" w:rsidRDefault="00BC2C91">
      <w:pPr>
        <w:ind w:firstLine="482"/>
      </w:pPr>
      <w:r>
        <w:rPr>
          <w:b/>
          <w:bCs/>
        </w:rPr>
        <w:t>1</w:t>
      </w:r>
      <w:r>
        <w:t xml:space="preserve"> </w:t>
      </w:r>
      <w:r>
        <w:rPr>
          <w:rFonts w:hint="eastAsia"/>
        </w:rPr>
        <w:t xml:space="preserve"> </w:t>
      </w:r>
      <w:r>
        <w:t>原支护结构损伤、破坏的主要原因；</w:t>
      </w:r>
    </w:p>
    <w:p w14:paraId="6C0E1E58" w14:textId="77777777" w:rsidR="00202322" w:rsidRDefault="00BC2C91">
      <w:pPr>
        <w:ind w:firstLine="482"/>
      </w:pPr>
      <w:r>
        <w:rPr>
          <w:b/>
          <w:bCs/>
        </w:rPr>
        <w:t>2</w:t>
      </w:r>
      <w:r>
        <w:t xml:space="preserve">  </w:t>
      </w:r>
      <w:r>
        <w:t>原支护结构的破坏模式和支护结构及构件的开裂变形情况；</w:t>
      </w:r>
    </w:p>
    <w:p w14:paraId="74AF0037" w14:textId="77777777" w:rsidR="00202322" w:rsidRDefault="00BC2C91">
      <w:pPr>
        <w:ind w:firstLine="482"/>
      </w:pPr>
      <w:r>
        <w:rPr>
          <w:b/>
          <w:bCs/>
        </w:rPr>
        <w:t>3</w:t>
      </w:r>
      <w:r>
        <w:t xml:space="preserve">  </w:t>
      </w:r>
      <w:r>
        <w:rPr>
          <w:rFonts w:hint="eastAsia"/>
        </w:rPr>
        <w:t>周边环境及地质情况；</w:t>
      </w:r>
    </w:p>
    <w:p w14:paraId="78A82DB2" w14:textId="77777777" w:rsidR="00202322" w:rsidRDefault="00BC2C91">
      <w:pPr>
        <w:ind w:firstLine="482"/>
      </w:pPr>
      <w:r>
        <w:rPr>
          <w:rFonts w:hint="eastAsia"/>
          <w:b/>
          <w:bCs/>
        </w:rPr>
        <w:t>4</w:t>
      </w:r>
      <w:r>
        <w:t xml:space="preserve">  </w:t>
      </w:r>
      <w:r>
        <w:t>新增支护结构与原支护结构受力关系的合理性及加固有效性；</w:t>
      </w:r>
    </w:p>
    <w:p w14:paraId="66EDFF45" w14:textId="77777777" w:rsidR="00202322" w:rsidRDefault="00BC2C91">
      <w:pPr>
        <w:ind w:firstLine="482"/>
      </w:pPr>
      <w:r>
        <w:rPr>
          <w:rFonts w:hint="eastAsia"/>
          <w:b/>
          <w:bCs/>
        </w:rPr>
        <w:t>5</w:t>
      </w:r>
      <w:r>
        <w:t xml:space="preserve">  </w:t>
      </w:r>
      <w:r>
        <w:t>施工方案的可行性。</w:t>
      </w:r>
    </w:p>
    <w:p w14:paraId="5366F2C6" w14:textId="77777777" w:rsidR="00202322" w:rsidRDefault="00BC2C91">
      <w:pPr>
        <w:pStyle w:val="2"/>
        <w:spacing w:before="120" w:after="120"/>
        <w:rPr>
          <w:sz w:val="24"/>
          <w:szCs w:val="24"/>
        </w:rPr>
      </w:pPr>
      <w:bookmarkStart w:id="309" w:name="_Toc26414"/>
      <w:bookmarkStart w:id="310" w:name="_Toc19119"/>
      <w:bookmarkStart w:id="311" w:name="_Toc30659"/>
      <w:bookmarkStart w:id="312" w:name="_Toc17227"/>
      <w:bookmarkStart w:id="313" w:name="_Toc8008"/>
      <w:bookmarkStart w:id="314" w:name="_Toc11279"/>
      <w:r>
        <w:rPr>
          <w:sz w:val="24"/>
          <w:szCs w:val="24"/>
        </w:rPr>
        <w:t xml:space="preserve">6.2  </w:t>
      </w:r>
      <w:r>
        <w:rPr>
          <w:sz w:val="24"/>
          <w:szCs w:val="24"/>
        </w:rPr>
        <w:t>方</w:t>
      </w:r>
      <w:r>
        <w:rPr>
          <w:sz w:val="24"/>
          <w:szCs w:val="24"/>
          <w:lang w:eastAsia="zh-CN"/>
        </w:rPr>
        <w:t xml:space="preserve"> </w:t>
      </w:r>
      <w:r>
        <w:rPr>
          <w:sz w:val="24"/>
          <w:szCs w:val="24"/>
        </w:rPr>
        <w:t>案</w:t>
      </w:r>
      <w:r>
        <w:rPr>
          <w:sz w:val="24"/>
          <w:szCs w:val="24"/>
          <w:lang w:eastAsia="zh-CN"/>
        </w:rPr>
        <w:t xml:space="preserve"> </w:t>
      </w:r>
      <w:r>
        <w:rPr>
          <w:sz w:val="24"/>
          <w:szCs w:val="24"/>
        </w:rPr>
        <w:t>确</w:t>
      </w:r>
      <w:r>
        <w:rPr>
          <w:sz w:val="24"/>
          <w:szCs w:val="24"/>
          <w:lang w:eastAsia="zh-CN"/>
        </w:rPr>
        <w:t xml:space="preserve"> </w:t>
      </w:r>
      <w:r>
        <w:rPr>
          <w:sz w:val="24"/>
          <w:szCs w:val="24"/>
        </w:rPr>
        <w:t>定</w:t>
      </w:r>
      <w:bookmarkEnd w:id="309"/>
      <w:bookmarkEnd w:id="310"/>
      <w:bookmarkEnd w:id="311"/>
      <w:bookmarkEnd w:id="312"/>
      <w:bookmarkEnd w:id="313"/>
      <w:bookmarkEnd w:id="314"/>
    </w:p>
    <w:p w14:paraId="2F7C87AC" w14:textId="77777777" w:rsidR="00202322" w:rsidRDefault="00BC2C91">
      <w:r>
        <w:rPr>
          <w:b/>
          <w:bCs/>
        </w:rPr>
        <w:t xml:space="preserve">6.2.1  </w:t>
      </w:r>
      <w:r>
        <w:t>根据既有边坡工程的破坏模式、原因、施工可行性等因素，加固方案可采用一种或多种加固方法组合。采用组合方法加固时，应使组合支护结构构件的受力、变形相互协调。</w:t>
      </w:r>
    </w:p>
    <w:p w14:paraId="576DA0FB" w14:textId="77777777" w:rsidR="00202322" w:rsidRDefault="00BC2C91">
      <w:r>
        <w:rPr>
          <w:b/>
          <w:bCs/>
        </w:rPr>
        <w:t xml:space="preserve">6.2.2 </w:t>
      </w:r>
      <w:r>
        <w:rPr>
          <w:b/>
          <w:bCs/>
          <w:color w:val="FF0000"/>
        </w:rPr>
        <w:t xml:space="preserve"> </w:t>
      </w:r>
      <w:r>
        <w:t>常见的既有边坡加固方法包括格构锚杆（索）、悬臂桩、双排桩、桩锚结构、复合支护等，具体见表</w:t>
      </w:r>
      <w:r>
        <w:t>6.2.2</w:t>
      </w:r>
      <w:r>
        <w:t>。</w:t>
      </w:r>
    </w:p>
    <w:p w14:paraId="23C5B2AC" w14:textId="77777777" w:rsidR="00202322" w:rsidRDefault="00202322">
      <w:pPr>
        <w:jc w:val="center"/>
        <w:rPr>
          <w:b/>
          <w:bCs/>
          <w:sz w:val="21"/>
          <w:szCs w:val="21"/>
        </w:rPr>
      </w:pPr>
    </w:p>
    <w:p w14:paraId="72644321" w14:textId="77777777" w:rsidR="00202322" w:rsidRDefault="00BC2C91">
      <w:pPr>
        <w:jc w:val="center"/>
        <w:rPr>
          <w:b/>
          <w:bCs/>
          <w:sz w:val="21"/>
          <w:szCs w:val="21"/>
        </w:rPr>
      </w:pPr>
      <w:r>
        <w:rPr>
          <w:b/>
          <w:bCs/>
          <w:sz w:val="21"/>
          <w:szCs w:val="21"/>
        </w:rPr>
        <w:lastRenderedPageBreak/>
        <w:t>表</w:t>
      </w:r>
      <w:r>
        <w:rPr>
          <w:b/>
          <w:bCs/>
          <w:sz w:val="21"/>
          <w:szCs w:val="21"/>
        </w:rPr>
        <w:t xml:space="preserve">6.2.2  </w:t>
      </w:r>
      <w:r>
        <w:rPr>
          <w:b/>
          <w:bCs/>
          <w:sz w:val="21"/>
          <w:szCs w:val="21"/>
        </w:rPr>
        <w:t>既有边坡工程常见支护结构形式</w:t>
      </w:r>
    </w:p>
    <w:tbl>
      <w:tblPr>
        <w:tblW w:w="6590" w:type="dxa"/>
        <w:jc w:val="center"/>
        <w:tblLayout w:type="fixed"/>
        <w:tblCellMar>
          <w:left w:w="10" w:type="dxa"/>
          <w:right w:w="10" w:type="dxa"/>
        </w:tblCellMar>
        <w:tblLook w:val="04A0" w:firstRow="1" w:lastRow="0" w:firstColumn="1" w:lastColumn="0" w:noHBand="0" w:noVBand="1"/>
      </w:tblPr>
      <w:tblGrid>
        <w:gridCol w:w="1524"/>
        <w:gridCol w:w="1703"/>
        <w:gridCol w:w="1201"/>
        <w:gridCol w:w="2162"/>
      </w:tblGrid>
      <w:tr w:rsidR="00202322" w14:paraId="6273413B" w14:textId="77777777">
        <w:trPr>
          <w:tblHeader/>
          <w:jc w:val="center"/>
        </w:trPr>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70303E" w14:textId="77777777" w:rsidR="00202322" w:rsidRDefault="00BC2C91">
            <w:pPr>
              <w:pStyle w:val="TableText"/>
              <w:rPr>
                <w:rFonts w:ascii="Times New Roman" w:eastAsia="Times New Roman" w:hAnsi="Times New Roman" w:cs="Times New Roman"/>
                <w:sz w:val="21"/>
                <w:szCs w:val="21"/>
                <w:lang w:eastAsia="zh-TW"/>
              </w:rPr>
            </w:pPr>
            <w:r>
              <w:rPr>
                <w:rFonts w:ascii="Times New Roman" w:hAnsi="Times New Roman" w:cs="Times New Roman"/>
                <w:sz w:val="21"/>
                <w:szCs w:val="21"/>
              </w:rPr>
              <w:t>支挡结构</w:t>
            </w:r>
          </w:p>
        </w:tc>
        <w:tc>
          <w:tcPr>
            <w:tcW w:w="1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F779B0"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边坡场地</w:t>
            </w:r>
            <w:r>
              <w:rPr>
                <w:rFonts w:ascii="Times New Roman" w:hAnsi="Times New Roman" w:cs="Times New Roman"/>
                <w:sz w:val="21"/>
                <w:szCs w:val="21"/>
                <w:lang w:eastAsia="zh-TW"/>
              </w:rPr>
              <w:t>环境条件</w:t>
            </w:r>
          </w:p>
        </w:tc>
        <w:tc>
          <w:tcPr>
            <w:tcW w:w="1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04337F" w14:textId="77777777" w:rsidR="00202322" w:rsidRDefault="00BC2C91">
            <w:pPr>
              <w:pStyle w:val="TableText"/>
              <w:rPr>
                <w:rFonts w:ascii="Times New Roman" w:eastAsia="Times New Roman" w:hAnsi="Times New Roman" w:cs="Times New Roman"/>
                <w:sz w:val="21"/>
                <w:szCs w:val="21"/>
                <w:lang w:eastAsia="zh-TW"/>
              </w:rPr>
            </w:pPr>
            <w:r>
              <w:rPr>
                <w:rFonts w:ascii="Times New Roman" w:hAnsi="Times New Roman" w:cs="Times New Roman"/>
                <w:sz w:val="21"/>
                <w:szCs w:val="21"/>
                <w:lang w:eastAsia="zh-TW"/>
              </w:rPr>
              <w:t>工程安全等级</w:t>
            </w:r>
          </w:p>
        </w:tc>
        <w:tc>
          <w:tcPr>
            <w:tcW w:w="21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3871D0" w14:textId="77777777" w:rsidR="00202322" w:rsidRDefault="00BC2C91">
            <w:pPr>
              <w:pStyle w:val="TableText"/>
              <w:rPr>
                <w:rFonts w:ascii="Times New Roman" w:eastAsia="Times New Roman" w:hAnsi="Times New Roman" w:cs="Times New Roman"/>
                <w:sz w:val="21"/>
                <w:szCs w:val="21"/>
                <w:lang w:eastAsia="zh-TW"/>
              </w:rPr>
            </w:pPr>
            <w:r>
              <w:rPr>
                <w:rFonts w:ascii="Times New Roman" w:hAnsi="Times New Roman" w:cs="Times New Roman"/>
                <w:sz w:val="21"/>
                <w:szCs w:val="21"/>
                <w:lang w:eastAsia="zh-TW"/>
              </w:rPr>
              <w:t>备注</w:t>
            </w:r>
          </w:p>
        </w:tc>
      </w:tr>
      <w:tr w:rsidR="00202322" w14:paraId="4A9FCEAB" w14:textId="77777777">
        <w:trPr>
          <w:trHeight w:val="726"/>
          <w:jc w:val="center"/>
        </w:trPr>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9A5A42"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格构锚索（杆）</w:t>
            </w:r>
          </w:p>
        </w:tc>
        <w:tc>
          <w:tcPr>
            <w:tcW w:w="1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85906A" w14:textId="77777777" w:rsidR="00202322" w:rsidRDefault="00202322">
            <w:pPr>
              <w:pStyle w:val="TableText"/>
              <w:rPr>
                <w:rFonts w:ascii="Times New Roman" w:hAnsi="Times New Roman" w:cs="Times New Roman"/>
                <w:sz w:val="21"/>
                <w:szCs w:val="21"/>
              </w:rPr>
            </w:pPr>
          </w:p>
        </w:tc>
        <w:tc>
          <w:tcPr>
            <w:tcW w:w="1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01DE7E" w14:textId="77777777" w:rsidR="00202322" w:rsidRDefault="00BC2C91">
            <w:pPr>
              <w:pStyle w:val="TableText"/>
              <w:rPr>
                <w:rFonts w:ascii="Times New Roman" w:eastAsia="Times New Roman" w:hAnsi="Times New Roman" w:cs="Times New Roman"/>
                <w:sz w:val="21"/>
                <w:szCs w:val="21"/>
                <w:lang w:eastAsia="zh-TW"/>
              </w:rPr>
            </w:pPr>
            <w:r>
              <w:rPr>
                <w:rFonts w:ascii="Times New Roman" w:hAnsi="Times New Roman" w:cs="Times New Roman"/>
                <w:sz w:val="21"/>
                <w:szCs w:val="21"/>
                <w:lang w:eastAsia="zh-TW"/>
              </w:rPr>
              <w:t>一、二级</w:t>
            </w:r>
          </w:p>
        </w:tc>
        <w:tc>
          <w:tcPr>
            <w:tcW w:w="21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C1532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lang w:eastAsia="zh-TW"/>
              </w:rPr>
              <w:t>对</w:t>
            </w:r>
            <w:r>
              <w:rPr>
                <w:rFonts w:ascii="Times New Roman" w:hAnsi="Times New Roman" w:cs="Times New Roman"/>
                <w:sz w:val="21"/>
                <w:szCs w:val="21"/>
              </w:rPr>
              <w:t>变形</w:t>
            </w:r>
            <w:r>
              <w:rPr>
                <w:rFonts w:ascii="Times New Roman" w:hAnsi="Times New Roman" w:cs="Times New Roman"/>
                <w:sz w:val="21"/>
                <w:szCs w:val="21"/>
                <w:lang w:eastAsia="zh-TW"/>
              </w:rPr>
              <w:t>有较高要求的既有边坡，宜采用预应力锚杆</w:t>
            </w:r>
          </w:p>
        </w:tc>
      </w:tr>
      <w:tr w:rsidR="00202322" w14:paraId="3F3A8C87" w14:textId="77777777">
        <w:trPr>
          <w:trHeight w:val="726"/>
          <w:jc w:val="center"/>
        </w:trPr>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C8453E"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悬臂</w:t>
            </w:r>
            <w:r>
              <w:rPr>
                <w:rFonts w:ascii="Times New Roman" w:hAnsi="Times New Roman" w:cs="Times New Roman"/>
                <w:sz w:val="21"/>
                <w:szCs w:val="21"/>
                <w:lang w:eastAsia="zh-TW"/>
              </w:rPr>
              <w:t>桩</w:t>
            </w:r>
          </w:p>
        </w:tc>
        <w:tc>
          <w:tcPr>
            <w:tcW w:w="1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155488"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lang w:eastAsia="zh-TW"/>
              </w:rPr>
              <w:t>场地狭窄</w:t>
            </w:r>
            <w:r>
              <w:rPr>
                <w:rFonts w:ascii="Times New Roman" w:hAnsi="Times New Roman" w:cs="Times New Roman"/>
                <w:sz w:val="21"/>
                <w:szCs w:val="21"/>
              </w:rPr>
              <w:t>，</w:t>
            </w:r>
            <w:r>
              <w:rPr>
                <w:rFonts w:ascii="Times New Roman" w:hAnsi="Times New Roman" w:cs="Times New Roman"/>
                <w:sz w:val="21"/>
                <w:szCs w:val="21"/>
                <w:lang w:eastAsia="zh-TW"/>
              </w:rPr>
              <w:t>坡顶</w:t>
            </w:r>
            <w:r>
              <w:rPr>
                <w:rFonts w:ascii="Times New Roman" w:hAnsi="Times New Roman" w:cs="Times New Roman"/>
                <w:sz w:val="21"/>
                <w:szCs w:val="21"/>
              </w:rPr>
              <w:t>有</w:t>
            </w:r>
            <w:r>
              <w:rPr>
                <w:rFonts w:ascii="Times New Roman" w:hAnsi="Times New Roman" w:cs="Times New Roman"/>
                <w:sz w:val="21"/>
                <w:szCs w:val="21"/>
                <w:lang w:eastAsia="zh-TW"/>
              </w:rPr>
              <w:t>建</w:t>
            </w:r>
            <w:r>
              <w:rPr>
                <w:rFonts w:ascii="Times New Roman" w:hAnsi="Times New Roman" w:cs="Times New Roman"/>
                <w:sz w:val="21"/>
                <w:szCs w:val="21"/>
              </w:rPr>
              <w:t>（构）</w:t>
            </w:r>
            <w:r>
              <w:rPr>
                <w:rFonts w:ascii="Times New Roman" w:hAnsi="Times New Roman" w:cs="Times New Roman"/>
                <w:sz w:val="21"/>
                <w:szCs w:val="21"/>
                <w:lang w:eastAsia="zh-TW"/>
              </w:rPr>
              <w:t>筑物需要保护</w:t>
            </w:r>
          </w:p>
        </w:tc>
        <w:tc>
          <w:tcPr>
            <w:tcW w:w="1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58CCBB" w14:textId="77777777" w:rsidR="00202322" w:rsidRDefault="00BC2C91">
            <w:pPr>
              <w:pStyle w:val="TableText"/>
              <w:rPr>
                <w:rFonts w:ascii="Times New Roman" w:eastAsia="Times New Roman" w:hAnsi="Times New Roman" w:cs="Times New Roman"/>
                <w:sz w:val="21"/>
                <w:szCs w:val="21"/>
                <w:lang w:eastAsia="zh-TW"/>
              </w:rPr>
            </w:pPr>
            <w:r>
              <w:rPr>
                <w:rFonts w:ascii="Times New Roman" w:hAnsi="Times New Roman" w:cs="Times New Roman"/>
                <w:sz w:val="21"/>
                <w:szCs w:val="21"/>
                <w:lang w:eastAsia="zh-TW"/>
              </w:rPr>
              <w:t>一、二级</w:t>
            </w:r>
          </w:p>
        </w:tc>
        <w:tc>
          <w:tcPr>
            <w:tcW w:w="21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B30E5B" w14:textId="77777777" w:rsidR="00202322" w:rsidRDefault="00202322">
            <w:pPr>
              <w:pStyle w:val="TableText"/>
              <w:rPr>
                <w:rFonts w:ascii="Times New Roman" w:hAnsi="Times New Roman" w:cs="Times New Roman"/>
                <w:sz w:val="21"/>
                <w:szCs w:val="21"/>
              </w:rPr>
            </w:pPr>
          </w:p>
        </w:tc>
      </w:tr>
      <w:tr w:rsidR="00202322" w14:paraId="1ED6A4E4" w14:textId="77777777">
        <w:trPr>
          <w:jc w:val="center"/>
        </w:trPr>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2DFE3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双排桩</w:t>
            </w:r>
          </w:p>
        </w:tc>
        <w:tc>
          <w:tcPr>
            <w:tcW w:w="1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7E88C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lang w:eastAsia="zh-TW"/>
              </w:rPr>
              <w:t>场地狭窄</w:t>
            </w:r>
            <w:r>
              <w:rPr>
                <w:rFonts w:ascii="Times New Roman" w:hAnsi="Times New Roman" w:cs="Times New Roman"/>
                <w:sz w:val="21"/>
                <w:szCs w:val="21"/>
              </w:rPr>
              <w:t>，</w:t>
            </w:r>
            <w:r>
              <w:rPr>
                <w:rFonts w:ascii="Times New Roman" w:hAnsi="Times New Roman" w:cs="Times New Roman"/>
                <w:sz w:val="21"/>
                <w:szCs w:val="21"/>
                <w:lang w:eastAsia="zh-TW"/>
              </w:rPr>
              <w:t>坡顶</w:t>
            </w:r>
            <w:r>
              <w:rPr>
                <w:rFonts w:ascii="Times New Roman" w:hAnsi="Times New Roman" w:cs="Times New Roman"/>
                <w:sz w:val="21"/>
                <w:szCs w:val="21"/>
              </w:rPr>
              <w:t>有</w:t>
            </w:r>
            <w:r>
              <w:rPr>
                <w:rFonts w:ascii="Times New Roman" w:hAnsi="Times New Roman" w:cs="Times New Roman"/>
                <w:sz w:val="21"/>
                <w:szCs w:val="21"/>
                <w:lang w:eastAsia="zh-TW"/>
              </w:rPr>
              <w:t>建</w:t>
            </w:r>
            <w:r>
              <w:rPr>
                <w:rFonts w:ascii="Times New Roman" w:hAnsi="Times New Roman" w:cs="Times New Roman"/>
                <w:sz w:val="21"/>
                <w:szCs w:val="21"/>
              </w:rPr>
              <w:t>（构）</w:t>
            </w:r>
            <w:r>
              <w:rPr>
                <w:rFonts w:ascii="Times New Roman" w:hAnsi="Times New Roman" w:cs="Times New Roman"/>
                <w:sz w:val="21"/>
                <w:szCs w:val="21"/>
                <w:lang w:eastAsia="zh-TW"/>
              </w:rPr>
              <w:t>筑物需要保护且无外拉条件</w:t>
            </w:r>
          </w:p>
        </w:tc>
        <w:tc>
          <w:tcPr>
            <w:tcW w:w="1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5128D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lang w:eastAsia="zh-TW"/>
              </w:rPr>
              <w:t>一、二级</w:t>
            </w:r>
          </w:p>
        </w:tc>
        <w:tc>
          <w:tcPr>
            <w:tcW w:w="21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99441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环境条件</w:t>
            </w:r>
            <w:r>
              <w:rPr>
                <w:rFonts w:ascii="Times New Roman" w:hAnsi="Times New Roman" w:cs="Times New Roman"/>
                <w:sz w:val="21"/>
                <w:szCs w:val="21"/>
                <w:lang w:eastAsia="zh-TW"/>
              </w:rPr>
              <w:t>要求较高时</w:t>
            </w:r>
          </w:p>
        </w:tc>
      </w:tr>
      <w:tr w:rsidR="00202322" w14:paraId="0A4106E5" w14:textId="77777777">
        <w:trPr>
          <w:jc w:val="center"/>
        </w:trPr>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8073A7"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桩锚结构</w:t>
            </w:r>
          </w:p>
        </w:tc>
        <w:tc>
          <w:tcPr>
            <w:tcW w:w="1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9E1A9AD" w14:textId="77777777" w:rsidR="00202322" w:rsidRDefault="00BC2C91">
            <w:pPr>
              <w:pStyle w:val="TableText"/>
              <w:rPr>
                <w:rFonts w:ascii="Times New Roman" w:eastAsia="Times New Roman" w:hAnsi="Times New Roman" w:cs="Times New Roman"/>
                <w:sz w:val="21"/>
                <w:szCs w:val="21"/>
                <w:lang w:eastAsia="zh-TW"/>
              </w:rPr>
            </w:pPr>
            <w:r>
              <w:rPr>
                <w:rFonts w:ascii="Times New Roman" w:hAnsi="Times New Roman" w:cs="Times New Roman"/>
                <w:sz w:val="21"/>
                <w:szCs w:val="21"/>
                <w:lang w:eastAsia="zh-TW"/>
              </w:rPr>
              <w:t>场</w:t>
            </w:r>
            <w:r>
              <w:rPr>
                <w:rFonts w:ascii="Times New Roman" w:hAnsi="Times New Roman" w:cs="Times New Roman"/>
                <w:sz w:val="21"/>
                <w:szCs w:val="21"/>
              </w:rPr>
              <w:t>地</w:t>
            </w:r>
            <w:r>
              <w:rPr>
                <w:rFonts w:ascii="Times New Roman" w:hAnsi="Times New Roman" w:cs="Times New Roman"/>
                <w:sz w:val="21"/>
                <w:szCs w:val="21"/>
                <w:lang w:eastAsia="zh-TW"/>
              </w:rPr>
              <w:t>狭窄</w:t>
            </w:r>
            <w:r>
              <w:rPr>
                <w:rFonts w:ascii="Times New Roman" w:hAnsi="Times New Roman" w:cs="Times New Roman"/>
                <w:sz w:val="21"/>
                <w:szCs w:val="21"/>
              </w:rPr>
              <w:t>，</w:t>
            </w:r>
            <w:r>
              <w:rPr>
                <w:rFonts w:ascii="Times New Roman" w:hAnsi="Times New Roman" w:cs="Times New Roman"/>
                <w:sz w:val="21"/>
                <w:szCs w:val="21"/>
                <w:lang w:eastAsia="zh-TW"/>
              </w:rPr>
              <w:t>坡顶</w:t>
            </w:r>
            <w:r>
              <w:rPr>
                <w:rFonts w:ascii="Times New Roman" w:hAnsi="Times New Roman" w:cs="Times New Roman"/>
                <w:sz w:val="21"/>
                <w:szCs w:val="21"/>
              </w:rPr>
              <w:t>有</w:t>
            </w:r>
            <w:r>
              <w:rPr>
                <w:rFonts w:ascii="Times New Roman" w:hAnsi="Times New Roman" w:cs="Times New Roman"/>
                <w:sz w:val="21"/>
                <w:szCs w:val="21"/>
                <w:lang w:eastAsia="zh-TW"/>
              </w:rPr>
              <w:t>建</w:t>
            </w:r>
            <w:r>
              <w:rPr>
                <w:rFonts w:ascii="Times New Roman" w:hAnsi="Times New Roman" w:cs="Times New Roman"/>
                <w:sz w:val="21"/>
                <w:szCs w:val="21"/>
              </w:rPr>
              <w:t>（构）</w:t>
            </w:r>
            <w:r>
              <w:rPr>
                <w:rFonts w:ascii="Times New Roman" w:hAnsi="Times New Roman" w:cs="Times New Roman"/>
                <w:sz w:val="21"/>
                <w:szCs w:val="21"/>
                <w:lang w:eastAsia="zh-TW"/>
              </w:rPr>
              <w:t>筑物需要保护</w:t>
            </w:r>
          </w:p>
        </w:tc>
        <w:tc>
          <w:tcPr>
            <w:tcW w:w="1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375425" w14:textId="77777777" w:rsidR="00202322" w:rsidRDefault="00BC2C91">
            <w:pPr>
              <w:pStyle w:val="TableText"/>
              <w:rPr>
                <w:rFonts w:ascii="Times New Roman" w:eastAsia="Times New Roman" w:hAnsi="Times New Roman" w:cs="Times New Roman"/>
                <w:sz w:val="21"/>
                <w:szCs w:val="21"/>
                <w:lang w:eastAsia="zh-TW"/>
              </w:rPr>
            </w:pPr>
            <w:r>
              <w:rPr>
                <w:rFonts w:ascii="Times New Roman" w:hAnsi="Times New Roman" w:cs="Times New Roman"/>
                <w:sz w:val="21"/>
                <w:szCs w:val="21"/>
                <w:lang w:eastAsia="zh-TW"/>
              </w:rPr>
              <w:t>一级</w:t>
            </w:r>
          </w:p>
        </w:tc>
        <w:tc>
          <w:tcPr>
            <w:tcW w:w="21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A40AD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lang w:eastAsia="zh-TW"/>
              </w:rPr>
              <w:t>既有边坡变形</w:t>
            </w:r>
            <w:r>
              <w:rPr>
                <w:rFonts w:ascii="Times New Roman" w:hAnsi="Times New Roman" w:cs="Times New Roman"/>
                <w:sz w:val="21"/>
                <w:szCs w:val="21"/>
              </w:rPr>
              <w:t>及环境条件</w:t>
            </w:r>
            <w:r>
              <w:rPr>
                <w:rFonts w:ascii="Times New Roman" w:hAnsi="Times New Roman" w:cs="Times New Roman"/>
                <w:sz w:val="21"/>
                <w:szCs w:val="21"/>
                <w:lang w:eastAsia="zh-TW"/>
              </w:rPr>
              <w:t>要求较高时</w:t>
            </w:r>
            <w:r>
              <w:rPr>
                <w:rFonts w:ascii="Times New Roman" w:hAnsi="Times New Roman" w:cs="Times New Roman"/>
                <w:sz w:val="21"/>
                <w:szCs w:val="21"/>
              </w:rPr>
              <w:t>。</w:t>
            </w:r>
          </w:p>
        </w:tc>
      </w:tr>
      <w:tr w:rsidR="00202322" w14:paraId="321A7559" w14:textId="77777777">
        <w:trPr>
          <w:trHeight w:val="90"/>
          <w:jc w:val="center"/>
        </w:trPr>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B22D6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复合支护</w:t>
            </w:r>
          </w:p>
        </w:tc>
        <w:tc>
          <w:tcPr>
            <w:tcW w:w="1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8564D8" w14:textId="77777777" w:rsidR="00202322" w:rsidRDefault="00E34116">
            <w:pPr>
              <w:pStyle w:val="TableText"/>
              <w:rPr>
                <w:rFonts w:ascii="Times New Roman" w:hAnsi="Times New Roman" w:cs="Times New Roman"/>
                <w:sz w:val="21"/>
                <w:szCs w:val="21"/>
              </w:rPr>
            </w:pPr>
            <w:r>
              <w:rPr>
                <w:rFonts w:ascii="Times New Roman" w:hAnsi="Times New Roman" w:cs="Times New Roman" w:hint="eastAsia"/>
                <w:sz w:val="21"/>
                <w:szCs w:val="21"/>
              </w:rPr>
              <w:t>既有边坡较高时采用</w:t>
            </w:r>
          </w:p>
        </w:tc>
        <w:tc>
          <w:tcPr>
            <w:tcW w:w="1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17A9FCB" w14:textId="77777777" w:rsidR="00202322" w:rsidRDefault="00BC2C91">
            <w:pPr>
              <w:pStyle w:val="TableText"/>
              <w:rPr>
                <w:rFonts w:ascii="Times New Roman" w:eastAsia="Times New Roman" w:hAnsi="Times New Roman" w:cs="Times New Roman"/>
                <w:sz w:val="21"/>
                <w:szCs w:val="21"/>
                <w:lang w:eastAsia="zh-TW"/>
              </w:rPr>
            </w:pPr>
            <w:r>
              <w:rPr>
                <w:rFonts w:ascii="Times New Roman" w:hAnsi="Times New Roman" w:cs="Times New Roman"/>
                <w:sz w:val="21"/>
                <w:szCs w:val="21"/>
                <w:lang w:eastAsia="zh-TW"/>
              </w:rPr>
              <w:t>一、二级</w:t>
            </w:r>
          </w:p>
        </w:tc>
        <w:tc>
          <w:tcPr>
            <w:tcW w:w="21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50E2D2" w14:textId="77777777" w:rsidR="00202322" w:rsidRDefault="00BC2C91">
            <w:pPr>
              <w:pStyle w:val="TableText"/>
              <w:rPr>
                <w:rFonts w:ascii="Times New Roman" w:eastAsia="Times New Roman" w:hAnsi="Times New Roman" w:cs="Times New Roman"/>
                <w:sz w:val="21"/>
                <w:szCs w:val="21"/>
                <w:lang w:eastAsia="zh-TW"/>
              </w:rPr>
            </w:pPr>
            <w:r>
              <w:rPr>
                <w:rFonts w:ascii="Times New Roman" w:hAnsi="Times New Roman" w:cs="Times New Roman"/>
                <w:sz w:val="21"/>
                <w:szCs w:val="21"/>
              </w:rPr>
              <w:t>如上部土钉墙下部桩锚板结构；桩基托梁挡墙等</w:t>
            </w:r>
          </w:p>
        </w:tc>
      </w:tr>
      <w:tr w:rsidR="00202322" w14:paraId="697DB74D" w14:textId="77777777">
        <w:trPr>
          <w:jc w:val="center"/>
        </w:trPr>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149B3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其他防治</w:t>
            </w:r>
          </w:p>
          <w:p w14:paraId="7D937C8C"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工程</w:t>
            </w:r>
          </w:p>
        </w:tc>
        <w:tc>
          <w:tcPr>
            <w:tcW w:w="1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1DF275" w14:textId="77777777" w:rsidR="00202322" w:rsidRDefault="00BC2C91">
            <w:pPr>
              <w:pStyle w:val="TableText"/>
              <w:rPr>
                <w:rFonts w:ascii="Times New Roman" w:eastAsia="Times New Roman" w:hAnsi="Times New Roman" w:cs="Times New Roman"/>
                <w:sz w:val="21"/>
                <w:szCs w:val="21"/>
                <w:lang w:eastAsia="zh-TW"/>
              </w:rPr>
            </w:pPr>
            <w:r>
              <w:rPr>
                <w:rFonts w:ascii="Times New Roman" w:hAnsi="Times New Roman" w:cs="Times New Roman"/>
                <w:sz w:val="21"/>
                <w:szCs w:val="21"/>
              </w:rPr>
              <w:t>起辅助作用</w:t>
            </w:r>
          </w:p>
        </w:tc>
        <w:tc>
          <w:tcPr>
            <w:tcW w:w="12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EB460C" w14:textId="77777777" w:rsidR="00202322" w:rsidRDefault="00BC2C91">
            <w:pPr>
              <w:pStyle w:val="TableText"/>
              <w:rPr>
                <w:rFonts w:ascii="Times New Roman" w:hAnsi="Times New Roman" w:cs="Times New Roman"/>
                <w:sz w:val="21"/>
                <w:szCs w:val="21"/>
                <w:lang w:eastAsia="zh-TW"/>
              </w:rPr>
            </w:pPr>
            <w:r>
              <w:rPr>
                <w:rFonts w:ascii="Times New Roman" w:hAnsi="Times New Roman" w:cs="Times New Roman"/>
                <w:sz w:val="21"/>
                <w:szCs w:val="21"/>
              </w:rPr>
              <w:t>三</w:t>
            </w:r>
            <w:r>
              <w:rPr>
                <w:rFonts w:ascii="Times New Roman" w:hAnsi="Times New Roman" w:cs="Times New Roman"/>
                <w:sz w:val="21"/>
                <w:szCs w:val="21"/>
                <w:lang w:eastAsia="zh-TW"/>
              </w:rPr>
              <w:t>级</w:t>
            </w:r>
          </w:p>
        </w:tc>
        <w:tc>
          <w:tcPr>
            <w:tcW w:w="21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EB288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多与上述支挡结构结合实施</w:t>
            </w:r>
          </w:p>
        </w:tc>
      </w:tr>
    </w:tbl>
    <w:p w14:paraId="16EDE808" w14:textId="77777777" w:rsidR="00202322" w:rsidRDefault="00BC2C91" w:rsidP="00E34116">
      <w:pPr>
        <w:spacing w:beforeLines="50" w:before="120"/>
      </w:pPr>
      <w:r>
        <w:rPr>
          <w:b/>
          <w:bCs/>
        </w:rPr>
        <w:t xml:space="preserve">6.2.3  </w:t>
      </w:r>
      <w:r>
        <w:t>紧邻建（构）筑物的既有边坡支护形式的选择不应损坏已有建（构）筑物的地基基础结构。应优先考虑采用悬臂桩、双排桩等支护形式。</w:t>
      </w:r>
    </w:p>
    <w:p w14:paraId="3FEB3354" w14:textId="77777777" w:rsidR="00202322" w:rsidRDefault="00BC2C91">
      <w:pPr>
        <w:ind w:firstLine="482"/>
      </w:pPr>
      <w:r>
        <w:rPr>
          <w:b/>
          <w:bCs/>
        </w:rPr>
        <w:t>1</w:t>
      </w:r>
      <w:r>
        <w:t xml:space="preserve">  </w:t>
      </w:r>
      <w:r>
        <w:t>当既有边坡破坏时可能的滑面埋藏较深、滑体厚度较大、剩余下滑力较大时应优先选用双排桩，当桩顶变形较大时可选用桩锚结构；</w:t>
      </w:r>
    </w:p>
    <w:p w14:paraId="3D1CEEBD" w14:textId="77777777" w:rsidR="00202322" w:rsidRDefault="00BC2C91">
      <w:pPr>
        <w:ind w:firstLine="482"/>
      </w:pPr>
      <w:r>
        <w:rPr>
          <w:b/>
          <w:bCs/>
        </w:rPr>
        <w:t>2</w:t>
      </w:r>
      <w:r>
        <w:t xml:space="preserve">  </w:t>
      </w:r>
      <w:r>
        <w:t>当既有边坡破坏时可能的滑面埋藏浅、滑体厚度不超过</w:t>
      </w:r>
      <w:r>
        <w:t>10.0m</w:t>
      </w:r>
      <w:r>
        <w:rPr>
          <w:rFonts w:hint="eastAsia"/>
        </w:rPr>
        <w:t>，</w:t>
      </w:r>
      <w:r>
        <w:t>对桩顶位移要求不高时可选用悬臂桩支护结构；</w:t>
      </w:r>
    </w:p>
    <w:p w14:paraId="19FF9E9B" w14:textId="77777777" w:rsidR="00202322" w:rsidRDefault="00BC2C91">
      <w:pPr>
        <w:ind w:firstLine="482"/>
      </w:pPr>
      <w:r>
        <w:rPr>
          <w:rFonts w:hint="eastAsia"/>
          <w:b/>
          <w:bCs/>
        </w:rPr>
        <w:lastRenderedPageBreak/>
        <w:t>3</w:t>
      </w:r>
      <w:r>
        <w:t xml:space="preserve">  </w:t>
      </w:r>
      <w:r>
        <w:t>对有外倾结构面的既有边坡或既有特殊土边坡，宜采用刚度较大的支护结构。</w:t>
      </w:r>
    </w:p>
    <w:p w14:paraId="7E7460E5" w14:textId="77777777" w:rsidR="00202322" w:rsidRDefault="00BC2C91">
      <w:r>
        <w:rPr>
          <w:b/>
          <w:bCs/>
        </w:rPr>
        <w:t>6.2.4</w:t>
      </w:r>
      <w:r>
        <w:t xml:space="preserve">  </w:t>
      </w:r>
      <w:r>
        <w:t>下列情况宜优先采用预应力锚杆加固法：</w:t>
      </w:r>
      <w:r>
        <w:t xml:space="preserve"> </w:t>
      </w:r>
    </w:p>
    <w:p w14:paraId="51B6210F" w14:textId="77777777" w:rsidR="00202322" w:rsidRDefault="00BC2C91">
      <w:pPr>
        <w:ind w:firstLine="482"/>
      </w:pPr>
      <w:r>
        <w:rPr>
          <w:b/>
          <w:bCs/>
        </w:rPr>
        <w:t>1</w:t>
      </w:r>
      <w:r>
        <w:t xml:space="preserve">  </w:t>
      </w:r>
      <w:r>
        <w:t>已发生较大变形和开裂的既有边坡工程；</w:t>
      </w:r>
    </w:p>
    <w:p w14:paraId="531F1DA1" w14:textId="77777777" w:rsidR="00202322" w:rsidRDefault="00BC2C91">
      <w:pPr>
        <w:ind w:firstLine="482"/>
      </w:pPr>
      <w:r>
        <w:rPr>
          <w:b/>
          <w:bCs/>
        </w:rPr>
        <w:t xml:space="preserve">2 </w:t>
      </w:r>
      <w:r>
        <w:t xml:space="preserve"> </w:t>
      </w:r>
      <w:r>
        <w:t>对变形控制有较高要求的既有边坡工程；</w:t>
      </w:r>
    </w:p>
    <w:p w14:paraId="6BC099E1" w14:textId="77777777" w:rsidR="00202322" w:rsidRDefault="00BC2C91">
      <w:pPr>
        <w:ind w:firstLine="482"/>
      </w:pPr>
      <w:r>
        <w:rPr>
          <w:b/>
          <w:bCs/>
        </w:rPr>
        <w:t>3</w:t>
      </w:r>
      <w:r>
        <w:t xml:space="preserve"> </w:t>
      </w:r>
      <w:r>
        <w:t>采用其他加固方法可能造成施工期边坡稳定性降低的既有边坡工程；</w:t>
      </w:r>
    </w:p>
    <w:p w14:paraId="56DC3842" w14:textId="77777777" w:rsidR="00202322" w:rsidRDefault="00BC2C91">
      <w:pPr>
        <w:ind w:firstLine="482"/>
      </w:pPr>
      <w:r>
        <w:rPr>
          <w:b/>
          <w:bCs/>
        </w:rPr>
        <w:t>4</w:t>
      </w:r>
      <w:r>
        <w:t xml:space="preserve">  </w:t>
      </w:r>
      <w:r>
        <w:t>既有土质边坡工程。</w:t>
      </w:r>
      <w:bookmarkStart w:id="315" w:name="bookmark51"/>
      <w:bookmarkStart w:id="316" w:name="bookmark98"/>
      <w:bookmarkEnd w:id="315"/>
      <w:bookmarkEnd w:id="316"/>
    </w:p>
    <w:p w14:paraId="59672EFE" w14:textId="77777777" w:rsidR="00202322" w:rsidRDefault="00BC2C91">
      <w:r>
        <w:rPr>
          <w:b/>
          <w:bCs/>
        </w:rPr>
        <w:t xml:space="preserve">6.2.5 </w:t>
      </w:r>
      <w:r>
        <w:t xml:space="preserve"> </w:t>
      </w:r>
      <w:r>
        <w:t>当采用本章所述的加固方法时可与以下的辅助工程措施结合使用：</w:t>
      </w:r>
    </w:p>
    <w:p w14:paraId="66829924" w14:textId="77777777" w:rsidR="00202322" w:rsidRDefault="00BC2C91">
      <w:pPr>
        <w:ind w:firstLine="482"/>
      </w:pPr>
      <w:r>
        <w:rPr>
          <w:b/>
          <w:bCs/>
        </w:rPr>
        <w:t xml:space="preserve">1 </w:t>
      </w:r>
      <w:r>
        <w:t xml:space="preserve"> </w:t>
      </w:r>
      <w:r>
        <w:t>坡脚有反压条件或应急时，可采用堆载反压；</w:t>
      </w:r>
    </w:p>
    <w:p w14:paraId="3B39F63C" w14:textId="77777777" w:rsidR="00202322" w:rsidRDefault="00BC2C91">
      <w:pPr>
        <w:ind w:firstLine="482"/>
      </w:pPr>
      <w:r>
        <w:rPr>
          <w:b/>
          <w:bCs/>
        </w:rPr>
        <w:t>2</w:t>
      </w:r>
      <w:r>
        <w:t xml:space="preserve"> </w:t>
      </w:r>
      <w:r>
        <w:t>坡顶有较高的斜坡且有削方条件时，可采用削方减载；</w:t>
      </w:r>
    </w:p>
    <w:p w14:paraId="39A834D0" w14:textId="77777777" w:rsidR="00202322" w:rsidRDefault="00BC2C91">
      <w:pPr>
        <w:ind w:firstLine="482"/>
      </w:pPr>
      <w:r>
        <w:rPr>
          <w:b/>
          <w:bCs/>
        </w:rPr>
        <w:t xml:space="preserve">3 </w:t>
      </w:r>
      <w:r>
        <w:t>既有边坡工程排水系统功能失效时，应采用截排水工程。</w:t>
      </w:r>
    </w:p>
    <w:p w14:paraId="04FEE150" w14:textId="77777777" w:rsidR="00202322" w:rsidRDefault="00BC2C91">
      <w:r>
        <w:rPr>
          <w:b/>
          <w:bCs/>
        </w:rPr>
        <w:t>6.2.6</w:t>
      </w:r>
      <w:r>
        <w:t xml:space="preserve">  </w:t>
      </w:r>
      <w:r>
        <w:t>当既有边坡前缘需进一步切坡开挖时，应采用超前加固设计。</w:t>
      </w:r>
    </w:p>
    <w:p w14:paraId="4116740F" w14:textId="77777777" w:rsidR="00202322" w:rsidRDefault="00BC2C91">
      <w:pPr>
        <w:rPr>
          <w:rStyle w:val="11"/>
          <w:sz w:val="28"/>
          <w:szCs w:val="28"/>
        </w:rPr>
      </w:pPr>
      <w:bookmarkStart w:id="317" w:name="_Toc10905"/>
      <w:bookmarkStart w:id="318" w:name="_Toc158198956"/>
      <w:bookmarkStart w:id="319" w:name="_Toc23849"/>
      <w:bookmarkStart w:id="320" w:name="_Toc10391"/>
      <w:bookmarkStart w:id="321" w:name="_Toc27790"/>
      <w:bookmarkStart w:id="322" w:name="_Toc159514171"/>
      <w:bookmarkStart w:id="323" w:name="_Toc26653"/>
      <w:bookmarkStart w:id="324" w:name="_Toc22306"/>
      <w:bookmarkStart w:id="325" w:name="_Toc14354"/>
      <w:bookmarkStart w:id="326" w:name="_Toc19646"/>
      <w:bookmarkStart w:id="327" w:name="_Toc32753"/>
      <w:r>
        <w:rPr>
          <w:rStyle w:val="11"/>
          <w:sz w:val="28"/>
          <w:szCs w:val="28"/>
        </w:rPr>
        <w:br w:type="page"/>
      </w:r>
    </w:p>
    <w:p w14:paraId="156F2D8E" w14:textId="77777777" w:rsidR="00202322" w:rsidRDefault="00BC2C91">
      <w:pPr>
        <w:pStyle w:val="1"/>
        <w:spacing w:before="120" w:after="120"/>
        <w:rPr>
          <w:rStyle w:val="11"/>
          <w:b/>
          <w:bCs/>
          <w:sz w:val="28"/>
          <w:szCs w:val="28"/>
          <w:lang w:val="en-US" w:eastAsia="zh-CN"/>
        </w:rPr>
      </w:pPr>
      <w:bookmarkStart w:id="328" w:name="_Toc31776"/>
      <w:r>
        <w:rPr>
          <w:rStyle w:val="11"/>
          <w:b/>
          <w:bCs/>
          <w:sz w:val="28"/>
          <w:szCs w:val="28"/>
        </w:rPr>
        <w:lastRenderedPageBreak/>
        <w:t xml:space="preserve">7  </w:t>
      </w:r>
      <w:r>
        <w:rPr>
          <w:rStyle w:val="11"/>
          <w:b/>
          <w:bCs/>
          <w:sz w:val="28"/>
          <w:szCs w:val="28"/>
          <w:lang w:eastAsia="zh-CN"/>
        </w:rPr>
        <w:t>既有边坡</w:t>
      </w:r>
      <w:bookmarkEnd w:id="317"/>
      <w:bookmarkEnd w:id="318"/>
      <w:bookmarkEnd w:id="319"/>
      <w:bookmarkEnd w:id="320"/>
      <w:bookmarkEnd w:id="321"/>
      <w:bookmarkEnd w:id="322"/>
      <w:r>
        <w:rPr>
          <w:rStyle w:val="11"/>
          <w:b/>
          <w:bCs/>
          <w:sz w:val="28"/>
          <w:szCs w:val="28"/>
          <w:lang w:eastAsia="zh-CN"/>
        </w:rPr>
        <w:t>工程设计计算</w:t>
      </w:r>
      <w:bookmarkEnd w:id="323"/>
      <w:bookmarkEnd w:id="324"/>
      <w:bookmarkEnd w:id="325"/>
      <w:bookmarkEnd w:id="326"/>
      <w:bookmarkEnd w:id="327"/>
      <w:bookmarkEnd w:id="328"/>
    </w:p>
    <w:p w14:paraId="65336CB6" w14:textId="77777777" w:rsidR="00202322" w:rsidRDefault="00BC2C91">
      <w:pPr>
        <w:pStyle w:val="2"/>
        <w:spacing w:before="120" w:after="120"/>
        <w:rPr>
          <w:sz w:val="24"/>
          <w:szCs w:val="24"/>
          <w:lang w:eastAsia="zh-CN"/>
        </w:rPr>
      </w:pPr>
      <w:bookmarkStart w:id="329" w:name="_Toc20615"/>
      <w:bookmarkStart w:id="330" w:name="_Toc24863"/>
      <w:bookmarkStart w:id="331" w:name="_Toc10376"/>
      <w:bookmarkStart w:id="332" w:name="_Toc19541"/>
      <w:bookmarkStart w:id="333" w:name="_Toc27406"/>
      <w:bookmarkStart w:id="334" w:name="_Toc7497"/>
      <w:bookmarkStart w:id="335" w:name="_Toc6558"/>
      <w:bookmarkStart w:id="336" w:name="_Toc8638"/>
      <w:bookmarkStart w:id="337" w:name="_Toc18932"/>
      <w:bookmarkStart w:id="338" w:name="_Toc159514172"/>
      <w:bookmarkStart w:id="339" w:name="_Toc158198957"/>
      <w:bookmarkStart w:id="340" w:name="_Toc31905"/>
      <w:r>
        <w:rPr>
          <w:sz w:val="24"/>
          <w:szCs w:val="24"/>
        </w:rPr>
        <w:t xml:space="preserve">7.1  </w:t>
      </w:r>
      <w:r>
        <w:rPr>
          <w:sz w:val="24"/>
          <w:szCs w:val="24"/>
        </w:rPr>
        <w:t>一</w:t>
      </w:r>
      <w:r>
        <w:rPr>
          <w:sz w:val="24"/>
          <w:szCs w:val="24"/>
        </w:rPr>
        <w:t xml:space="preserve"> </w:t>
      </w:r>
      <w:r>
        <w:rPr>
          <w:sz w:val="24"/>
          <w:szCs w:val="24"/>
        </w:rPr>
        <w:t>般</w:t>
      </w:r>
      <w:r>
        <w:rPr>
          <w:sz w:val="24"/>
          <w:szCs w:val="24"/>
        </w:rPr>
        <w:t xml:space="preserve"> </w:t>
      </w:r>
      <w:r>
        <w:rPr>
          <w:sz w:val="24"/>
          <w:szCs w:val="24"/>
        </w:rPr>
        <w:t>规</w:t>
      </w:r>
      <w:r>
        <w:rPr>
          <w:sz w:val="24"/>
          <w:szCs w:val="24"/>
        </w:rPr>
        <w:t xml:space="preserve"> </w:t>
      </w:r>
      <w:r>
        <w:rPr>
          <w:sz w:val="24"/>
          <w:szCs w:val="24"/>
        </w:rPr>
        <w:t>定</w:t>
      </w:r>
      <w:bookmarkEnd w:id="329"/>
      <w:bookmarkEnd w:id="330"/>
      <w:bookmarkEnd w:id="331"/>
      <w:bookmarkEnd w:id="332"/>
      <w:bookmarkEnd w:id="333"/>
      <w:bookmarkEnd w:id="334"/>
      <w:bookmarkEnd w:id="335"/>
      <w:bookmarkEnd w:id="336"/>
      <w:bookmarkEnd w:id="337"/>
      <w:bookmarkEnd w:id="338"/>
      <w:bookmarkEnd w:id="339"/>
      <w:bookmarkEnd w:id="340"/>
    </w:p>
    <w:p w14:paraId="00DE70F1" w14:textId="77777777" w:rsidR="00202322" w:rsidRDefault="00BC2C91">
      <w:r>
        <w:rPr>
          <w:b/>
          <w:bCs/>
        </w:rPr>
        <w:t>7.1.</w:t>
      </w:r>
      <w:r>
        <w:rPr>
          <w:rFonts w:hint="eastAsia"/>
          <w:b/>
          <w:bCs/>
        </w:rPr>
        <w:t>1</w:t>
      </w:r>
      <w:r>
        <w:rPr>
          <w:b/>
          <w:bCs/>
        </w:rPr>
        <w:t xml:space="preserve">  </w:t>
      </w:r>
      <w:r>
        <w:t>既有边坡加固工程的设计计算应符合下列要求：</w:t>
      </w:r>
    </w:p>
    <w:p w14:paraId="709F7376" w14:textId="77777777" w:rsidR="00202322" w:rsidRDefault="00BC2C91">
      <w:pPr>
        <w:ind w:firstLine="482"/>
      </w:pPr>
      <w:r>
        <w:rPr>
          <w:b/>
          <w:bCs/>
        </w:rPr>
        <w:t>1</w:t>
      </w:r>
      <w:r>
        <w:t xml:space="preserve">  </w:t>
      </w:r>
      <w:r>
        <w:t>既有边坡工程无支护结构或支护结构失效、地基失稳或边坡工程整体失稳，采用格构锚</w:t>
      </w:r>
      <w:r>
        <w:rPr>
          <w:rFonts w:hint="eastAsia"/>
        </w:rPr>
        <w:t>杆（索）</w:t>
      </w:r>
      <w:r>
        <w:t>加固法、</w:t>
      </w:r>
      <w:r>
        <w:rPr>
          <w:rFonts w:hint="eastAsia"/>
        </w:rPr>
        <w:t>支护</w:t>
      </w:r>
      <w:r>
        <w:t>桩加固法等方法加固时，新增支护结构和构件承担的岩土侧压力应根据边坡加固工程勘察资料提供的岩土参数，按照</w:t>
      </w:r>
      <w:r>
        <w:t>GB 50330</w:t>
      </w:r>
      <w:r>
        <w:t>的有关规定进行计算；</w:t>
      </w:r>
    </w:p>
    <w:p w14:paraId="301D72A0" w14:textId="77777777" w:rsidR="00202322" w:rsidRDefault="00BC2C91">
      <w:pPr>
        <w:ind w:firstLine="482"/>
      </w:pPr>
      <w:r>
        <w:rPr>
          <w:b/>
          <w:bCs/>
        </w:rPr>
        <w:t xml:space="preserve">2  </w:t>
      </w:r>
      <w:r>
        <w:t>既有边坡工程加固可采用新增支护结构和原有支护结构相互独立的受力体系，或新增结构与原有支护结构共同受力的组合受力体系。采用新增支护结构或构件与原支护结构或构件形成组合支护结构加固边坡时，新增支护结构或构件抗力应按本标准第</w:t>
      </w:r>
      <w:r>
        <w:rPr>
          <w:rFonts w:hint="eastAsia"/>
        </w:rPr>
        <w:t>7</w:t>
      </w:r>
      <w:r>
        <w:t>.1.</w:t>
      </w:r>
      <w:r>
        <w:rPr>
          <w:rFonts w:hint="eastAsia"/>
        </w:rPr>
        <w:t>2</w:t>
      </w:r>
      <w:r>
        <w:t>条确定，原支护结构或构件的有效抗力应按本标准第</w:t>
      </w:r>
      <w:r>
        <w:rPr>
          <w:rFonts w:hint="eastAsia"/>
        </w:rPr>
        <w:t>7</w:t>
      </w:r>
      <w:r>
        <w:t>.1.</w:t>
      </w:r>
      <w:r>
        <w:rPr>
          <w:rFonts w:hint="eastAsia"/>
        </w:rPr>
        <w:t>3</w:t>
      </w:r>
      <w:r>
        <w:t>和第</w:t>
      </w:r>
      <w:r>
        <w:rPr>
          <w:rFonts w:hint="eastAsia"/>
        </w:rPr>
        <w:t>7</w:t>
      </w:r>
      <w:r>
        <w:t>.1.</w:t>
      </w:r>
      <w:r>
        <w:rPr>
          <w:rFonts w:hint="eastAsia"/>
        </w:rPr>
        <w:t>4</w:t>
      </w:r>
      <w:r>
        <w:t>条确定。</w:t>
      </w:r>
    </w:p>
    <w:p w14:paraId="74C333C5" w14:textId="77777777" w:rsidR="00202322" w:rsidRDefault="00BC2C91">
      <w:r>
        <w:rPr>
          <w:b/>
          <w:bCs/>
        </w:rPr>
        <w:t>7.1.</w:t>
      </w:r>
      <w:r>
        <w:rPr>
          <w:rFonts w:hint="eastAsia"/>
          <w:b/>
          <w:bCs/>
        </w:rPr>
        <w:t>2</w:t>
      </w:r>
      <w:r>
        <w:t xml:space="preserve">  </w:t>
      </w:r>
      <w:r>
        <w:t>采用格构锚</w:t>
      </w:r>
      <w:r>
        <w:rPr>
          <w:rFonts w:hint="eastAsia"/>
        </w:rPr>
        <w:t>杆（索）</w:t>
      </w:r>
      <w:r>
        <w:t>加固法、支护桩加固时，新增支护结构或构件与原支护结构形成组合支护结构共同工作，组合支护结构抗力计算应符合下列要求：</w:t>
      </w:r>
    </w:p>
    <w:p w14:paraId="7FA60FFD" w14:textId="77777777" w:rsidR="00202322" w:rsidRDefault="00BC2C91">
      <w:pPr>
        <w:ind w:firstLine="482"/>
      </w:pPr>
      <w:r>
        <w:rPr>
          <w:b/>
          <w:bCs/>
        </w:rPr>
        <w:t>1</w:t>
      </w:r>
      <w:r>
        <w:t xml:space="preserve">  </w:t>
      </w:r>
      <w:r>
        <w:t>应根据既有边坡加固工程鉴定结论、使用要求、加固措施等，确定计算单元中新增支护结构或构件的抗力和原支护结构或构件的有效抗力；</w:t>
      </w:r>
    </w:p>
    <w:p w14:paraId="20C04DD4" w14:textId="77777777" w:rsidR="00202322" w:rsidRDefault="00BC2C91">
      <w:pPr>
        <w:ind w:firstLine="480"/>
      </w:pPr>
      <w:r>
        <w:rPr>
          <w:b/>
          <w:bCs/>
        </w:rPr>
        <w:t xml:space="preserve">2 </w:t>
      </w:r>
      <w:r>
        <w:t xml:space="preserve"> </w:t>
      </w:r>
      <w:r>
        <w:t>组合支护结构抗力计算简图，应符合其实际受力和构造；</w:t>
      </w:r>
    </w:p>
    <w:p w14:paraId="0C768DAB" w14:textId="77777777" w:rsidR="00202322" w:rsidRDefault="00BC2C91">
      <w:pPr>
        <w:ind w:firstLine="482"/>
      </w:pPr>
      <w:r>
        <w:rPr>
          <w:b/>
          <w:bCs/>
        </w:rPr>
        <w:lastRenderedPageBreak/>
        <w:t>3</w:t>
      </w:r>
      <w:r>
        <w:t xml:space="preserve">  </w:t>
      </w:r>
      <w:r>
        <w:t>计算单元中的组合支护结构或构件应满足下式要求：</w:t>
      </w:r>
    </w:p>
    <w:p w14:paraId="3B258FD2" w14:textId="77777777" w:rsidR="00202322" w:rsidRDefault="00202322" w:rsidP="00BC2C91">
      <w:pPr>
        <w:ind w:firstLineChars="300" w:firstLine="720"/>
        <w:jc w:val="right"/>
      </w:pPr>
      <w:r w:rsidRPr="00202322">
        <w:rPr>
          <w:i/>
          <w:spacing w:val="-4"/>
          <w:position w:val="-12"/>
        </w:rPr>
        <w:object w:dxaOrig="1579" w:dyaOrig="360" w14:anchorId="5EED8563">
          <v:shape id="_x0000_i1042" type="#_x0000_t75" style="width:80.25pt;height:18pt" o:ole="">
            <v:imagedata r:id="rId37" o:title=""/>
          </v:shape>
          <o:OLEObject Type="Embed" ProgID="Equations" ShapeID="_x0000_i1042" DrawAspect="Content" ObjectID="_1808827180" r:id="rId38"/>
        </w:object>
      </w:r>
      <w:r w:rsidR="00BC2C91">
        <w:rPr>
          <w:i/>
          <w:spacing w:val="-4"/>
        </w:rPr>
        <w:t xml:space="preserve">       </w:t>
      </w:r>
      <w:r w:rsidR="00BC2C91">
        <w:t xml:space="preserve">             </w:t>
      </w:r>
      <w:r w:rsidR="00BC2C91">
        <w:rPr>
          <w:spacing w:val="1"/>
        </w:rPr>
        <w:t xml:space="preserve">        </w:t>
      </w:r>
      <w:r w:rsidR="00BC2C91">
        <w:rPr>
          <w:spacing w:val="-3"/>
        </w:rPr>
        <w:t>(7.1.</w:t>
      </w:r>
      <w:r w:rsidR="00BC2C91">
        <w:rPr>
          <w:rFonts w:hint="eastAsia"/>
          <w:spacing w:val="-3"/>
        </w:rPr>
        <w:t>2</w:t>
      </w:r>
      <w:r w:rsidR="00BC2C91">
        <w:rPr>
          <w:spacing w:val="-3"/>
        </w:rPr>
        <w:t>)</w:t>
      </w:r>
    </w:p>
    <w:p w14:paraId="2B0B35B2" w14:textId="77777777" w:rsidR="00202322" w:rsidRDefault="00BC2C91">
      <w:r>
        <w:t>式中：</w:t>
      </w:r>
      <w:r>
        <w:rPr>
          <w:rFonts w:eastAsia="Times New Roman"/>
          <w:spacing w:val="-4"/>
        </w:rPr>
        <w:t>R</w:t>
      </w:r>
      <w:r>
        <w:rPr>
          <w:rFonts w:eastAsia="Times New Roman"/>
          <w:spacing w:val="-4"/>
          <w:vertAlign w:val="subscript"/>
        </w:rPr>
        <w:t>N</w:t>
      </w:r>
      <w:r>
        <w:rPr>
          <w:rFonts w:eastAsia="Times New Roman"/>
          <w:spacing w:val="-4"/>
        </w:rPr>
        <w:t>——</w:t>
      </w:r>
      <w:r>
        <w:t>新增支护结构或构件的抗力；</w:t>
      </w:r>
    </w:p>
    <w:p w14:paraId="6817AF4D" w14:textId="77777777" w:rsidR="00202322" w:rsidRDefault="00BC2C91" w:rsidP="00BC2C91">
      <w:pPr>
        <w:ind w:leftChars="302" w:left="1433" w:hangingChars="300" w:hanging="708"/>
      </w:pPr>
      <w:proofErr w:type="spellStart"/>
      <w:r>
        <w:rPr>
          <w:i/>
          <w:spacing w:val="-4"/>
        </w:rPr>
        <w:t>ζ</w:t>
      </w:r>
      <w:r>
        <w:rPr>
          <w:i/>
          <w:spacing w:val="-4"/>
          <w:vertAlign w:val="subscript"/>
        </w:rPr>
        <w:t>L</w:t>
      </w:r>
      <w:proofErr w:type="spellEnd"/>
      <w:r>
        <w:rPr>
          <w:rFonts w:eastAsia="Times New Roman"/>
        </w:rPr>
        <w:t>——</w:t>
      </w:r>
      <w:r>
        <w:t>新增支护结构或构件的抗力发挥系数，按本标准第</w:t>
      </w:r>
      <w:r>
        <w:rPr>
          <w:rFonts w:hint="eastAsia"/>
        </w:rPr>
        <w:t>7</w:t>
      </w:r>
      <w:r>
        <w:t>.</w:t>
      </w:r>
      <w:r>
        <w:rPr>
          <w:rFonts w:hint="eastAsia"/>
        </w:rPr>
        <w:t>2</w:t>
      </w:r>
      <w:r>
        <w:t>节的有关规定确定；</w:t>
      </w:r>
    </w:p>
    <w:p w14:paraId="6FACFB4E" w14:textId="77777777" w:rsidR="00202322" w:rsidRDefault="00BC2C91">
      <w:pPr>
        <w:ind w:leftChars="302" w:left="1445" w:hangingChars="300" w:hanging="720"/>
      </w:pPr>
      <w:r>
        <w:t>R</w:t>
      </w:r>
      <w:r>
        <w:rPr>
          <w:vertAlign w:val="subscript"/>
        </w:rPr>
        <w:t>0</w:t>
      </w:r>
      <w:r>
        <w:rPr>
          <w:rFonts w:eastAsia="Times New Roman"/>
        </w:rPr>
        <w:t>——</w:t>
      </w:r>
      <w:r>
        <w:t>原支护结构或构件的有效抗力，按本标准第</w:t>
      </w:r>
      <w:r>
        <w:rPr>
          <w:rFonts w:hint="eastAsia"/>
        </w:rPr>
        <w:t>7</w:t>
      </w:r>
      <w:r>
        <w:t>.</w:t>
      </w:r>
      <w:r>
        <w:rPr>
          <w:rFonts w:hint="eastAsia"/>
        </w:rPr>
        <w:t>1</w:t>
      </w:r>
      <w:r>
        <w:t>.</w:t>
      </w:r>
      <w:r>
        <w:rPr>
          <w:rFonts w:hint="eastAsia"/>
        </w:rPr>
        <w:t>3</w:t>
      </w:r>
      <w:r>
        <w:t>和第</w:t>
      </w:r>
      <w:r>
        <w:rPr>
          <w:rFonts w:hint="eastAsia"/>
        </w:rPr>
        <w:t>7</w:t>
      </w:r>
      <w:r>
        <w:t>.</w:t>
      </w:r>
      <w:r>
        <w:rPr>
          <w:rFonts w:hint="eastAsia"/>
        </w:rPr>
        <w:t>1</w:t>
      </w:r>
      <w:r>
        <w:t>.</w:t>
      </w:r>
      <w:r>
        <w:rPr>
          <w:rFonts w:hint="eastAsia"/>
        </w:rPr>
        <w:t>4</w:t>
      </w:r>
      <w:r>
        <w:t>条确定；</w:t>
      </w:r>
    </w:p>
    <w:p w14:paraId="5A31D379" w14:textId="77777777" w:rsidR="00202322" w:rsidRDefault="00BC2C91" w:rsidP="00BC2C91">
      <w:pPr>
        <w:ind w:leftChars="300" w:left="1458" w:hangingChars="300" w:hanging="738"/>
      </w:pPr>
      <w:r>
        <w:rPr>
          <w:rFonts w:eastAsia="Times New Roman"/>
          <w:i/>
          <w:iCs/>
          <w:spacing w:val="6"/>
        </w:rPr>
        <w:t>K</w:t>
      </w:r>
      <w:r>
        <w:rPr>
          <w:rFonts w:eastAsia="Times New Roman"/>
          <w:spacing w:val="6"/>
        </w:rPr>
        <w:t>——</w:t>
      </w:r>
      <w:r>
        <w:rPr>
          <w:spacing w:val="5"/>
        </w:rPr>
        <w:t>安全系数，根据不同支护结构类型的不同计算模</w:t>
      </w:r>
      <w:r>
        <w:t>式按</w:t>
      </w:r>
      <w:r>
        <w:rPr>
          <w:rFonts w:eastAsia="Times New Roman"/>
        </w:rPr>
        <w:t>GB</w:t>
      </w:r>
      <w:r>
        <w:rPr>
          <w:rFonts w:eastAsia="Times New Roman"/>
          <w:spacing w:val="-1"/>
        </w:rPr>
        <w:t>50330</w:t>
      </w:r>
      <w:r>
        <w:rPr>
          <w:spacing w:val="-1"/>
        </w:rPr>
        <w:t>的相关规定确定；</w:t>
      </w:r>
    </w:p>
    <w:p w14:paraId="448AB7C7" w14:textId="77777777" w:rsidR="00202322" w:rsidRDefault="00BC2C91" w:rsidP="00BC2C91">
      <w:pPr>
        <w:ind w:leftChars="300" w:left="1452" w:hangingChars="300" w:hanging="732"/>
        <w:rPr>
          <w:spacing w:val="3"/>
        </w:rPr>
      </w:pPr>
      <w:r>
        <w:rPr>
          <w:rFonts w:eastAsia="Times New Roman"/>
          <w:i/>
          <w:iCs/>
          <w:spacing w:val="4"/>
        </w:rPr>
        <w:t>S</w:t>
      </w:r>
      <w:r>
        <w:rPr>
          <w:rFonts w:eastAsia="Times New Roman"/>
          <w:spacing w:val="4"/>
        </w:rPr>
        <w:t>——</w:t>
      </w:r>
      <w:r>
        <w:rPr>
          <w:spacing w:val="3"/>
        </w:rPr>
        <w:t>支护结构或构件上的外部作用，根据边坡工程破</w:t>
      </w:r>
      <w:r>
        <w:t>坏模式按</w:t>
      </w:r>
      <w:r>
        <w:rPr>
          <w:rFonts w:eastAsia="Times New Roman"/>
          <w:spacing w:val="-3"/>
        </w:rPr>
        <w:t>GB50330</w:t>
      </w:r>
      <w:r>
        <w:rPr>
          <w:spacing w:val="-3"/>
        </w:rPr>
        <w:t>相关规定确定。</w:t>
      </w:r>
    </w:p>
    <w:p w14:paraId="18B91993" w14:textId="77777777" w:rsidR="00202322" w:rsidRDefault="00BC2C91">
      <w:r>
        <w:rPr>
          <w:b/>
          <w:bCs/>
        </w:rPr>
        <w:t>7.1.</w:t>
      </w:r>
      <w:r>
        <w:rPr>
          <w:rFonts w:hint="eastAsia"/>
          <w:b/>
          <w:bCs/>
        </w:rPr>
        <w:t>3</w:t>
      </w:r>
      <w:r>
        <w:t xml:space="preserve">  </w:t>
      </w:r>
      <w:r>
        <w:t>既有边坡工程加固设计时，原支护结构或构件的有效抗力可根据原支护结构构件的几何尺寸和材料性能按</w:t>
      </w:r>
      <w:r>
        <w:t>GB50330</w:t>
      </w:r>
      <w:r>
        <w:t>和</w:t>
      </w:r>
      <w:r>
        <w:t>GB50010</w:t>
      </w:r>
      <w:r>
        <w:t>的相关规定计算确定。原支护结构构件的几何尺寸和材料强度宜按下列要求执行：</w:t>
      </w:r>
    </w:p>
    <w:p w14:paraId="1016CC6F" w14:textId="77777777" w:rsidR="00202322" w:rsidRDefault="00BC2C91">
      <w:pPr>
        <w:ind w:firstLine="482"/>
      </w:pPr>
      <w:r>
        <w:rPr>
          <w:b/>
          <w:bCs/>
        </w:rPr>
        <w:t>1</w:t>
      </w:r>
      <w:r>
        <w:t xml:space="preserve">  </w:t>
      </w:r>
      <w:r>
        <w:t>对鉴定等级为</w:t>
      </w:r>
      <w:r>
        <w:t>a</w:t>
      </w:r>
      <w:r>
        <w:rPr>
          <w:vertAlign w:val="subscript"/>
        </w:rPr>
        <w:t>u</w:t>
      </w:r>
      <w:r>
        <w:t>级的构件，其几何尺寸、材料性能可按原设计文件取值；</w:t>
      </w:r>
    </w:p>
    <w:p w14:paraId="55AD825C" w14:textId="77777777" w:rsidR="00202322" w:rsidRDefault="00BC2C91">
      <w:pPr>
        <w:pStyle w:val="a6"/>
        <w:spacing w:line="300" w:lineRule="auto"/>
        <w:ind w:firstLineChars="200" w:firstLine="482"/>
        <w:jc w:val="both"/>
        <w:rPr>
          <w:rFonts w:ascii="Times New Roman" w:eastAsia="宋体" w:hAnsi="Times New Roman" w:cs="Times New Roman"/>
          <w:sz w:val="24"/>
          <w:szCs w:val="24"/>
        </w:rPr>
      </w:pPr>
      <w:r>
        <w:rPr>
          <w:rFonts w:ascii="Times New Roman" w:hAnsi="Times New Roman" w:cs="Times New Roman"/>
          <w:b/>
          <w:bCs/>
          <w:sz w:val="24"/>
          <w:szCs w:val="24"/>
        </w:rPr>
        <w:t>2</w:t>
      </w:r>
      <w:r>
        <w:rPr>
          <w:rFonts w:ascii="Times New Roman" w:hAnsi="Times New Roman" w:cs="Times New Roman"/>
          <w:sz w:val="24"/>
          <w:szCs w:val="24"/>
        </w:rPr>
        <w:t xml:space="preserve">  </w:t>
      </w:r>
      <w:r>
        <w:rPr>
          <w:rFonts w:ascii="Times New Roman" w:eastAsia="宋体" w:hAnsi="Times New Roman" w:cs="Times New Roman"/>
          <w:sz w:val="24"/>
          <w:szCs w:val="24"/>
        </w:rPr>
        <w:t>对鉴定等级为</w:t>
      </w:r>
      <m:oMath>
        <m:r>
          <m:rPr>
            <m:sty m:val="p"/>
          </m:rPr>
          <w:rPr>
            <w:rFonts w:ascii="Cambria Math" w:eastAsia="宋体" w:hAnsi="Cambria Math" w:cs="Times New Roman"/>
            <w:sz w:val="28"/>
            <w:szCs w:val="28"/>
          </w:rPr>
          <m:t>b</m:t>
        </m:r>
      </m:oMath>
      <w:r>
        <w:rPr>
          <w:rFonts w:ascii="Times New Roman" w:eastAsia="宋体" w:hAnsi="Times New Roman" w:cs="Times New Roman"/>
          <w:sz w:val="28"/>
          <w:szCs w:val="28"/>
          <w:vertAlign w:val="subscript"/>
        </w:rPr>
        <w:t>u</w:t>
      </w:r>
      <w:r>
        <w:rPr>
          <w:rFonts w:ascii="Times New Roman" w:eastAsia="宋体" w:hAnsi="Times New Roman" w:cs="Times New Roman"/>
          <w:sz w:val="28"/>
          <w:szCs w:val="28"/>
        </w:rPr>
        <w:t>、</w:t>
      </w:r>
      <w:r>
        <w:rPr>
          <w:rFonts w:ascii="Times New Roman" w:eastAsia="宋体" w:hAnsi="Times New Roman" w:cs="Times New Roman"/>
          <w:sz w:val="28"/>
          <w:szCs w:val="28"/>
        </w:rPr>
        <w:t>c</w:t>
      </w:r>
      <w:r>
        <w:rPr>
          <w:rFonts w:ascii="Times New Roman" w:eastAsia="宋体" w:hAnsi="Times New Roman" w:cs="Times New Roman"/>
          <w:sz w:val="28"/>
          <w:szCs w:val="28"/>
          <w:vertAlign w:val="subscript"/>
        </w:rPr>
        <w:t>u</w:t>
      </w:r>
      <w:r>
        <w:rPr>
          <w:rFonts w:ascii="Times New Roman" w:eastAsia="宋体" w:hAnsi="Times New Roman" w:cs="Times New Roman"/>
          <w:sz w:val="28"/>
          <w:szCs w:val="28"/>
        </w:rPr>
        <w:t>、</w:t>
      </w:r>
      <w:r>
        <w:rPr>
          <w:rFonts w:ascii="Times New Roman" w:eastAsia="宋体" w:hAnsi="Times New Roman" w:cs="Times New Roman"/>
          <w:sz w:val="28"/>
          <w:szCs w:val="28"/>
        </w:rPr>
        <w:t>d</w:t>
      </w:r>
      <w:r>
        <w:rPr>
          <w:rFonts w:ascii="Times New Roman" w:eastAsia="宋体" w:hAnsi="Times New Roman" w:cs="Times New Roman"/>
          <w:sz w:val="28"/>
          <w:szCs w:val="28"/>
          <w:vertAlign w:val="subscript"/>
        </w:rPr>
        <w:t>u</w:t>
      </w:r>
      <w:r>
        <w:rPr>
          <w:rFonts w:ascii="Times New Roman" w:eastAsia="宋体" w:hAnsi="Times New Roman" w:cs="Times New Roman"/>
          <w:sz w:val="24"/>
          <w:szCs w:val="24"/>
        </w:rPr>
        <w:t>级的构件，其几何尺寸、材料性能应根据鉴定结果取值</w:t>
      </w:r>
      <w:r>
        <w:rPr>
          <w:rFonts w:ascii="Times New Roman" w:eastAsia="宋体" w:hAnsi="Times New Roman" w:cs="Times New Roman" w:hint="eastAsia"/>
          <w:sz w:val="24"/>
          <w:szCs w:val="24"/>
        </w:rPr>
        <w:t>；</w:t>
      </w:r>
    </w:p>
    <w:p w14:paraId="7C6EDA8F" w14:textId="77777777" w:rsidR="00202322" w:rsidRDefault="00BC2C91">
      <w:pPr>
        <w:ind w:firstLine="482"/>
      </w:pPr>
      <w:bookmarkStart w:id="341" w:name="_Toc18927"/>
      <w:bookmarkStart w:id="342" w:name="_Toc24952"/>
      <w:r>
        <w:rPr>
          <w:b/>
          <w:bCs/>
        </w:rPr>
        <w:t>3</w:t>
      </w:r>
      <w:r>
        <w:t xml:space="preserve">  </w:t>
      </w:r>
      <w:r>
        <w:t>当现场检测数据符合原设计值时，可采用原设计标准值；</w:t>
      </w:r>
      <w:bookmarkEnd w:id="341"/>
      <w:bookmarkEnd w:id="342"/>
    </w:p>
    <w:p w14:paraId="43C3A9AB" w14:textId="77777777" w:rsidR="00202322" w:rsidRDefault="00BC2C91">
      <w:pPr>
        <w:ind w:firstLine="482"/>
      </w:pPr>
      <w:r>
        <w:rPr>
          <w:b/>
          <w:bCs/>
        </w:rPr>
        <w:t>4</w:t>
      </w:r>
      <w:r>
        <w:t xml:space="preserve">  </w:t>
      </w:r>
      <w:r>
        <w:t>当现场检测数据与原设计值有较大差异时，应结合构件工作现状</w:t>
      </w:r>
      <w:r>
        <w:rPr>
          <w:rFonts w:hint="eastAsia"/>
        </w:rPr>
        <w:t>，</w:t>
      </w:r>
      <w:r>
        <w:t>分析检测参数的合理性后使用。</w:t>
      </w:r>
    </w:p>
    <w:p w14:paraId="4450D991" w14:textId="77777777" w:rsidR="00202322" w:rsidRDefault="00BC2C91">
      <w:r>
        <w:rPr>
          <w:b/>
          <w:bCs/>
        </w:rPr>
        <w:lastRenderedPageBreak/>
        <w:t>7.1.</w:t>
      </w:r>
      <w:r>
        <w:rPr>
          <w:rFonts w:hint="eastAsia"/>
          <w:b/>
          <w:bCs/>
        </w:rPr>
        <w:t>4</w:t>
      </w:r>
      <w:r>
        <w:t xml:space="preserve">  </w:t>
      </w:r>
      <w:r>
        <w:t>既有边坡工程加固设计时，下列情况不应考虑原支护结构或构件的有效抗力：</w:t>
      </w:r>
    </w:p>
    <w:p w14:paraId="6CB75E59" w14:textId="77777777" w:rsidR="00202322" w:rsidRDefault="00BC2C91">
      <w:pPr>
        <w:ind w:firstLine="482"/>
      </w:pPr>
      <w:r>
        <w:rPr>
          <w:b/>
          <w:bCs/>
        </w:rPr>
        <w:t>1</w:t>
      </w:r>
      <w:r>
        <w:t xml:space="preserve">  </w:t>
      </w:r>
      <w:r>
        <w:t>支护结构基础位于潜在滑面之上，边坡工程整体失稳时；</w:t>
      </w:r>
    </w:p>
    <w:p w14:paraId="51AB71E5" w14:textId="77777777" w:rsidR="00202322" w:rsidRDefault="00BC2C91">
      <w:pPr>
        <w:ind w:firstLine="482"/>
      </w:pPr>
      <w:r>
        <w:rPr>
          <w:b/>
          <w:bCs/>
        </w:rPr>
        <w:t>2</w:t>
      </w:r>
      <w:r>
        <w:t xml:space="preserve">  </w:t>
      </w:r>
      <w:r>
        <w:t>锚杆锚固段位于非稳定地层中时；</w:t>
      </w:r>
    </w:p>
    <w:p w14:paraId="393D37E2" w14:textId="77777777" w:rsidR="00202322" w:rsidRDefault="00BC2C91">
      <w:pPr>
        <w:ind w:firstLine="482"/>
      </w:pPr>
      <w:r>
        <w:rPr>
          <w:b/>
          <w:bCs/>
        </w:rPr>
        <w:t>3</w:t>
      </w:r>
      <w:r>
        <w:t xml:space="preserve">  </w:t>
      </w:r>
      <w:r>
        <w:t>支护结构或构件通过加固处理后，除结构自身重力作用外，难以有效恢复的抗力；</w:t>
      </w:r>
    </w:p>
    <w:p w14:paraId="7C959CD5" w14:textId="77777777" w:rsidR="00202322" w:rsidRDefault="00BC2C91">
      <w:pPr>
        <w:ind w:firstLine="482"/>
      </w:pPr>
      <w:r>
        <w:rPr>
          <w:b/>
          <w:bCs/>
        </w:rPr>
        <w:t>4</w:t>
      </w:r>
      <w:r>
        <w:t xml:space="preserve">  </w:t>
      </w:r>
      <w:r>
        <w:t>鉴定结果认定支护结构或构件已经失效时。</w:t>
      </w:r>
      <w:r>
        <w:t xml:space="preserve"> </w:t>
      </w:r>
    </w:p>
    <w:p w14:paraId="12AE9F60" w14:textId="77777777" w:rsidR="00202322" w:rsidRDefault="00BC2C91">
      <w:bookmarkStart w:id="343" w:name="_Hlk161205467"/>
      <w:r>
        <w:rPr>
          <w:b/>
          <w:bCs/>
        </w:rPr>
        <w:t>7.1.</w:t>
      </w:r>
      <w:r>
        <w:rPr>
          <w:rFonts w:hint="eastAsia"/>
          <w:b/>
          <w:bCs/>
        </w:rPr>
        <w:t>5</w:t>
      </w:r>
      <w:r>
        <w:t xml:space="preserve"> </w:t>
      </w:r>
      <w:bookmarkEnd w:id="343"/>
      <w:r>
        <w:t xml:space="preserve"> </w:t>
      </w:r>
      <w:r>
        <w:t>既有边坡工程加固后改变传力路径或使支护结构重量增大时，应对相关支护结构、构件及地基基础进行必要的验算。</w:t>
      </w:r>
    </w:p>
    <w:p w14:paraId="5024F36D" w14:textId="77777777" w:rsidR="00202322" w:rsidRDefault="00BC2C91">
      <w:r>
        <w:rPr>
          <w:b/>
          <w:bCs/>
        </w:rPr>
        <w:t>7.1.</w:t>
      </w:r>
      <w:r>
        <w:rPr>
          <w:rFonts w:hint="eastAsia"/>
          <w:b/>
          <w:bCs/>
        </w:rPr>
        <w:t>6</w:t>
      </w:r>
      <w:r>
        <w:t xml:space="preserve">  </w:t>
      </w:r>
      <w:r>
        <w:t>加固后的支护结构上岩土侧压力分布应根据加固方法、原边坡岩土侧压力分布图形、新增支护结构刚度及作用位置、施工方法等因素确定，可简化为三角形、梯形或矩形。</w:t>
      </w:r>
    </w:p>
    <w:p w14:paraId="349B765D" w14:textId="77777777" w:rsidR="00202322" w:rsidRDefault="00BC2C91">
      <w:r>
        <w:rPr>
          <w:b/>
          <w:bCs/>
        </w:rPr>
        <w:t>7.1.</w:t>
      </w:r>
      <w:r>
        <w:rPr>
          <w:rFonts w:hint="eastAsia"/>
          <w:b/>
          <w:bCs/>
        </w:rPr>
        <w:t>7</w:t>
      </w:r>
      <w:r>
        <w:rPr>
          <w:b/>
          <w:bCs/>
        </w:rPr>
        <w:t xml:space="preserve">  </w:t>
      </w:r>
      <w:r>
        <w:t>既有边坡加固工程的稳定性分析评价应在充分查明工程地质条件的基础上，根据既有边坡岩土类型、可能破坏模式和既有支护结构等进行稳定性评价。</w:t>
      </w:r>
    </w:p>
    <w:p w14:paraId="4B18987D" w14:textId="77777777" w:rsidR="00202322" w:rsidRDefault="00BC2C91">
      <w:pPr>
        <w:rPr>
          <w:rFonts w:eastAsiaTheme="minorEastAsia"/>
        </w:rPr>
      </w:pPr>
      <w:r>
        <w:rPr>
          <w:rFonts w:eastAsiaTheme="minorEastAsia"/>
          <w:b/>
          <w:bCs/>
        </w:rPr>
        <w:t>7.1.</w:t>
      </w:r>
      <w:r>
        <w:rPr>
          <w:rFonts w:eastAsiaTheme="minorEastAsia" w:hint="eastAsia"/>
          <w:b/>
          <w:bCs/>
        </w:rPr>
        <w:t>8</w:t>
      </w:r>
      <w:r>
        <w:rPr>
          <w:rFonts w:eastAsiaTheme="minorEastAsia"/>
          <w:b/>
          <w:bCs/>
        </w:rPr>
        <w:t xml:space="preserve">  </w:t>
      </w:r>
      <w:r>
        <w:rPr>
          <w:rFonts w:eastAsiaTheme="minorEastAsia"/>
        </w:rPr>
        <w:t>悬臂桩</w:t>
      </w:r>
      <w:r>
        <w:rPr>
          <w:rFonts w:eastAsiaTheme="minorEastAsia" w:hint="eastAsia"/>
        </w:rPr>
        <w:t>、</w:t>
      </w:r>
      <w:r>
        <w:rPr>
          <w:rFonts w:eastAsiaTheme="minorEastAsia"/>
        </w:rPr>
        <w:t>双排桩、多排微型桩等嵌固深度的计算，应根据地基的横向容许承载力确定。</w:t>
      </w:r>
      <w:r>
        <w:rPr>
          <w:rFonts w:eastAsiaTheme="minorEastAsia" w:hint="eastAsia"/>
        </w:rPr>
        <w:t xml:space="preserve"> </w:t>
      </w:r>
      <w:r>
        <w:rPr>
          <w:rFonts w:eastAsiaTheme="minorEastAsia"/>
        </w:rPr>
        <w:t>按</w:t>
      </w:r>
      <w:r>
        <w:rPr>
          <w:rFonts w:eastAsiaTheme="minorEastAsia"/>
        </w:rPr>
        <w:t>“k</w:t>
      </w:r>
      <w:r>
        <w:rPr>
          <w:rFonts w:eastAsiaTheme="minorEastAsia"/>
        </w:rPr>
        <w:t>法</w:t>
      </w:r>
      <w:r>
        <w:rPr>
          <w:rFonts w:eastAsiaTheme="minorEastAsia"/>
        </w:rPr>
        <w:t>”</w:t>
      </w:r>
      <w:r>
        <w:rPr>
          <w:rFonts w:eastAsiaTheme="minorEastAsia"/>
        </w:rPr>
        <w:t>或</w:t>
      </w:r>
      <w:r>
        <w:rPr>
          <w:rFonts w:eastAsiaTheme="minorEastAsia"/>
        </w:rPr>
        <w:t>“m</w:t>
      </w:r>
      <w:r>
        <w:rPr>
          <w:rFonts w:eastAsiaTheme="minorEastAsia"/>
        </w:rPr>
        <w:t>法</w:t>
      </w:r>
      <w:r>
        <w:rPr>
          <w:rFonts w:eastAsiaTheme="minorEastAsia"/>
        </w:rPr>
        <w:t>”</w:t>
      </w:r>
      <w:r>
        <w:rPr>
          <w:rFonts w:eastAsiaTheme="minorEastAsia"/>
        </w:rPr>
        <w:t>计算</w:t>
      </w:r>
      <w:r>
        <w:rPr>
          <w:rFonts w:eastAsiaTheme="minorEastAsia" w:hint="eastAsia"/>
        </w:rPr>
        <w:t>悬壁桩</w:t>
      </w:r>
      <w:r>
        <w:rPr>
          <w:rFonts w:eastAsiaTheme="minorEastAsia"/>
        </w:rPr>
        <w:t>各段内力和位移。</w:t>
      </w:r>
    </w:p>
    <w:p w14:paraId="099ED0ED" w14:textId="77777777" w:rsidR="00202322" w:rsidRDefault="00BC2C91">
      <w:pPr>
        <w:rPr>
          <w:rFonts w:eastAsiaTheme="minorEastAsia"/>
        </w:rPr>
      </w:pPr>
      <w:r>
        <w:rPr>
          <w:rFonts w:eastAsiaTheme="minorEastAsia"/>
          <w:b/>
          <w:bCs/>
        </w:rPr>
        <w:t>7.</w:t>
      </w:r>
      <w:r>
        <w:rPr>
          <w:rFonts w:eastAsiaTheme="minorEastAsia" w:hint="eastAsia"/>
          <w:b/>
          <w:bCs/>
        </w:rPr>
        <w:t>1</w:t>
      </w:r>
      <w:r>
        <w:rPr>
          <w:rFonts w:eastAsiaTheme="minorEastAsia"/>
          <w:b/>
          <w:bCs/>
        </w:rPr>
        <w:t>.</w:t>
      </w:r>
      <w:r>
        <w:rPr>
          <w:rFonts w:eastAsiaTheme="minorEastAsia" w:hint="eastAsia"/>
          <w:b/>
          <w:bCs/>
        </w:rPr>
        <w:t>9</w:t>
      </w:r>
      <w:r>
        <w:rPr>
          <w:rFonts w:eastAsiaTheme="minorEastAsia"/>
          <w:b/>
          <w:bCs/>
        </w:rPr>
        <w:t xml:space="preserve"> </w:t>
      </w:r>
      <w:r>
        <w:rPr>
          <w:rFonts w:eastAsiaTheme="minorEastAsia"/>
          <w:color w:val="FF0000"/>
        </w:rPr>
        <w:t xml:space="preserve"> </w:t>
      </w:r>
      <w:r>
        <w:rPr>
          <w:rFonts w:eastAsiaTheme="minorEastAsia"/>
        </w:rPr>
        <w:t>桩锚计算时宜将桩、锚固段岩土体及锚杆（索）视为一整体，锚</w:t>
      </w:r>
      <w:bookmarkStart w:id="344" w:name="OLE_LINK6"/>
      <w:r>
        <w:rPr>
          <w:rFonts w:eastAsiaTheme="minorEastAsia"/>
        </w:rPr>
        <w:t>杆（索）</w:t>
      </w:r>
      <w:bookmarkEnd w:id="344"/>
      <w:r>
        <w:rPr>
          <w:rFonts w:eastAsiaTheme="minorEastAsia"/>
        </w:rPr>
        <w:t>视为弹性支座，桩简化为受横向变形约束的弹性地基梁，根据位移变形协调原理，按</w:t>
      </w:r>
      <w:r>
        <w:rPr>
          <w:rFonts w:eastAsiaTheme="minorEastAsia"/>
        </w:rPr>
        <w:t>“k</w:t>
      </w:r>
      <w:r>
        <w:rPr>
          <w:rFonts w:eastAsiaTheme="minorEastAsia"/>
        </w:rPr>
        <w:t>法</w:t>
      </w:r>
      <w:r>
        <w:rPr>
          <w:rFonts w:eastAsiaTheme="minorEastAsia"/>
        </w:rPr>
        <w:t>”</w:t>
      </w:r>
      <w:r>
        <w:rPr>
          <w:rFonts w:eastAsiaTheme="minorEastAsia"/>
        </w:rPr>
        <w:t>或</w:t>
      </w:r>
      <w:r>
        <w:rPr>
          <w:rFonts w:eastAsiaTheme="minorEastAsia"/>
        </w:rPr>
        <w:t>“m</w:t>
      </w:r>
      <w:r>
        <w:rPr>
          <w:rFonts w:eastAsiaTheme="minorEastAsia"/>
        </w:rPr>
        <w:t>法</w:t>
      </w:r>
      <w:r>
        <w:rPr>
          <w:rFonts w:eastAsiaTheme="minorEastAsia"/>
        </w:rPr>
        <w:t>”</w:t>
      </w:r>
      <w:r>
        <w:rPr>
          <w:rFonts w:eastAsiaTheme="minorEastAsia"/>
        </w:rPr>
        <w:t>计算锚杆（索）拉力及桩各段内力和位移。</w:t>
      </w:r>
      <w:r>
        <w:lastRenderedPageBreak/>
        <w:t>进行桩</w:t>
      </w:r>
      <w:r>
        <w:rPr>
          <w:rFonts w:eastAsiaTheme="minorEastAsia"/>
        </w:rPr>
        <w:t>锚结构中的锚杆（索）设计时，锚杆（索）承担桩上受力宜为</w:t>
      </w:r>
      <w:r>
        <w:rPr>
          <w:rFonts w:eastAsiaTheme="minorEastAsia"/>
        </w:rPr>
        <w:t>20%~35%</w:t>
      </w:r>
      <w:r>
        <w:rPr>
          <w:rFonts w:eastAsiaTheme="minorEastAsia"/>
        </w:rPr>
        <w:t>，最大不宜超过</w:t>
      </w:r>
      <w:r>
        <w:rPr>
          <w:rFonts w:eastAsiaTheme="minorEastAsia"/>
        </w:rPr>
        <w:t>50%</w:t>
      </w:r>
      <w:r>
        <w:rPr>
          <w:rFonts w:eastAsiaTheme="minorEastAsia"/>
        </w:rPr>
        <w:t>。</w:t>
      </w:r>
    </w:p>
    <w:p w14:paraId="2CC1BB96" w14:textId="77777777" w:rsidR="00202322" w:rsidRDefault="00BC2C91">
      <w:r>
        <w:rPr>
          <w:b/>
          <w:bCs/>
        </w:rPr>
        <w:t>7.1.1</w:t>
      </w:r>
      <w:r>
        <w:rPr>
          <w:rFonts w:hint="eastAsia"/>
          <w:b/>
          <w:bCs/>
        </w:rPr>
        <w:t>0</w:t>
      </w:r>
      <w:r>
        <w:rPr>
          <w:b/>
          <w:bCs/>
        </w:rPr>
        <w:t xml:space="preserve">  </w:t>
      </w:r>
      <w:r>
        <w:t>当原支护结构对边坡稳定性起有利作用时，边坡工程稳定性验算应考虑其有效抗力。原支护结构的有效抗力应根据边坡工程破坏模式、变形、破坏情况和地区工程经验确定。</w:t>
      </w:r>
    </w:p>
    <w:p w14:paraId="1F4638C5" w14:textId="77777777" w:rsidR="00202322" w:rsidRDefault="00BC2C91">
      <w:r>
        <w:rPr>
          <w:b/>
          <w:bCs/>
        </w:rPr>
        <w:t>7.</w:t>
      </w:r>
      <w:r>
        <w:rPr>
          <w:rFonts w:hint="eastAsia"/>
          <w:b/>
          <w:bCs/>
        </w:rPr>
        <w:t>1</w:t>
      </w:r>
      <w:r>
        <w:rPr>
          <w:b/>
          <w:bCs/>
        </w:rPr>
        <w:t>.</w:t>
      </w:r>
      <w:r>
        <w:rPr>
          <w:rFonts w:hint="eastAsia"/>
          <w:b/>
          <w:bCs/>
        </w:rPr>
        <w:t>11</w:t>
      </w:r>
      <w:r>
        <w:rPr>
          <w:b/>
          <w:bCs/>
        </w:rPr>
        <w:t xml:space="preserve"> </w:t>
      </w:r>
      <w:r>
        <w:rPr>
          <w:rFonts w:eastAsiaTheme="minorEastAsia"/>
          <w:b/>
          <w:bCs/>
          <w:color w:val="FF0000"/>
        </w:rPr>
        <w:t xml:space="preserve"> </w:t>
      </w:r>
      <w:r>
        <w:t>采用不同支挡结构形式进行设计计算时，应先分别进行各级边坡的计算，在进行下部结构计算时可将上部结构等效为超载作用在下部支护结构进行整个边坡计算。</w:t>
      </w:r>
    </w:p>
    <w:p w14:paraId="63FC97C9" w14:textId="77777777" w:rsidR="00202322" w:rsidRDefault="00BC2C91">
      <w:r>
        <w:rPr>
          <w:b/>
          <w:bCs/>
        </w:rPr>
        <w:t>7.1.1</w:t>
      </w:r>
      <w:r>
        <w:rPr>
          <w:rFonts w:hint="eastAsia"/>
          <w:b/>
          <w:bCs/>
        </w:rPr>
        <w:t>2</w:t>
      </w:r>
      <w:r>
        <w:rPr>
          <w:b/>
          <w:bCs/>
        </w:rPr>
        <w:t xml:space="preserve"> </w:t>
      </w:r>
      <w:r>
        <w:t>本章中各类加固方法的设计及构造要求除应符合本章规定外，尚应符合</w:t>
      </w:r>
      <w:r>
        <w:t>GB50330</w:t>
      </w:r>
      <w:r>
        <w:t>的规定。</w:t>
      </w:r>
    </w:p>
    <w:p w14:paraId="6C57D907" w14:textId="77777777" w:rsidR="00202322" w:rsidRDefault="00BC2C91">
      <w:pPr>
        <w:pStyle w:val="2"/>
        <w:spacing w:before="120" w:after="120"/>
        <w:rPr>
          <w:sz w:val="24"/>
          <w:szCs w:val="24"/>
          <w:lang w:eastAsia="zh-CN"/>
        </w:rPr>
      </w:pPr>
      <w:bookmarkStart w:id="345" w:name="_Toc159514170"/>
      <w:bookmarkStart w:id="346" w:name="_Toc158198955"/>
      <w:bookmarkStart w:id="347" w:name="_Toc21794"/>
      <w:bookmarkStart w:id="348" w:name="_Toc10993"/>
      <w:bookmarkStart w:id="349" w:name="_Toc17984"/>
      <w:bookmarkStart w:id="350" w:name="_Toc19500"/>
      <w:bookmarkStart w:id="351" w:name="_Toc19377"/>
      <w:bookmarkStart w:id="352" w:name="_Toc15721"/>
      <w:bookmarkStart w:id="353" w:name="_Toc13907"/>
      <w:bookmarkStart w:id="354" w:name="_Toc524"/>
      <w:bookmarkStart w:id="355" w:name="_Toc16092"/>
      <w:bookmarkStart w:id="356" w:name="_Toc3276"/>
      <w:r>
        <w:rPr>
          <w:sz w:val="24"/>
          <w:szCs w:val="24"/>
        </w:rPr>
        <w:t xml:space="preserve">7.2 </w:t>
      </w:r>
      <w:bookmarkEnd w:id="345"/>
      <w:bookmarkEnd w:id="346"/>
      <w:r>
        <w:rPr>
          <w:sz w:val="24"/>
          <w:szCs w:val="24"/>
          <w:lang w:eastAsia="zh-CN"/>
        </w:rPr>
        <w:t xml:space="preserve"> </w:t>
      </w:r>
      <w:r>
        <w:rPr>
          <w:sz w:val="24"/>
          <w:szCs w:val="24"/>
        </w:rPr>
        <w:t>设</w:t>
      </w:r>
      <w:r>
        <w:rPr>
          <w:sz w:val="24"/>
          <w:szCs w:val="24"/>
        </w:rPr>
        <w:t xml:space="preserve"> </w:t>
      </w:r>
      <w:r>
        <w:rPr>
          <w:sz w:val="24"/>
          <w:szCs w:val="24"/>
        </w:rPr>
        <w:t>计</w:t>
      </w:r>
      <w:r>
        <w:rPr>
          <w:sz w:val="24"/>
          <w:szCs w:val="24"/>
        </w:rPr>
        <w:t xml:space="preserve"> </w:t>
      </w:r>
      <w:r>
        <w:rPr>
          <w:sz w:val="24"/>
          <w:szCs w:val="24"/>
        </w:rPr>
        <w:t>要</w:t>
      </w:r>
      <w:r>
        <w:rPr>
          <w:sz w:val="24"/>
          <w:szCs w:val="24"/>
        </w:rPr>
        <w:t xml:space="preserve"> </w:t>
      </w:r>
      <w:r>
        <w:rPr>
          <w:sz w:val="24"/>
          <w:szCs w:val="24"/>
        </w:rPr>
        <w:t>求</w:t>
      </w:r>
      <w:bookmarkEnd w:id="347"/>
      <w:bookmarkEnd w:id="348"/>
      <w:bookmarkEnd w:id="349"/>
      <w:bookmarkEnd w:id="350"/>
      <w:bookmarkEnd w:id="351"/>
      <w:bookmarkEnd w:id="352"/>
      <w:bookmarkEnd w:id="353"/>
      <w:bookmarkEnd w:id="354"/>
      <w:bookmarkEnd w:id="355"/>
      <w:bookmarkEnd w:id="356"/>
    </w:p>
    <w:p w14:paraId="012DC7AD" w14:textId="77777777" w:rsidR="00202322" w:rsidRDefault="00BC2C91">
      <w:r>
        <w:rPr>
          <w:b/>
          <w:bCs/>
        </w:rPr>
        <w:t xml:space="preserve">7.2.1  </w:t>
      </w:r>
      <w:r>
        <w:t>对既有重力式挡墙及悬臂式、扶壁式挡墙的整体稳定性、抗滑移、抗倾覆或墙身强度不满足设计要求时，可采用下列一种或多种加固方法：</w:t>
      </w:r>
    </w:p>
    <w:p w14:paraId="5451DB23" w14:textId="77777777" w:rsidR="00202322" w:rsidRDefault="00BC2C91">
      <w:pPr>
        <w:ind w:firstLine="482"/>
      </w:pPr>
      <w:bookmarkStart w:id="357" w:name="_Toc12963"/>
      <w:bookmarkStart w:id="358" w:name="_Toc6085"/>
      <w:r>
        <w:rPr>
          <w:b/>
          <w:bCs/>
        </w:rPr>
        <w:t>1</w:t>
      </w:r>
      <w:r>
        <w:t xml:space="preserve">  </w:t>
      </w:r>
      <w:r>
        <w:t>坡体为锚固性能较好的岩土层时，可优先采用格构锚</w:t>
      </w:r>
      <w:r>
        <w:rPr>
          <w:rFonts w:hint="eastAsia"/>
        </w:rPr>
        <w:t>杆（索）</w:t>
      </w:r>
      <w:r>
        <w:t>加固法；</w:t>
      </w:r>
      <w:bookmarkEnd w:id="357"/>
      <w:bookmarkEnd w:id="358"/>
    </w:p>
    <w:p w14:paraId="6350BCC2" w14:textId="77777777" w:rsidR="00202322" w:rsidRDefault="00BC2C91">
      <w:pPr>
        <w:ind w:firstLine="482"/>
      </w:pPr>
      <w:r>
        <w:rPr>
          <w:b/>
          <w:bCs/>
        </w:rPr>
        <w:t>2</w:t>
      </w:r>
      <w:r>
        <w:t xml:space="preserve">  </w:t>
      </w:r>
      <w:r>
        <w:rPr>
          <w:rFonts w:hint="eastAsia"/>
        </w:rPr>
        <w:t xml:space="preserve"> </w:t>
      </w:r>
      <w:r>
        <w:t>挡墙地基承载力较</w:t>
      </w:r>
      <w:r>
        <w:rPr>
          <w:rFonts w:hint="eastAsia"/>
        </w:rPr>
        <w:t>低</w:t>
      </w:r>
      <w:r>
        <w:t>或基础沉降变形较大时，可采用</w:t>
      </w:r>
      <w:r>
        <w:rPr>
          <w:rFonts w:hint="eastAsia"/>
        </w:rPr>
        <w:t>支护</w:t>
      </w:r>
      <w:r>
        <w:t>桩</w:t>
      </w:r>
      <w:r>
        <w:rPr>
          <w:rFonts w:hint="eastAsia"/>
        </w:rPr>
        <w:t>、</w:t>
      </w:r>
      <w:r>
        <w:t>注浆加固或其他联合加固方法</w:t>
      </w:r>
      <w:r>
        <w:rPr>
          <w:rFonts w:hint="eastAsia"/>
        </w:rPr>
        <w:t>。</w:t>
      </w:r>
    </w:p>
    <w:p w14:paraId="2B664B20" w14:textId="77777777" w:rsidR="00202322" w:rsidRDefault="00BC2C91">
      <w:bookmarkStart w:id="359" w:name="_Toc18725"/>
      <w:bookmarkStart w:id="360" w:name="_Toc22537"/>
      <w:r>
        <w:rPr>
          <w:b/>
          <w:bCs/>
        </w:rPr>
        <w:t>7.2.2</w:t>
      </w:r>
      <w:r>
        <w:t xml:space="preserve">  </w:t>
      </w:r>
      <w:r>
        <w:t>采用格构锚杆（索）加固时，应符合下列要求：</w:t>
      </w:r>
      <w:bookmarkEnd w:id="359"/>
      <w:bookmarkEnd w:id="360"/>
    </w:p>
    <w:p w14:paraId="0E5CCCA4" w14:textId="77777777" w:rsidR="00202322" w:rsidRDefault="00BC2C91">
      <w:pPr>
        <w:ind w:firstLine="482"/>
      </w:pPr>
      <w:r>
        <w:rPr>
          <w:b/>
          <w:bCs/>
        </w:rPr>
        <w:t>1</w:t>
      </w:r>
      <w:r>
        <w:t xml:space="preserve">  </w:t>
      </w:r>
      <w:r>
        <w:t>既有岩质边坡的重力式挡墙无明显变形时，可采用非预应力锚杆加固；既有土质边坡的重力式挡墙或挡墙变形较大或需要严格控制变形以及需要增加较大外加抗力时，可采用预应力锚杆</w:t>
      </w:r>
      <w:bookmarkStart w:id="361" w:name="OLE_LINK3"/>
      <w:r>
        <w:t>（索）</w:t>
      </w:r>
      <w:bookmarkEnd w:id="361"/>
      <w:r>
        <w:t>加固；</w:t>
      </w:r>
    </w:p>
    <w:p w14:paraId="19236408" w14:textId="77777777" w:rsidR="00202322" w:rsidRDefault="00BC2C91">
      <w:pPr>
        <w:ind w:firstLine="482"/>
      </w:pPr>
      <w:r>
        <w:rPr>
          <w:b/>
          <w:bCs/>
        </w:rPr>
        <w:lastRenderedPageBreak/>
        <w:t>2</w:t>
      </w:r>
      <w:r>
        <w:t xml:space="preserve">  </w:t>
      </w:r>
      <w:r>
        <w:rPr>
          <w:rFonts w:hint="eastAsia"/>
        </w:rPr>
        <w:t>当既有</w:t>
      </w:r>
      <w:r>
        <w:t>重力式挡墙无水平锚固条件时，可采用竖向预应力锚杆</w:t>
      </w:r>
      <w:r>
        <w:rPr>
          <w:rFonts w:hint="eastAsia"/>
        </w:rPr>
        <w:t>或多排微型桩</w:t>
      </w:r>
      <w:r>
        <w:t>加固；锚固点处应增设纵向的现浇钢筋混凝土梁，梁的截面及配筋应满足外锚头的传力、构造和整体受力要求。</w:t>
      </w:r>
    </w:p>
    <w:p w14:paraId="7DC14013" w14:textId="77777777" w:rsidR="00202322" w:rsidRDefault="00BC2C91">
      <w:bookmarkStart w:id="362" w:name="_Toc30329"/>
      <w:bookmarkStart w:id="363" w:name="_Toc27872"/>
      <w:r>
        <w:rPr>
          <w:b/>
          <w:bCs/>
        </w:rPr>
        <w:t>7.2.3</w:t>
      </w:r>
      <w:r>
        <w:t xml:space="preserve">  </w:t>
      </w:r>
      <w:r>
        <w:t>采用悬臂桩加固法时应符合下列要求：</w:t>
      </w:r>
      <w:bookmarkEnd w:id="362"/>
      <w:bookmarkEnd w:id="363"/>
    </w:p>
    <w:p w14:paraId="79C40971" w14:textId="77777777" w:rsidR="00202322" w:rsidRDefault="00BC2C91">
      <w:pPr>
        <w:ind w:firstLine="482"/>
      </w:pPr>
      <w:bookmarkStart w:id="364" w:name="_Toc17494"/>
      <w:bookmarkStart w:id="365" w:name="_Toc12642"/>
      <w:r>
        <w:rPr>
          <w:b/>
          <w:bCs/>
        </w:rPr>
        <w:t>1</w:t>
      </w:r>
      <w:r>
        <w:t xml:space="preserve">  </w:t>
      </w:r>
      <w:r>
        <w:t>悬臂桩的截面、嵌固深度及高度应按计算确定；</w:t>
      </w:r>
      <w:bookmarkEnd w:id="364"/>
      <w:bookmarkEnd w:id="365"/>
    </w:p>
    <w:p w14:paraId="70AB2DA8" w14:textId="77777777" w:rsidR="00202322" w:rsidRDefault="00BC2C91">
      <w:pPr>
        <w:ind w:firstLine="482"/>
      </w:pPr>
      <w:r>
        <w:rPr>
          <w:b/>
          <w:bCs/>
        </w:rPr>
        <w:t>2</w:t>
      </w:r>
      <w:r>
        <w:t xml:space="preserve"> </w:t>
      </w:r>
      <w:r>
        <w:t>悬臂桩宜紧贴</w:t>
      </w:r>
      <w:r>
        <w:rPr>
          <w:rFonts w:hint="eastAsia"/>
        </w:rPr>
        <w:t>既有</w:t>
      </w:r>
      <w:r>
        <w:t>重力式挡墙面现浇混凝土，或采用与挡墙面之间增设混凝土传力构件</w:t>
      </w:r>
      <w:r>
        <w:rPr>
          <w:rFonts w:hint="eastAsia"/>
        </w:rPr>
        <w:t>。</w:t>
      </w:r>
    </w:p>
    <w:p w14:paraId="72037EBD" w14:textId="77777777" w:rsidR="00202322" w:rsidRDefault="00BC2C91">
      <w:r>
        <w:rPr>
          <w:b/>
          <w:bCs/>
        </w:rPr>
        <w:t>7.2.4</w:t>
      </w:r>
      <w:r>
        <w:t xml:space="preserve">  </w:t>
      </w:r>
      <w:r>
        <w:rPr>
          <w:rFonts w:hint="eastAsia"/>
        </w:rPr>
        <w:t>当既有</w:t>
      </w:r>
      <w:r>
        <w:t>扶壁式挡墙工程采用锚固加固时，锚杆</w:t>
      </w:r>
      <w:r>
        <w:rPr>
          <w:rFonts w:hint="eastAsia"/>
        </w:rPr>
        <w:t>（索）</w:t>
      </w:r>
      <w:r>
        <w:t>宜设于扶壁的两侧，也可设于扶壁间的立板中部。</w:t>
      </w:r>
    </w:p>
    <w:p w14:paraId="0B220A7B" w14:textId="77777777" w:rsidR="00202322" w:rsidRDefault="00BC2C91">
      <w:r>
        <w:rPr>
          <w:b/>
          <w:bCs/>
        </w:rPr>
        <w:t xml:space="preserve">7.2.5  </w:t>
      </w:r>
      <w:r>
        <w:t>采用锚</w:t>
      </w:r>
      <w:r>
        <w:rPr>
          <w:rFonts w:hint="eastAsia"/>
        </w:rPr>
        <w:t>杆（索）</w:t>
      </w:r>
      <w:r>
        <w:t>加固时，根据边坡工程的支护形式和鉴定单元安全性等级，新增锚杆及传力结构的抗力发挥系数</w:t>
      </w:r>
      <m:oMath>
        <m:sSub>
          <m:sSubPr>
            <m:ctrlPr>
              <w:rPr>
                <w:rFonts w:ascii="Cambria Math" w:eastAsia="黑体" w:hAnsi="Cambria Math"/>
              </w:rPr>
            </m:ctrlPr>
          </m:sSubPr>
          <m:e>
            <m:r>
              <m:rPr>
                <m:sty m:val="p"/>
              </m:rPr>
              <w:rPr>
                <w:rFonts w:ascii="Cambria Math" w:eastAsia="黑体" w:hAnsi="Cambria Math"/>
              </w:rPr>
              <m:t>ζ</m:t>
            </m:r>
          </m:e>
          <m:sub>
            <m:r>
              <m:rPr>
                <m:sty m:val="p"/>
              </m:rPr>
              <w:rPr>
                <w:rFonts w:ascii="Cambria Math" w:eastAsia="黑体" w:hAnsi="Cambria Math"/>
              </w:rPr>
              <m:t>L</m:t>
            </m:r>
          </m:sub>
        </m:sSub>
      </m:oMath>
      <w:r>
        <w:t>宜按表</w:t>
      </w:r>
      <w:r>
        <w:t>7.2.5</w:t>
      </w:r>
      <w:r>
        <w:t>采用。</w:t>
      </w:r>
    </w:p>
    <w:p w14:paraId="33F8C0DD" w14:textId="77777777" w:rsidR="00202322" w:rsidRDefault="00BC2C91">
      <w:pPr>
        <w:jc w:val="center"/>
        <w:rPr>
          <w:rFonts w:eastAsia="黑体"/>
          <w:b/>
          <w:bCs/>
          <w:sz w:val="21"/>
          <w:szCs w:val="21"/>
        </w:rPr>
      </w:pPr>
      <w:r>
        <w:rPr>
          <w:b/>
          <w:bCs/>
          <w:sz w:val="21"/>
          <w:szCs w:val="21"/>
        </w:rPr>
        <w:t>表</w:t>
      </w:r>
      <w:r>
        <w:rPr>
          <w:b/>
          <w:bCs/>
          <w:sz w:val="21"/>
          <w:szCs w:val="21"/>
        </w:rPr>
        <w:t xml:space="preserve">7.2.5 </w:t>
      </w:r>
      <w:r>
        <w:rPr>
          <w:rFonts w:hint="eastAsia"/>
          <w:b/>
          <w:bCs/>
          <w:sz w:val="21"/>
          <w:szCs w:val="21"/>
        </w:rPr>
        <w:t xml:space="preserve"> </w:t>
      </w:r>
      <w:r>
        <w:rPr>
          <w:b/>
          <w:bCs/>
          <w:sz w:val="21"/>
          <w:szCs w:val="21"/>
        </w:rPr>
        <w:t>新增锚杆及传力结构的抗力发挥系数</w:t>
      </w:r>
      <m:oMath>
        <m:sSub>
          <m:sSubPr>
            <m:ctrlPr>
              <w:rPr>
                <w:rFonts w:ascii="Cambria Math" w:eastAsia="黑体" w:hAnsi="Cambria Math"/>
              </w:rPr>
            </m:ctrlPr>
          </m:sSubPr>
          <m:e>
            <m:r>
              <m:rPr>
                <m:sty m:val="p"/>
              </m:rPr>
              <w:rPr>
                <w:rFonts w:ascii="Cambria Math" w:eastAsia="黑体" w:hAnsi="Cambria Math"/>
              </w:rPr>
              <m:t>ζ</m:t>
            </m:r>
          </m:e>
          <m:sub>
            <m:r>
              <m:rPr>
                <m:sty m:val="p"/>
              </m:rPr>
              <w:rPr>
                <w:rFonts w:ascii="Cambria Math" w:eastAsia="黑体" w:hAnsi="Cambria Math"/>
              </w:rPr>
              <m:t>L</m:t>
            </m:r>
          </m:sub>
        </m:sSub>
      </m:oMath>
    </w:p>
    <w:tbl>
      <w:tblPr>
        <w:tblW w:w="5810" w:type="dxa"/>
        <w:jc w:val="center"/>
        <w:tblLayout w:type="fixed"/>
        <w:tblCellMar>
          <w:left w:w="10" w:type="dxa"/>
          <w:right w:w="10" w:type="dxa"/>
        </w:tblCellMar>
        <w:tblLook w:val="04A0" w:firstRow="1" w:lastRow="0" w:firstColumn="1" w:lastColumn="0" w:noHBand="0" w:noVBand="1"/>
      </w:tblPr>
      <w:tblGrid>
        <w:gridCol w:w="1103"/>
        <w:gridCol w:w="1577"/>
        <w:gridCol w:w="1587"/>
        <w:gridCol w:w="1543"/>
      </w:tblGrid>
      <w:tr w:rsidR="00202322" w14:paraId="2E7DC154" w14:textId="77777777">
        <w:trPr>
          <w:trHeight w:val="394"/>
          <w:jc w:val="center"/>
        </w:trPr>
        <w:tc>
          <w:tcPr>
            <w:tcW w:w="110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90BB04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边坡支</w:t>
            </w:r>
          </w:p>
          <w:p w14:paraId="0075A2E1"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护形式</w:t>
            </w: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BF64F7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鉴定单元的</w:t>
            </w:r>
          </w:p>
          <w:p w14:paraId="7353EEEF"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安全性等级</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602368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非预应力锚固</w:t>
            </w:r>
          </w:p>
          <w:p w14:paraId="4DF345BE"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加固法</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8C75C6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预应力锚固</w:t>
            </w:r>
          </w:p>
          <w:p w14:paraId="632F73E3"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加固法</w:t>
            </w:r>
          </w:p>
        </w:tc>
      </w:tr>
      <w:tr w:rsidR="00202322" w14:paraId="1B7D053A" w14:textId="77777777">
        <w:trPr>
          <w:trHeight w:val="339"/>
          <w:jc w:val="center"/>
        </w:trPr>
        <w:tc>
          <w:tcPr>
            <w:tcW w:w="1103"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296E82A4"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重力式挡墙</w:t>
            </w: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F96A03A"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B</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08D91F6"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0.80</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225496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1.00</w:t>
            </w:r>
          </w:p>
        </w:tc>
      </w:tr>
      <w:tr w:rsidR="00202322" w14:paraId="5F692A20" w14:textId="77777777">
        <w:trPr>
          <w:trHeight w:val="339"/>
          <w:jc w:val="center"/>
        </w:trPr>
        <w:tc>
          <w:tcPr>
            <w:tcW w:w="1103" w:type="dxa"/>
            <w:vMerge/>
            <w:tcBorders>
              <w:top w:val="nil"/>
              <w:left w:val="single" w:sz="4" w:space="0" w:color="000000"/>
              <w:bottom w:val="nil"/>
              <w:right w:val="single" w:sz="4" w:space="0" w:color="000000"/>
            </w:tcBorders>
            <w:tcMar>
              <w:top w:w="0" w:type="dxa"/>
              <w:left w:w="0" w:type="dxa"/>
              <w:bottom w:w="0" w:type="dxa"/>
              <w:right w:w="0" w:type="dxa"/>
            </w:tcMar>
            <w:vAlign w:val="center"/>
          </w:tcPr>
          <w:p w14:paraId="263E46A2" w14:textId="77777777" w:rsidR="00202322" w:rsidRDefault="00202322">
            <w:pPr>
              <w:ind w:firstLine="420"/>
              <w:jc w:val="center"/>
              <w:rPr>
                <w:sz w:val="21"/>
                <w:szCs w:val="21"/>
              </w:rPr>
            </w:pP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E28700C"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C</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05F42D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0.75</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195159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0.95</w:t>
            </w:r>
          </w:p>
        </w:tc>
      </w:tr>
      <w:tr w:rsidR="00202322" w14:paraId="5C0FB66D" w14:textId="77777777">
        <w:trPr>
          <w:trHeight w:val="350"/>
          <w:jc w:val="center"/>
        </w:trPr>
        <w:tc>
          <w:tcPr>
            <w:tcW w:w="1103"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6081EE48" w14:textId="77777777" w:rsidR="00202322" w:rsidRDefault="00202322">
            <w:pPr>
              <w:ind w:firstLine="420"/>
              <w:jc w:val="center"/>
              <w:rPr>
                <w:sz w:val="21"/>
                <w:szCs w:val="21"/>
              </w:rPr>
            </w:pP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39F2621"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D</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B86C85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0.70</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CC13B6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0.90</w:t>
            </w:r>
          </w:p>
        </w:tc>
      </w:tr>
      <w:tr w:rsidR="00202322" w14:paraId="387C90EA" w14:textId="77777777">
        <w:trPr>
          <w:trHeight w:val="339"/>
          <w:jc w:val="center"/>
        </w:trPr>
        <w:tc>
          <w:tcPr>
            <w:tcW w:w="1103"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61D66AA8"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pacing w:val="8"/>
                <w:sz w:val="21"/>
                <w:szCs w:val="21"/>
              </w:rPr>
              <w:t>悬臂式、</w:t>
            </w:r>
            <w:r>
              <w:rPr>
                <w:rFonts w:ascii="Times New Roman" w:hAnsi="Times New Roman" w:cs="Times New Roman"/>
                <w:sz w:val="21"/>
                <w:szCs w:val="21"/>
              </w:rPr>
              <w:t>扶壁式挡墙</w:t>
            </w: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9C6A0EB"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B</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4185B2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0.85</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56E6DF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1.00</w:t>
            </w:r>
          </w:p>
        </w:tc>
      </w:tr>
      <w:tr w:rsidR="00202322" w14:paraId="257AE5EE" w14:textId="77777777">
        <w:trPr>
          <w:trHeight w:val="339"/>
          <w:jc w:val="center"/>
        </w:trPr>
        <w:tc>
          <w:tcPr>
            <w:tcW w:w="1103" w:type="dxa"/>
            <w:vMerge/>
            <w:tcBorders>
              <w:top w:val="nil"/>
              <w:left w:val="single" w:sz="4" w:space="0" w:color="000000"/>
              <w:bottom w:val="nil"/>
              <w:right w:val="single" w:sz="4" w:space="0" w:color="000000"/>
            </w:tcBorders>
            <w:tcMar>
              <w:top w:w="0" w:type="dxa"/>
              <w:left w:w="0" w:type="dxa"/>
              <w:bottom w:w="0" w:type="dxa"/>
              <w:right w:w="0" w:type="dxa"/>
            </w:tcMar>
            <w:vAlign w:val="center"/>
          </w:tcPr>
          <w:p w14:paraId="1DD03D19" w14:textId="77777777" w:rsidR="00202322" w:rsidRDefault="00202322">
            <w:pPr>
              <w:ind w:firstLine="420"/>
              <w:jc w:val="center"/>
              <w:rPr>
                <w:sz w:val="21"/>
                <w:szCs w:val="21"/>
              </w:rPr>
            </w:pP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8C4A49F"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C</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AEC5EF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0.80</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9044FE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0.95</w:t>
            </w:r>
          </w:p>
        </w:tc>
      </w:tr>
      <w:tr w:rsidR="00202322" w14:paraId="7CD748C8" w14:textId="77777777">
        <w:trPr>
          <w:trHeight w:val="339"/>
          <w:jc w:val="center"/>
        </w:trPr>
        <w:tc>
          <w:tcPr>
            <w:tcW w:w="1103"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76D3A317" w14:textId="77777777" w:rsidR="00202322" w:rsidRDefault="00202322">
            <w:pPr>
              <w:ind w:firstLine="420"/>
              <w:jc w:val="center"/>
              <w:rPr>
                <w:sz w:val="21"/>
                <w:szCs w:val="21"/>
              </w:rPr>
            </w:pP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0249C12"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D</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7843BF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0.75</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6FDACB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0.90</w:t>
            </w:r>
          </w:p>
        </w:tc>
      </w:tr>
      <w:tr w:rsidR="00202322" w14:paraId="1B8C503F" w14:textId="77777777">
        <w:trPr>
          <w:trHeight w:val="339"/>
          <w:jc w:val="center"/>
        </w:trPr>
        <w:tc>
          <w:tcPr>
            <w:tcW w:w="1103"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6A10274D"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格构锚索</w:t>
            </w:r>
            <w:r>
              <w:rPr>
                <w:rFonts w:ascii="Times New Roman" w:eastAsia="Times New Roman" w:hAnsi="Times New Roman" w:cs="Times New Roman"/>
                <w:sz w:val="21"/>
                <w:szCs w:val="21"/>
              </w:rPr>
              <w:t xml:space="preserve"> (</w:t>
            </w:r>
            <w:r>
              <w:rPr>
                <w:rFonts w:ascii="Times New Roman" w:hAnsi="Times New Roman" w:cs="Times New Roman"/>
                <w:sz w:val="21"/>
                <w:szCs w:val="21"/>
              </w:rPr>
              <w:t>杆</w:t>
            </w:r>
            <w:r>
              <w:rPr>
                <w:rFonts w:ascii="Times New Roman" w:eastAsia="Times New Roman" w:hAnsi="Times New Roman" w:cs="Times New Roman"/>
                <w:sz w:val="21"/>
                <w:szCs w:val="21"/>
              </w:rPr>
              <w:t>)</w:t>
            </w: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8C09E8D"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C</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08F381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0.70</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1671B39"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0.95</w:t>
            </w:r>
          </w:p>
        </w:tc>
      </w:tr>
      <w:tr w:rsidR="00202322" w14:paraId="23F7194D" w14:textId="77777777">
        <w:trPr>
          <w:trHeight w:val="349"/>
          <w:jc w:val="center"/>
        </w:trPr>
        <w:tc>
          <w:tcPr>
            <w:tcW w:w="1103"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70EF4226" w14:textId="77777777" w:rsidR="00202322" w:rsidRDefault="00202322">
            <w:pPr>
              <w:ind w:firstLine="420"/>
              <w:jc w:val="center"/>
              <w:rPr>
                <w:sz w:val="21"/>
                <w:szCs w:val="21"/>
              </w:rPr>
            </w:pP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5C98DAA"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D</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04C6EE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0.65</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F484E7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0.90</w:t>
            </w:r>
          </w:p>
        </w:tc>
      </w:tr>
      <w:tr w:rsidR="00202322" w14:paraId="70DB6F68" w14:textId="77777777">
        <w:trPr>
          <w:trHeight w:val="339"/>
          <w:jc w:val="center"/>
        </w:trPr>
        <w:tc>
          <w:tcPr>
            <w:tcW w:w="1103"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5992724B"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锚喷</w:t>
            </w: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237807C"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C</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648FBB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0.90</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8ECD606"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1.00</w:t>
            </w:r>
          </w:p>
        </w:tc>
      </w:tr>
      <w:tr w:rsidR="00202322" w14:paraId="52E8A514" w14:textId="77777777">
        <w:trPr>
          <w:trHeight w:val="340"/>
          <w:jc w:val="center"/>
        </w:trPr>
        <w:tc>
          <w:tcPr>
            <w:tcW w:w="1103"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2D4DD0B5" w14:textId="77777777" w:rsidR="00202322" w:rsidRDefault="00202322">
            <w:pPr>
              <w:ind w:firstLine="420"/>
              <w:jc w:val="center"/>
              <w:rPr>
                <w:sz w:val="21"/>
                <w:szCs w:val="21"/>
              </w:rPr>
            </w:pP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D4C8733"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D</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BEB620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0.85</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01C90B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0.95</w:t>
            </w:r>
          </w:p>
        </w:tc>
      </w:tr>
      <w:tr w:rsidR="00202322" w14:paraId="2180D37D" w14:textId="77777777">
        <w:trPr>
          <w:trHeight w:val="339"/>
          <w:jc w:val="center"/>
        </w:trPr>
        <w:tc>
          <w:tcPr>
            <w:tcW w:w="1103"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4211DFFC"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悬臂桩</w:t>
            </w: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2CA99B8"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B</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177F32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0.85</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1B7C156"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1.00</w:t>
            </w:r>
          </w:p>
        </w:tc>
      </w:tr>
      <w:tr w:rsidR="00202322" w14:paraId="2DEC46AE" w14:textId="77777777">
        <w:trPr>
          <w:trHeight w:val="340"/>
          <w:jc w:val="center"/>
        </w:trPr>
        <w:tc>
          <w:tcPr>
            <w:tcW w:w="1103" w:type="dxa"/>
            <w:vMerge/>
            <w:tcBorders>
              <w:top w:val="nil"/>
              <w:left w:val="single" w:sz="4" w:space="0" w:color="000000"/>
              <w:bottom w:val="nil"/>
              <w:right w:val="single" w:sz="4" w:space="0" w:color="000000"/>
            </w:tcBorders>
            <w:tcMar>
              <w:top w:w="0" w:type="dxa"/>
              <w:left w:w="0" w:type="dxa"/>
              <w:bottom w:w="0" w:type="dxa"/>
              <w:right w:w="0" w:type="dxa"/>
            </w:tcMar>
            <w:vAlign w:val="center"/>
          </w:tcPr>
          <w:p w14:paraId="663E34AE" w14:textId="77777777" w:rsidR="00202322" w:rsidRDefault="00202322">
            <w:pPr>
              <w:ind w:firstLine="420"/>
              <w:jc w:val="center"/>
              <w:rPr>
                <w:sz w:val="21"/>
                <w:szCs w:val="21"/>
              </w:rPr>
            </w:pP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B77E1FB"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C</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125542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0.80</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01AC45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0.95</w:t>
            </w:r>
          </w:p>
        </w:tc>
      </w:tr>
      <w:tr w:rsidR="00202322" w14:paraId="6F52F3C7" w14:textId="77777777">
        <w:trPr>
          <w:trHeight w:val="354"/>
          <w:jc w:val="center"/>
        </w:trPr>
        <w:tc>
          <w:tcPr>
            <w:tcW w:w="1103"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5C6056B4" w14:textId="77777777" w:rsidR="00202322" w:rsidRDefault="00202322">
            <w:pPr>
              <w:ind w:firstLine="420"/>
              <w:jc w:val="center"/>
              <w:rPr>
                <w:sz w:val="21"/>
                <w:szCs w:val="21"/>
              </w:rPr>
            </w:pPr>
          </w:p>
        </w:tc>
        <w:tc>
          <w:tcPr>
            <w:tcW w:w="157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6EB1AE4"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D</m:t>
              </m:r>
            </m:oMath>
            <w:r>
              <w:rPr>
                <w:rFonts w:ascii="Times New Roman" w:hAnsi="Times New Roman" w:cs="Times New Roman"/>
                <w:sz w:val="21"/>
                <w:szCs w:val="21"/>
                <w:vertAlign w:val="subscript"/>
              </w:rPr>
              <w:t>su</w:t>
            </w:r>
          </w:p>
        </w:tc>
        <w:tc>
          <w:tcPr>
            <w:tcW w:w="158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473A56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0.75</w:t>
            </w:r>
          </w:p>
        </w:tc>
        <w:tc>
          <w:tcPr>
            <w:tcW w:w="154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39DFF2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0.90</w:t>
            </w:r>
          </w:p>
        </w:tc>
      </w:tr>
    </w:tbl>
    <w:p w14:paraId="5C5F0D5B" w14:textId="77777777" w:rsidR="00202322" w:rsidRDefault="00BC2C91">
      <w:pPr>
        <w:snapToGrid w:val="0"/>
        <w:spacing w:line="240" w:lineRule="auto"/>
        <w:ind w:leftChars="94" w:left="226"/>
        <w:rPr>
          <w:sz w:val="21"/>
          <w:szCs w:val="21"/>
        </w:rPr>
      </w:pPr>
      <w:r>
        <w:rPr>
          <w:sz w:val="21"/>
          <w:szCs w:val="21"/>
        </w:rPr>
        <w:t>注：</w:t>
      </w:r>
      <w:r>
        <w:rPr>
          <w:rFonts w:eastAsia="Times New Roman"/>
          <w:sz w:val="21"/>
          <w:szCs w:val="21"/>
        </w:rPr>
        <w:t>1</w:t>
      </w:r>
      <w:r>
        <w:rPr>
          <w:rFonts w:eastAsia="Times New Roman"/>
          <w:spacing w:val="54"/>
          <w:sz w:val="21"/>
          <w:szCs w:val="21"/>
        </w:rPr>
        <w:t xml:space="preserve"> </w:t>
      </w:r>
      <w:r>
        <w:rPr>
          <w:sz w:val="21"/>
          <w:szCs w:val="21"/>
        </w:rPr>
        <w:t>锚固段为土层时，抗力发挥系数宜比表中数值降低</w:t>
      </w:r>
      <w:r>
        <w:rPr>
          <w:rFonts w:eastAsia="Times New Roman"/>
          <w:sz w:val="21"/>
          <w:szCs w:val="21"/>
        </w:rPr>
        <w:t>0.05</w:t>
      </w:r>
      <w:r>
        <w:rPr>
          <w:sz w:val="21"/>
          <w:szCs w:val="21"/>
        </w:rPr>
        <w:t>；</w:t>
      </w:r>
      <w:bookmarkStart w:id="366" w:name="_Toc25944"/>
      <w:bookmarkStart w:id="367" w:name="_Toc25976"/>
    </w:p>
    <w:p w14:paraId="459043D6" w14:textId="77777777" w:rsidR="00202322" w:rsidRDefault="00BC2C91">
      <w:pPr>
        <w:snapToGrid w:val="0"/>
        <w:spacing w:line="240" w:lineRule="auto"/>
        <w:ind w:leftChars="261" w:left="836" w:hangingChars="100" w:hanging="210"/>
        <w:rPr>
          <w:sz w:val="21"/>
          <w:szCs w:val="21"/>
        </w:rPr>
      </w:pPr>
      <w:r>
        <w:rPr>
          <w:rFonts w:eastAsia="Times New Roman"/>
          <w:sz w:val="21"/>
          <w:szCs w:val="21"/>
        </w:rPr>
        <w:t>2</w:t>
      </w:r>
      <w:r>
        <w:rPr>
          <w:rFonts w:eastAsia="Times New Roman"/>
          <w:spacing w:val="51"/>
          <w:sz w:val="21"/>
          <w:szCs w:val="21"/>
        </w:rPr>
        <w:t xml:space="preserve"> </w:t>
      </w:r>
      <w:r>
        <w:rPr>
          <w:sz w:val="21"/>
          <w:szCs w:val="21"/>
        </w:rPr>
        <w:t>考虑新增传力结构构件重力作用时，抗力发挥系数取</w:t>
      </w:r>
      <w:r>
        <w:rPr>
          <w:rFonts w:eastAsia="Times New Roman"/>
          <w:sz w:val="21"/>
          <w:szCs w:val="21"/>
        </w:rPr>
        <w:t>1.00</w:t>
      </w:r>
      <w:r>
        <w:rPr>
          <w:sz w:val="21"/>
          <w:szCs w:val="21"/>
        </w:rPr>
        <w:t>。</w:t>
      </w:r>
      <w:bookmarkEnd w:id="366"/>
      <w:bookmarkEnd w:id="367"/>
    </w:p>
    <w:p w14:paraId="4A87322C" w14:textId="77777777" w:rsidR="00202322" w:rsidRDefault="00BC2C91">
      <w:pPr>
        <w:jc w:val="left"/>
      </w:pPr>
      <w:r>
        <w:rPr>
          <w:b/>
          <w:bCs/>
        </w:rPr>
        <w:t xml:space="preserve">7.2.6  </w:t>
      </w:r>
      <w:r>
        <w:t>采用悬臂桩、双排桩等加固重力式挡墙时，根据边坡工程的支护形式和鉴定单元安全性等级，新增悬臂桩及传力结构的抗力发挥系数</w:t>
      </w:r>
      <w:proofErr w:type="spellStart"/>
      <w:r>
        <w:t>ζi</w:t>
      </w:r>
      <w:proofErr w:type="spellEnd"/>
      <w:r>
        <w:t>宜按表</w:t>
      </w:r>
      <w:r>
        <w:t>7.2.6</w:t>
      </w:r>
      <w:r>
        <w:t>采用。</w:t>
      </w:r>
    </w:p>
    <w:p w14:paraId="3F9C9C20" w14:textId="77777777" w:rsidR="00202322" w:rsidRDefault="00BC2C91">
      <w:pPr>
        <w:jc w:val="center"/>
        <w:rPr>
          <w:b/>
          <w:bCs/>
          <w:sz w:val="21"/>
          <w:szCs w:val="21"/>
        </w:rPr>
      </w:pPr>
      <w:r>
        <w:rPr>
          <w:b/>
          <w:bCs/>
          <w:sz w:val="21"/>
          <w:szCs w:val="21"/>
        </w:rPr>
        <w:t>表</w:t>
      </w:r>
      <w:r>
        <w:rPr>
          <w:b/>
          <w:bCs/>
          <w:sz w:val="21"/>
          <w:szCs w:val="21"/>
        </w:rPr>
        <w:t xml:space="preserve">7.2.6  </w:t>
      </w:r>
      <w:r>
        <w:rPr>
          <w:b/>
          <w:bCs/>
          <w:sz w:val="21"/>
          <w:szCs w:val="21"/>
        </w:rPr>
        <w:t>新增悬臂桩及传力结构的抗力发挥系数</w:t>
      </w:r>
      <w:proofErr w:type="spellStart"/>
      <w:r>
        <w:rPr>
          <w:b/>
          <w:bCs/>
          <w:sz w:val="21"/>
          <w:szCs w:val="21"/>
        </w:rPr>
        <w:t>ζ</w:t>
      </w:r>
      <w:r>
        <w:rPr>
          <w:b/>
          <w:bCs/>
          <w:sz w:val="21"/>
          <w:szCs w:val="21"/>
          <w:vertAlign w:val="subscript"/>
        </w:rPr>
        <w:t>i</w:t>
      </w:r>
      <w:proofErr w:type="spellEnd"/>
    </w:p>
    <w:tbl>
      <w:tblPr>
        <w:tblW w:w="5830" w:type="dxa"/>
        <w:jc w:val="center"/>
        <w:tblLayout w:type="fixed"/>
        <w:tblCellMar>
          <w:left w:w="10" w:type="dxa"/>
          <w:right w:w="10" w:type="dxa"/>
        </w:tblCellMar>
        <w:tblLook w:val="04A0" w:firstRow="1" w:lastRow="0" w:firstColumn="1" w:lastColumn="0" w:noHBand="0" w:noVBand="1"/>
      </w:tblPr>
      <w:tblGrid>
        <w:gridCol w:w="1582"/>
        <w:gridCol w:w="1418"/>
        <w:gridCol w:w="1427"/>
        <w:gridCol w:w="1403"/>
      </w:tblGrid>
      <w:tr w:rsidR="00202322" w14:paraId="4E135F9B" w14:textId="77777777">
        <w:trPr>
          <w:trHeight w:val="312"/>
          <w:jc w:val="center"/>
        </w:trPr>
        <w:tc>
          <w:tcPr>
            <w:tcW w:w="1582"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761E3ECE"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边坡支护形式</w:t>
            </w:r>
          </w:p>
        </w:tc>
        <w:tc>
          <w:tcPr>
            <w:tcW w:w="4248"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15C541C"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鉴定单元的安全性等级</w:t>
            </w:r>
          </w:p>
        </w:tc>
      </w:tr>
      <w:tr w:rsidR="00202322" w14:paraId="6ED3953E" w14:textId="77777777">
        <w:trPr>
          <w:trHeight w:val="308"/>
          <w:jc w:val="center"/>
        </w:trPr>
        <w:tc>
          <w:tcPr>
            <w:tcW w:w="1582"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5847A84E" w14:textId="77777777" w:rsidR="00202322" w:rsidRDefault="00202322">
            <w:pPr>
              <w:pStyle w:val="TableText"/>
              <w:rPr>
                <w:rFonts w:ascii="Times New Roman" w:hAnsi="Times New Roman" w:cs="Times New Roman"/>
                <w:sz w:val="21"/>
                <w:szCs w:val="21"/>
              </w:rPr>
            </w:pP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010AC53"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B</m:t>
              </m:r>
            </m:oMath>
            <w:r>
              <w:rPr>
                <w:rFonts w:ascii="Times New Roman" w:hAnsi="Times New Roman" w:cs="Times New Roman"/>
                <w:sz w:val="21"/>
                <w:szCs w:val="21"/>
                <w:vertAlign w:val="subscript"/>
              </w:rPr>
              <w:t>su</w:t>
            </w:r>
          </w:p>
        </w:tc>
        <w:tc>
          <w:tcPr>
            <w:tcW w:w="14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AAFCCE3"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C</m:t>
              </m:r>
            </m:oMath>
            <w:r>
              <w:rPr>
                <w:rFonts w:ascii="Times New Roman" w:hAnsi="Times New Roman" w:cs="Times New Roman"/>
                <w:sz w:val="21"/>
                <w:szCs w:val="21"/>
                <w:vertAlign w:val="subscript"/>
              </w:rPr>
              <w:t>su</w:t>
            </w:r>
          </w:p>
        </w:tc>
        <w:tc>
          <w:tcPr>
            <w:tcW w:w="140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553E70C" w14:textId="77777777" w:rsidR="00202322" w:rsidRDefault="00BC2C91">
            <w:pPr>
              <w:pStyle w:val="TableText"/>
              <w:rPr>
                <w:rFonts w:ascii="Times New Roman" w:hAnsi="Times New Roman" w:cs="Times New Roman"/>
                <w:sz w:val="21"/>
                <w:szCs w:val="21"/>
              </w:rPr>
            </w:pPr>
            <m:oMath>
              <m:r>
                <m:rPr>
                  <m:sty m:val="p"/>
                </m:rPr>
                <w:rPr>
                  <w:rFonts w:ascii="Cambria Math" w:hAnsi="Cambria Math" w:cs="Times New Roman"/>
                  <w:sz w:val="21"/>
                  <w:szCs w:val="21"/>
                </w:rPr>
                <m:t>D</m:t>
              </m:r>
            </m:oMath>
            <w:r>
              <w:rPr>
                <w:rFonts w:ascii="Times New Roman" w:hAnsi="Times New Roman" w:cs="Times New Roman"/>
                <w:sz w:val="21"/>
                <w:szCs w:val="21"/>
                <w:vertAlign w:val="subscript"/>
              </w:rPr>
              <w:t>su</w:t>
            </w:r>
          </w:p>
        </w:tc>
      </w:tr>
      <w:tr w:rsidR="00202322" w14:paraId="3F16F22B" w14:textId="77777777">
        <w:trPr>
          <w:trHeight w:val="307"/>
          <w:jc w:val="center"/>
        </w:trPr>
        <w:tc>
          <w:tcPr>
            <w:tcW w:w="158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6115C37"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重力式挡墙</w:t>
            </w: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30B8B0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0.85</w:t>
            </w:r>
          </w:p>
        </w:tc>
        <w:tc>
          <w:tcPr>
            <w:tcW w:w="14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CE0D48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0.80</w:t>
            </w:r>
          </w:p>
        </w:tc>
        <w:tc>
          <w:tcPr>
            <w:tcW w:w="140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846CC4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0.75</w:t>
            </w:r>
          </w:p>
        </w:tc>
      </w:tr>
      <w:tr w:rsidR="00202322" w14:paraId="70E6DC04" w14:textId="77777777">
        <w:trPr>
          <w:trHeight w:val="313"/>
          <w:jc w:val="center"/>
        </w:trPr>
        <w:tc>
          <w:tcPr>
            <w:tcW w:w="158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E552E90" w14:textId="77777777" w:rsidR="00202322" w:rsidRDefault="00BC2C91">
            <w:pPr>
              <w:pStyle w:val="TableText"/>
              <w:rPr>
                <w:rFonts w:ascii="Times New Roman" w:eastAsia="Times New Roman" w:hAnsi="Times New Roman" w:cs="Times New Roman"/>
                <w:sz w:val="21"/>
                <w:szCs w:val="21"/>
              </w:rPr>
            </w:pPr>
            <w:r>
              <w:rPr>
                <w:rFonts w:ascii="Times New Roman" w:hAnsi="Times New Roman" w:cs="Times New Roman"/>
                <w:sz w:val="21"/>
                <w:szCs w:val="21"/>
              </w:rPr>
              <w:t>悬臂桩</w:t>
            </w: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4E84D7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0.90</w:t>
            </w:r>
          </w:p>
        </w:tc>
        <w:tc>
          <w:tcPr>
            <w:tcW w:w="14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EEF96B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0.85</w:t>
            </w:r>
          </w:p>
        </w:tc>
        <w:tc>
          <w:tcPr>
            <w:tcW w:w="140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87663F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0.80</w:t>
            </w:r>
          </w:p>
        </w:tc>
      </w:tr>
    </w:tbl>
    <w:p w14:paraId="63937013" w14:textId="77777777" w:rsidR="00202322" w:rsidRDefault="00BC2C91">
      <w:pPr>
        <w:snapToGrid w:val="0"/>
        <w:spacing w:line="240" w:lineRule="auto"/>
        <w:ind w:leftChars="87" w:left="839" w:hangingChars="300" w:hanging="630"/>
        <w:jc w:val="left"/>
        <w:rPr>
          <w:sz w:val="21"/>
          <w:szCs w:val="21"/>
        </w:rPr>
      </w:pPr>
      <w:r>
        <w:rPr>
          <w:sz w:val="21"/>
          <w:szCs w:val="21"/>
        </w:rPr>
        <w:t>注：</w:t>
      </w:r>
      <w:r>
        <w:rPr>
          <w:rFonts w:eastAsia="Times New Roman"/>
          <w:sz w:val="21"/>
          <w:szCs w:val="21"/>
        </w:rPr>
        <w:t>1</w:t>
      </w:r>
      <w:r>
        <w:rPr>
          <w:rFonts w:eastAsia="Times New Roman"/>
          <w:spacing w:val="50"/>
          <w:sz w:val="21"/>
          <w:szCs w:val="21"/>
        </w:rPr>
        <w:t xml:space="preserve"> </w:t>
      </w:r>
      <w:r>
        <w:rPr>
          <w:sz w:val="21"/>
          <w:szCs w:val="21"/>
        </w:rPr>
        <w:t>悬臂桩与预应力锚锁（杆）组合加固时，抗力发挥系数按本标准表</w:t>
      </w:r>
      <w:r>
        <w:rPr>
          <w:rFonts w:hint="eastAsia"/>
          <w:sz w:val="21"/>
          <w:szCs w:val="21"/>
        </w:rPr>
        <w:t>7</w:t>
      </w:r>
      <w:r>
        <w:rPr>
          <w:sz w:val="21"/>
          <w:szCs w:val="21"/>
        </w:rPr>
        <w:t>.2.</w:t>
      </w:r>
      <w:r>
        <w:rPr>
          <w:rFonts w:hint="eastAsia"/>
          <w:sz w:val="21"/>
          <w:szCs w:val="21"/>
        </w:rPr>
        <w:t>5</w:t>
      </w:r>
      <w:r>
        <w:rPr>
          <w:sz w:val="21"/>
          <w:szCs w:val="21"/>
        </w:rPr>
        <w:t>采用；</w:t>
      </w:r>
    </w:p>
    <w:p w14:paraId="2A3F7507" w14:textId="77777777" w:rsidR="00202322" w:rsidRDefault="00BC2C91">
      <w:pPr>
        <w:snapToGrid w:val="0"/>
        <w:spacing w:line="240" w:lineRule="auto"/>
        <w:ind w:leftChars="257" w:left="827" w:hangingChars="100" w:hanging="210"/>
        <w:jc w:val="left"/>
        <w:rPr>
          <w:sz w:val="21"/>
          <w:szCs w:val="21"/>
        </w:rPr>
      </w:pPr>
      <w:r>
        <w:rPr>
          <w:rFonts w:eastAsia="Times New Roman"/>
          <w:sz w:val="21"/>
          <w:szCs w:val="21"/>
        </w:rPr>
        <w:t xml:space="preserve">2  </w:t>
      </w:r>
      <w:r>
        <w:rPr>
          <w:sz w:val="21"/>
          <w:szCs w:val="21"/>
        </w:rPr>
        <w:t>悬臂桩埋入段为土层时，抗力发挥系数宜比表中数值降低</w:t>
      </w:r>
      <w:r>
        <w:rPr>
          <w:rFonts w:eastAsia="Times New Roman"/>
          <w:sz w:val="21"/>
          <w:szCs w:val="21"/>
        </w:rPr>
        <w:t>0.05</w:t>
      </w:r>
      <w:r>
        <w:rPr>
          <w:sz w:val="21"/>
          <w:szCs w:val="21"/>
        </w:rPr>
        <w:t>；</w:t>
      </w:r>
    </w:p>
    <w:p w14:paraId="5F794523" w14:textId="77777777" w:rsidR="00202322" w:rsidRDefault="00BC2C91">
      <w:pPr>
        <w:snapToGrid w:val="0"/>
        <w:spacing w:line="240" w:lineRule="auto"/>
        <w:ind w:leftChars="257" w:left="827" w:hangingChars="100" w:hanging="210"/>
        <w:jc w:val="left"/>
        <w:rPr>
          <w:sz w:val="21"/>
          <w:szCs w:val="21"/>
        </w:rPr>
      </w:pPr>
      <w:r>
        <w:rPr>
          <w:rFonts w:eastAsia="Times New Roman"/>
          <w:sz w:val="21"/>
          <w:szCs w:val="21"/>
        </w:rPr>
        <w:t xml:space="preserve">3  </w:t>
      </w:r>
      <w:r>
        <w:rPr>
          <w:sz w:val="21"/>
          <w:szCs w:val="21"/>
        </w:rPr>
        <w:t>考虑新增悬臂桩及传力结构构件重力作用时，抗力发挥系数取</w:t>
      </w:r>
      <w:r>
        <w:rPr>
          <w:rFonts w:eastAsia="Times New Roman"/>
          <w:sz w:val="21"/>
          <w:szCs w:val="21"/>
        </w:rPr>
        <w:t>1.00</w:t>
      </w:r>
      <w:r>
        <w:rPr>
          <w:sz w:val="21"/>
          <w:szCs w:val="21"/>
        </w:rPr>
        <w:t>。</w:t>
      </w:r>
    </w:p>
    <w:p w14:paraId="4A5E4760" w14:textId="77777777" w:rsidR="00202322" w:rsidRDefault="00BC2C91">
      <w:r>
        <w:rPr>
          <w:b/>
          <w:bCs/>
        </w:rPr>
        <w:t>7.2.7</w:t>
      </w:r>
      <w:r>
        <w:t xml:space="preserve">  </w:t>
      </w:r>
      <w:r>
        <w:t>桩底支承类型结合地层情况和桩底嵌固深度可采用自由端、铰支端或固定端。</w:t>
      </w:r>
    </w:p>
    <w:p w14:paraId="1DE50ACA" w14:textId="77777777" w:rsidR="00202322" w:rsidRDefault="00BC2C91">
      <w:r>
        <w:rPr>
          <w:b/>
          <w:bCs/>
        </w:rPr>
        <w:t>7.2.8</w:t>
      </w:r>
      <w:r>
        <w:t xml:space="preserve">  </w:t>
      </w:r>
      <w:r>
        <w:t>悬臂桩锚固深度的计算，应根据地基的横向承载力特征值确定，当桩的位移需要控制时，应考虑最大位移不超过容许值。</w:t>
      </w:r>
    </w:p>
    <w:p w14:paraId="76DBA3D9" w14:textId="77777777" w:rsidR="00202322" w:rsidRDefault="00BC2C91">
      <w:pPr>
        <w:ind w:firstLineChars="200" w:firstLine="482"/>
      </w:pPr>
      <w:r>
        <w:rPr>
          <w:b/>
          <w:bCs/>
        </w:rPr>
        <w:t>1</w:t>
      </w:r>
      <w:r>
        <w:t xml:space="preserve">  </w:t>
      </w:r>
      <w:r>
        <w:t>地层为岩层时，桩的最大横向压应力应小于或等于地基的横向承载力特征值。地基的横向承载力特征值与岩石单轴抗压极限强度的对应关系参见</w:t>
      </w:r>
      <w:r>
        <w:t>E.1</w:t>
      </w:r>
      <w:r>
        <w:t>。地基的横向承载力特征值可按式（</w:t>
      </w:r>
      <w:r>
        <w:t>7.2.8-1</w:t>
      </w:r>
      <w:r>
        <w:t>）计算：</w:t>
      </w:r>
    </w:p>
    <w:p w14:paraId="6329AC13" w14:textId="77777777" w:rsidR="00202322" w:rsidRDefault="00202322">
      <w:pPr>
        <w:spacing w:line="360" w:lineRule="auto"/>
        <w:ind w:left="900" w:firstLine="480"/>
        <w:jc w:val="right"/>
      </w:pPr>
      <w:r w:rsidRPr="00202322">
        <w:rPr>
          <w:position w:val="-10"/>
        </w:rPr>
        <w:object w:dxaOrig="1313" w:dyaOrig="335" w14:anchorId="59231F26">
          <v:shape id="_x0000_i1043" type="#_x0000_t75" style="width:66pt;height:17.25pt" o:ole="" o:preferrelative="f">
            <v:imagedata r:id="rId39" o:title=""/>
            <o:lock v:ext="edit" rotation="t" aspectratio="f"/>
          </v:shape>
          <o:OLEObject Type="Embed" ProgID="Equations" ShapeID="_x0000_i1043" DrawAspect="Content" ObjectID="_1808827181" r:id="rId40"/>
        </w:object>
      </w:r>
      <w:r w:rsidR="00BC2C91">
        <w:t xml:space="preserve">                  </w:t>
      </w:r>
      <w:r w:rsidR="00BC2C91">
        <w:t>（</w:t>
      </w:r>
      <w:r w:rsidR="00BC2C91">
        <w:t>7.2.8-1</w:t>
      </w:r>
      <w:r w:rsidR="00BC2C91">
        <w:t>）</w:t>
      </w:r>
    </w:p>
    <w:p w14:paraId="50BB32A3" w14:textId="77777777" w:rsidR="00202322" w:rsidRDefault="00BC2C91">
      <w:r>
        <w:lastRenderedPageBreak/>
        <w:t>式中：</w:t>
      </w:r>
      <w:r>
        <w:t>[</w:t>
      </w:r>
      <w:proofErr w:type="spellStart"/>
      <w:r>
        <w:rPr>
          <w:i/>
        </w:rPr>
        <w:t>σ</w:t>
      </w:r>
      <w:r>
        <w:rPr>
          <w:vertAlign w:val="subscript"/>
        </w:rPr>
        <w:t>H</w:t>
      </w:r>
      <w:proofErr w:type="spellEnd"/>
      <w:r>
        <w:t>]——</w:t>
      </w:r>
      <w:r>
        <w:t>地基的横向承载力特征值（</w:t>
      </w:r>
      <w:r>
        <w:t>kPa</w:t>
      </w:r>
      <w:r>
        <w:t>）；</w:t>
      </w:r>
    </w:p>
    <w:p w14:paraId="389279F9" w14:textId="77777777" w:rsidR="00202322" w:rsidRDefault="00BC2C91">
      <w:pPr>
        <w:ind w:leftChars="300" w:left="1440" w:hangingChars="300" w:hanging="720"/>
      </w:pPr>
      <w:r>
        <w:rPr>
          <w:i/>
          <w:iCs/>
        </w:rPr>
        <w:t>K</w:t>
      </w:r>
      <w:r>
        <w:rPr>
          <w:i/>
          <w:iCs/>
          <w:vertAlign w:val="subscript"/>
        </w:rPr>
        <w:t>H</w:t>
      </w:r>
      <w:r>
        <w:t>——</w:t>
      </w:r>
      <w:r>
        <w:t>水平方向的换算系数，根据岩石的完整程度、层理或片理产状、层间的胶结物与胶结程度、节理裂隙的密度和充填</w:t>
      </w:r>
      <w:r>
        <w:rPr>
          <w:rFonts w:hint="eastAsia"/>
        </w:rPr>
        <w:t>情况确定，</w:t>
      </w:r>
      <w:r>
        <w:t>可采用</w:t>
      </w:r>
      <w:r>
        <w:t>0.5~1.0</w:t>
      </w:r>
      <w:r>
        <w:t>；</w:t>
      </w:r>
    </w:p>
    <w:p w14:paraId="665E085E" w14:textId="77777777" w:rsidR="00202322" w:rsidRDefault="00BC2C91">
      <w:pPr>
        <w:ind w:leftChars="300" w:left="1440" w:hangingChars="300" w:hanging="720"/>
      </w:pPr>
      <w:r>
        <w:rPr>
          <w:i/>
          <w:iCs/>
        </w:rPr>
        <w:t>η</w:t>
      </w:r>
      <w:r>
        <w:t>——</w:t>
      </w:r>
      <w:r>
        <w:t>折减系数，根据岩层的裂隙、风化及软化程度，可采用</w:t>
      </w:r>
      <w:r>
        <w:t>0.3~0.45</w:t>
      </w:r>
      <w:r>
        <w:t>；</w:t>
      </w:r>
    </w:p>
    <w:p w14:paraId="4073DFDB" w14:textId="77777777" w:rsidR="00202322" w:rsidRDefault="00BC2C91">
      <w:pPr>
        <w:ind w:firstLineChars="300" w:firstLine="720"/>
      </w:pPr>
      <w:r>
        <w:rPr>
          <w:i/>
          <w:iCs/>
        </w:rPr>
        <w:t>R</w:t>
      </w:r>
      <w:r>
        <w:t>——</w:t>
      </w:r>
      <w:r>
        <w:t>岩石天然单轴抗压极限强度（</w:t>
      </w:r>
      <w:r>
        <w:t>kPa</w:t>
      </w:r>
      <w:r>
        <w:t>）。</w:t>
      </w:r>
    </w:p>
    <w:p w14:paraId="385FA901" w14:textId="77777777" w:rsidR="00202322" w:rsidRDefault="00BC2C91">
      <w:pPr>
        <w:ind w:firstLineChars="200" w:firstLine="482"/>
      </w:pPr>
      <w:r>
        <w:rPr>
          <w:b/>
          <w:bCs/>
        </w:rPr>
        <w:t>2</w:t>
      </w:r>
      <w:r>
        <w:t xml:space="preserve">  </w:t>
      </w:r>
      <w:r>
        <w:t>当地层为土层或风化成土、砂砾状岩层时，滑面以下深度为</w:t>
      </w:r>
      <w:r>
        <w:rPr>
          <w:i/>
        </w:rPr>
        <w:t>h</w:t>
      </w:r>
      <w:r>
        <w:rPr>
          <w:iCs/>
          <w:vertAlign w:val="subscript"/>
        </w:rPr>
        <w:t>2</w:t>
      </w:r>
      <w:r>
        <w:rPr>
          <w:iCs/>
        </w:rPr>
        <w:t>/3</w:t>
      </w:r>
      <w:r>
        <w:t>和</w:t>
      </w:r>
      <w:r>
        <w:rPr>
          <w:i/>
        </w:rPr>
        <w:t>h</w:t>
      </w:r>
      <w:r>
        <w:rPr>
          <w:iCs/>
          <w:vertAlign w:val="subscript"/>
        </w:rPr>
        <w:t>2</w:t>
      </w:r>
      <w:r>
        <w:t>(</w:t>
      </w:r>
      <w:r>
        <w:t>滑面以下桩长）处的横向压应力应小于或等于地基的横向承载力特征值，其计算应符合以下规定：</w:t>
      </w:r>
    </w:p>
    <w:p w14:paraId="48E35A0A" w14:textId="77777777" w:rsidR="00202322" w:rsidRDefault="00BC2C91">
      <w:pPr>
        <w:ind w:firstLine="480"/>
      </w:pPr>
      <w:r>
        <w:t>1</w:t>
      </w:r>
      <w:r>
        <w:t>）当地面无横坡或横坡较小时，地基</w:t>
      </w:r>
      <w:r>
        <w:rPr>
          <w:i/>
          <w:iCs/>
        </w:rPr>
        <w:t>y</w:t>
      </w:r>
      <w:r>
        <w:t>点的横向承载力特征值可按式（</w:t>
      </w:r>
      <w:r>
        <w:t>7.2.8-2</w:t>
      </w:r>
      <w:r>
        <w:t>）计算：</w:t>
      </w:r>
    </w:p>
    <w:p w14:paraId="550200D5" w14:textId="77777777" w:rsidR="00202322" w:rsidRDefault="00BC2C91">
      <w:pPr>
        <w:ind w:firstLine="480"/>
        <w:jc w:val="right"/>
      </w:pPr>
      <w:r>
        <w:rPr>
          <w:noProof/>
          <w:position w:val="-28"/>
        </w:rPr>
        <w:drawing>
          <wp:inline distT="0" distB="0" distL="0" distR="0" wp14:anchorId="336EDC22" wp14:editId="3EFFCA56">
            <wp:extent cx="2227580" cy="415925"/>
            <wp:effectExtent l="0" t="0" r="0" b="0"/>
            <wp:docPr id="2" name="图片模式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模式945"/>
                    <pic:cNvPicPr>
                      <a:picLocks noChangeAspect="1" noChangeArrowheads="1"/>
                    </pic:cNvPicPr>
                  </pic:nvPicPr>
                  <pic:blipFill>
                    <a:blip r:embed="rId41" cstate="print"/>
                    <a:srcRect/>
                    <a:stretch>
                      <a:fillRect/>
                    </a:stretch>
                  </pic:blipFill>
                  <pic:spPr>
                    <a:xfrm>
                      <a:off x="0" y="0"/>
                      <a:ext cx="2227580" cy="415925"/>
                    </a:xfrm>
                    <a:prstGeom prst="rect">
                      <a:avLst/>
                    </a:prstGeom>
                    <a:noFill/>
                    <a:ln w="9525">
                      <a:noFill/>
                      <a:miter lim="800000"/>
                      <a:headEnd/>
                      <a:tailEnd/>
                    </a:ln>
                    <a:effectLst/>
                  </pic:spPr>
                </pic:pic>
              </a:graphicData>
            </a:graphic>
          </wp:inline>
        </w:drawing>
      </w:r>
      <w:r>
        <w:t xml:space="preserve"> </w:t>
      </w:r>
      <w:r>
        <w:t>（</w:t>
      </w:r>
      <w:r>
        <w:t>7.2.8-2</w:t>
      </w:r>
      <w:r>
        <w:t>）</w:t>
      </w:r>
    </w:p>
    <w:p w14:paraId="48E6C4FE" w14:textId="77777777" w:rsidR="00202322" w:rsidRDefault="00BC2C91">
      <w:r>
        <w:t>式中：</w:t>
      </w:r>
      <w:r>
        <w:t>[</w:t>
      </w:r>
      <w:proofErr w:type="spellStart"/>
      <w:r>
        <w:rPr>
          <w:i/>
        </w:rPr>
        <w:t>σ</w:t>
      </w:r>
      <w:r>
        <w:rPr>
          <w:vertAlign w:val="subscript"/>
        </w:rPr>
        <w:t>H</w:t>
      </w:r>
      <w:proofErr w:type="spellEnd"/>
      <w:r>
        <w:t>]——</w:t>
      </w:r>
      <w:r>
        <w:t>地基的横向承载力特征值（</w:t>
      </w:r>
      <w:r>
        <w:t>kPa</w:t>
      </w:r>
      <w:r>
        <w:t>）；</w:t>
      </w:r>
    </w:p>
    <w:p w14:paraId="58202767" w14:textId="77777777" w:rsidR="00202322" w:rsidRDefault="00BC2C91">
      <w:pPr>
        <w:ind w:firstLineChars="400" w:firstLine="960"/>
      </w:pPr>
      <w:r>
        <w:rPr>
          <w:i/>
        </w:rPr>
        <w:t>φ</w:t>
      </w:r>
      <w:r>
        <w:t>——</w:t>
      </w:r>
      <w:r>
        <w:t>滑面以下土体的内摩擦角（</w:t>
      </w:r>
      <w:r>
        <w:t>°</w:t>
      </w:r>
      <w:r>
        <w:t>）；</w:t>
      </w:r>
    </w:p>
    <w:p w14:paraId="6494802B" w14:textId="77777777" w:rsidR="00202322" w:rsidRDefault="00BC2C91">
      <w:pPr>
        <w:ind w:firstLineChars="400" w:firstLine="960"/>
      </w:pPr>
      <w:r>
        <w:rPr>
          <w:i/>
        </w:rPr>
        <w:t>γ</w:t>
      </w:r>
      <w:r>
        <w:rPr>
          <w:iCs/>
          <w:vertAlign w:val="subscript"/>
        </w:rPr>
        <w:t>1</w:t>
      </w:r>
      <w:r>
        <w:t>——</w:t>
      </w:r>
      <w:r>
        <w:t>滑面以上土体的重度（</w:t>
      </w:r>
      <w:proofErr w:type="spellStart"/>
      <w:r>
        <w:t>kN</w:t>
      </w:r>
      <w:proofErr w:type="spellEnd"/>
      <w:r>
        <w:t>/m</w:t>
      </w:r>
      <w:r>
        <w:rPr>
          <w:vertAlign w:val="superscript"/>
        </w:rPr>
        <w:t>3</w:t>
      </w:r>
      <w:r>
        <w:t>）；</w:t>
      </w:r>
    </w:p>
    <w:p w14:paraId="3005E516" w14:textId="77777777" w:rsidR="00202322" w:rsidRDefault="00BC2C91">
      <w:pPr>
        <w:ind w:firstLineChars="400" w:firstLine="960"/>
      </w:pPr>
      <w:r>
        <w:rPr>
          <w:i/>
        </w:rPr>
        <w:t>h</w:t>
      </w:r>
      <w:r>
        <w:rPr>
          <w:iCs/>
          <w:vertAlign w:val="subscript"/>
        </w:rPr>
        <w:t>1</w:t>
      </w:r>
      <w:r>
        <w:t>——</w:t>
      </w:r>
      <w:r>
        <w:t>设桩处滑面至地面的距离（</w:t>
      </w:r>
      <w:r>
        <w:t>m</w:t>
      </w:r>
      <w:r>
        <w:t>）；</w:t>
      </w:r>
    </w:p>
    <w:p w14:paraId="6D32534F" w14:textId="77777777" w:rsidR="00202322" w:rsidRDefault="00BC2C91">
      <w:pPr>
        <w:ind w:firstLineChars="400" w:firstLine="960"/>
      </w:pPr>
      <w:r>
        <w:rPr>
          <w:i/>
        </w:rPr>
        <w:t>γ</w:t>
      </w:r>
      <w:r>
        <w:rPr>
          <w:iCs/>
          <w:vertAlign w:val="subscript"/>
        </w:rPr>
        <w:t>2</w:t>
      </w:r>
      <w:r>
        <w:t>——</w:t>
      </w:r>
      <w:r>
        <w:t>滑面以下土体的重度（</w:t>
      </w:r>
      <w:proofErr w:type="spellStart"/>
      <w:r>
        <w:t>kN</w:t>
      </w:r>
      <w:proofErr w:type="spellEnd"/>
      <w:r>
        <w:t>/m</w:t>
      </w:r>
      <w:r>
        <w:rPr>
          <w:vertAlign w:val="superscript"/>
        </w:rPr>
        <w:t>3</w:t>
      </w:r>
      <w:r>
        <w:t>）；</w:t>
      </w:r>
    </w:p>
    <w:p w14:paraId="3EB2E121" w14:textId="77777777" w:rsidR="00202322" w:rsidRDefault="00BC2C91">
      <w:pPr>
        <w:ind w:leftChars="400" w:left="1440" w:hangingChars="200" w:hanging="480"/>
      </w:pPr>
      <w:r>
        <w:rPr>
          <w:i/>
        </w:rPr>
        <w:t>y</w:t>
      </w:r>
      <w:r>
        <w:t>——</w:t>
      </w:r>
      <w:r>
        <w:t>滑面至嵌固段上计算点的距离（</w:t>
      </w:r>
      <w:r>
        <w:t>m</w:t>
      </w:r>
      <w:r>
        <w:t>）；</w:t>
      </w:r>
    </w:p>
    <w:p w14:paraId="6F738A53" w14:textId="77777777" w:rsidR="00202322" w:rsidRDefault="00BC2C91">
      <w:pPr>
        <w:ind w:firstLineChars="400" w:firstLine="960"/>
      </w:pPr>
      <w:r>
        <w:rPr>
          <w:i/>
        </w:rPr>
        <w:t>c</w:t>
      </w:r>
      <w:r>
        <w:t>——</w:t>
      </w:r>
      <w:r>
        <w:t>滑面以下土体的黏聚力（</w:t>
      </w:r>
      <w:r>
        <w:t>kPa</w:t>
      </w:r>
      <w:r>
        <w:t>）。</w:t>
      </w:r>
    </w:p>
    <w:p w14:paraId="3E8E7C1A" w14:textId="77777777" w:rsidR="00202322" w:rsidRDefault="00BC2C91">
      <w:pPr>
        <w:ind w:firstLine="480"/>
      </w:pPr>
      <w:r>
        <w:t>2</w:t>
      </w:r>
      <w:r>
        <w:t>）当地面横坡</w:t>
      </w:r>
      <w:proofErr w:type="spellStart"/>
      <w:r>
        <w:rPr>
          <w:i/>
        </w:rPr>
        <w:t>i</w:t>
      </w:r>
      <w:proofErr w:type="spellEnd"/>
      <w:r>
        <w:t>较大且</w:t>
      </w:r>
      <w:proofErr w:type="spellStart"/>
      <w:r>
        <w:rPr>
          <w:i/>
        </w:rPr>
        <w:t>i</w:t>
      </w:r>
      <w:proofErr w:type="spellEnd"/>
      <w:r>
        <w:t>&lt;</w:t>
      </w:r>
      <w:r>
        <w:rPr>
          <w:i/>
        </w:rPr>
        <w:t>φ</w:t>
      </w:r>
      <w:r>
        <w:rPr>
          <w:iCs/>
          <w:vertAlign w:val="subscript"/>
        </w:rPr>
        <w:t>0</w:t>
      </w:r>
      <w:r>
        <w:t>时，地基</w:t>
      </w:r>
      <w:r>
        <w:rPr>
          <w:i/>
        </w:rPr>
        <w:t>y</w:t>
      </w:r>
      <w:r>
        <w:t>点的横向承载力特征值可按式（</w:t>
      </w:r>
      <w:r>
        <w:t>7.2.8-3</w:t>
      </w:r>
      <w:r>
        <w:t>）计算：</w:t>
      </w:r>
    </w:p>
    <w:p w14:paraId="7B3BC549" w14:textId="77777777" w:rsidR="00202322" w:rsidRDefault="00202322">
      <w:pPr>
        <w:jc w:val="right"/>
      </w:pPr>
      <w:r w:rsidRPr="00202322">
        <w:rPr>
          <w:position w:val="-30"/>
        </w:rPr>
        <w:object w:dxaOrig="4116" w:dyaOrig="774" w14:anchorId="760211BE">
          <v:shape id="_x0000_i1044" type="#_x0000_t75" style="width:206.25pt;height:38.25pt" o:ole="" o:preferrelative="f">
            <v:imagedata r:id="rId42" o:title=""/>
            <o:lock v:ext="edit" rotation="t" aspectratio="f"/>
          </v:shape>
          <o:OLEObject Type="Embed" ProgID="Equations" ShapeID="_x0000_i1044" DrawAspect="Content" ObjectID="_1808827182" r:id="rId43"/>
        </w:object>
      </w:r>
      <w:r w:rsidR="00BC2C91">
        <w:t>（</w:t>
      </w:r>
      <w:r w:rsidR="00BC2C91">
        <w:t>7.2.8-3</w:t>
      </w:r>
      <w:r w:rsidR="00BC2C91">
        <w:t>）</w:t>
      </w:r>
    </w:p>
    <w:p w14:paraId="3F0C8B8A" w14:textId="77777777" w:rsidR="00202322" w:rsidRDefault="00BC2C91">
      <w:r>
        <w:t>式中：</w:t>
      </w:r>
      <w:r>
        <w:t>[</w:t>
      </w:r>
      <w:proofErr w:type="spellStart"/>
      <w:r>
        <w:rPr>
          <w:i/>
        </w:rPr>
        <w:t>σ</w:t>
      </w:r>
      <w:r>
        <w:rPr>
          <w:vertAlign w:val="subscript"/>
        </w:rPr>
        <w:t>H</w:t>
      </w:r>
      <w:proofErr w:type="spellEnd"/>
      <w:r>
        <w:t>]——</w:t>
      </w:r>
      <w:r>
        <w:t>地基的横向承载力特征值（</w:t>
      </w:r>
      <w:r>
        <w:t>kPa</w:t>
      </w:r>
      <w:r>
        <w:t>）；</w:t>
      </w:r>
    </w:p>
    <w:p w14:paraId="5F51F716" w14:textId="77777777" w:rsidR="00202322" w:rsidRDefault="00BC2C91">
      <w:pPr>
        <w:ind w:firstLineChars="371" w:firstLine="890"/>
      </w:pPr>
      <w:proofErr w:type="spellStart"/>
      <w:r>
        <w:rPr>
          <w:i/>
          <w:iCs/>
        </w:rPr>
        <w:t>i</w:t>
      </w:r>
      <w:proofErr w:type="spellEnd"/>
      <w:r>
        <w:t>——</w:t>
      </w:r>
      <w:r>
        <w:t>地面横向坡度（</w:t>
      </w:r>
      <w:r>
        <w:t>°</w:t>
      </w:r>
      <w:r>
        <w:t>）；</w:t>
      </w:r>
    </w:p>
    <w:p w14:paraId="6680EB8B" w14:textId="77777777" w:rsidR="00202322" w:rsidRDefault="00BC2C91">
      <w:pPr>
        <w:ind w:firstLineChars="271" w:firstLine="650"/>
      </w:pPr>
      <w:r>
        <w:rPr>
          <w:i/>
        </w:rPr>
        <w:t>φ</w:t>
      </w:r>
      <w:r>
        <w:rPr>
          <w:iCs/>
          <w:vertAlign w:val="subscript"/>
        </w:rPr>
        <w:t>0</w:t>
      </w:r>
      <w:r>
        <w:t>——</w:t>
      </w:r>
      <w:r>
        <w:t>滑面以下土体的综合内摩擦角（</w:t>
      </w:r>
      <w:r>
        <w:t>°</w:t>
      </w:r>
      <w:r>
        <w:t>）；</w:t>
      </w:r>
    </w:p>
    <w:p w14:paraId="7AD92A8E" w14:textId="77777777" w:rsidR="00202322" w:rsidRDefault="00BC2C91">
      <w:pPr>
        <w:rPr>
          <w:b/>
        </w:rPr>
      </w:pPr>
      <w:bookmarkStart w:id="368" w:name="_Toc23672"/>
      <w:bookmarkStart w:id="369" w:name="_Toc3190"/>
      <w:r>
        <w:rPr>
          <w:b/>
        </w:rPr>
        <w:t xml:space="preserve">7.2.9  </w:t>
      </w:r>
      <w:r>
        <w:t>悬臂桩的变形系数应符合下列规定</w:t>
      </w:r>
      <w:bookmarkEnd w:id="368"/>
      <w:bookmarkEnd w:id="369"/>
      <w:r>
        <w:rPr>
          <w:rFonts w:hint="eastAsia"/>
        </w:rPr>
        <w:t>：</w:t>
      </w:r>
    </w:p>
    <w:p w14:paraId="78427B79" w14:textId="77777777" w:rsidR="00202322" w:rsidRDefault="00BC2C91">
      <w:pPr>
        <w:ind w:firstLine="482"/>
      </w:pPr>
      <w:r>
        <w:rPr>
          <w:b/>
          <w:bCs/>
        </w:rPr>
        <w:t xml:space="preserve">1 </w:t>
      </w:r>
      <w:r>
        <w:t xml:space="preserve"> </w:t>
      </w:r>
      <w:r>
        <w:t>当嵌固段地基系数为常数</w:t>
      </w:r>
      <w:r>
        <w:t>K</w:t>
      </w:r>
      <w:r>
        <w:t>时，桩的变形系数可按式（</w:t>
      </w:r>
      <w:r>
        <w:t>7.2.9-1</w:t>
      </w:r>
      <w:r>
        <w:t>）计算：</w:t>
      </w:r>
    </w:p>
    <w:p w14:paraId="2987D4C2" w14:textId="77777777" w:rsidR="00202322" w:rsidRDefault="00BC2C91">
      <w:pPr>
        <w:spacing w:line="360" w:lineRule="auto"/>
        <w:ind w:left="720" w:firstLine="480"/>
        <w:jc w:val="right"/>
      </w:pPr>
      <w:r>
        <w:t xml:space="preserve">    </w:t>
      </w:r>
      <w:r w:rsidR="00202322" w:rsidRPr="00202322">
        <w:rPr>
          <w:position w:val="-24"/>
        </w:rPr>
        <w:object w:dxaOrig="1136" w:dyaOrig="716" w14:anchorId="486F9152">
          <v:shape id="_x0000_i1045" type="#_x0000_t75" style="width:57.75pt;height:37.5pt" o:ole="" o:preferrelative="f">
            <v:imagedata r:id="rId44" o:title=""/>
            <o:lock v:ext="edit" rotation="t" aspectratio="f"/>
          </v:shape>
          <o:OLEObject Type="Embed" ProgID="Equations" ShapeID="_x0000_i1045" DrawAspect="Content" ObjectID="_1808827183" r:id="rId45"/>
        </w:object>
      </w:r>
      <w:r>
        <w:t xml:space="preserve">                </w:t>
      </w:r>
      <w:r>
        <w:t>（</w:t>
      </w:r>
      <w:r>
        <w:t>7.2.9-1</w:t>
      </w:r>
      <w:r>
        <w:t>）</w:t>
      </w:r>
    </w:p>
    <w:p w14:paraId="5AF9DD6F" w14:textId="77777777" w:rsidR="00202322" w:rsidRDefault="00BC2C91">
      <w:pPr>
        <w:ind w:firstLineChars="71" w:firstLine="170"/>
      </w:pPr>
      <w:bookmarkStart w:id="370" w:name="_Toc28235"/>
      <w:r>
        <w:t>式中：</w:t>
      </w:r>
      <w:r>
        <w:rPr>
          <w:i/>
          <w:iCs/>
        </w:rPr>
        <w:t>β</w:t>
      </w:r>
      <w:r>
        <w:t>——</w:t>
      </w:r>
      <w:r>
        <w:t>桩的变形系数（</w:t>
      </w:r>
      <w:r>
        <w:t>m</w:t>
      </w:r>
      <w:r>
        <w:rPr>
          <w:vertAlign w:val="superscript"/>
        </w:rPr>
        <w:t>-1</w:t>
      </w:r>
      <w:r>
        <w:t>）</w:t>
      </w:r>
      <w:bookmarkEnd w:id="370"/>
    </w:p>
    <w:p w14:paraId="3EB0C5B0" w14:textId="77777777" w:rsidR="00202322" w:rsidRDefault="00BC2C91">
      <w:pPr>
        <w:ind w:leftChars="400" w:left="1742" w:hangingChars="326" w:hanging="782"/>
      </w:pPr>
      <w:r>
        <w:rPr>
          <w:i/>
          <w:iCs/>
        </w:rPr>
        <w:t>K</w:t>
      </w:r>
      <w:r>
        <w:t>——</w:t>
      </w:r>
      <w:r>
        <w:t>地基系数（</w:t>
      </w:r>
      <w:r>
        <w:t>kPa/m</w:t>
      </w:r>
      <w:r>
        <w:t>），参见附录</w:t>
      </w:r>
      <w:r>
        <w:t>E.2</w:t>
      </w:r>
      <w:r>
        <w:t>；</w:t>
      </w:r>
    </w:p>
    <w:p w14:paraId="1E9CCD07" w14:textId="77777777" w:rsidR="00202322" w:rsidRDefault="00BC2C91">
      <w:pPr>
        <w:ind w:leftChars="400" w:left="1742" w:hangingChars="326" w:hanging="782"/>
      </w:pPr>
      <w:r>
        <w:rPr>
          <w:i/>
          <w:iCs/>
        </w:rPr>
        <w:t>B</w:t>
      </w:r>
      <w:r>
        <w:rPr>
          <w:vertAlign w:val="subscript"/>
        </w:rPr>
        <w:t>p</w:t>
      </w:r>
      <w:r>
        <w:t>——</w:t>
      </w:r>
      <w:r>
        <w:t>桩的计算宽度（</w:t>
      </w:r>
      <w:r>
        <w:t>m</w:t>
      </w:r>
      <w:r>
        <w:t>），即：</w:t>
      </w:r>
      <w:r>
        <w:rPr>
          <w:i/>
          <w:smallCaps/>
        </w:rPr>
        <w:t>B</w:t>
      </w:r>
      <w:r>
        <w:rPr>
          <w:smallCaps/>
          <w:vertAlign w:val="subscript"/>
        </w:rPr>
        <w:t>p</w:t>
      </w:r>
      <w:r>
        <w:t>=</w:t>
      </w:r>
      <w:r>
        <w:rPr>
          <w:i/>
        </w:rPr>
        <w:t>b</w:t>
      </w:r>
      <w:r>
        <w:t>+1</w:t>
      </w:r>
      <w:r>
        <w:t>；</w:t>
      </w:r>
    </w:p>
    <w:p w14:paraId="00724217" w14:textId="77777777" w:rsidR="00202322" w:rsidRDefault="00BC2C91">
      <w:pPr>
        <w:pStyle w:val="a5"/>
        <w:spacing w:line="360" w:lineRule="auto"/>
        <w:ind w:leftChars="400" w:left="1680" w:hangingChars="300" w:hanging="720"/>
        <w:jc w:val="both"/>
        <w:rPr>
          <w:rFonts w:ascii="Times New Roman" w:hAnsi="Times New Roman" w:cs="Times New Roman"/>
          <w:lang w:val="en-US" w:eastAsia="zh-CN"/>
        </w:rPr>
      </w:pPr>
      <w:r>
        <w:rPr>
          <w:rFonts w:ascii="Times New Roman" w:hAnsi="Times New Roman" w:cs="Times New Roman"/>
          <w:lang w:val="en-US"/>
        </w:rPr>
        <w:t>E——</w:t>
      </w:r>
      <w:r>
        <w:rPr>
          <w:rFonts w:ascii="Times New Roman" w:hAnsi="Times New Roman" w:cs="Times New Roman"/>
          <w:lang w:val="en-US"/>
        </w:rPr>
        <w:t>桩的钢筋混凝土弹性模量（</w:t>
      </w:r>
      <w:r>
        <w:rPr>
          <w:rFonts w:ascii="Times New Roman" w:hAnsi="Times New Roman" w:cs="Times New Roman"/>
          <w:lang w:val="en-US"/>
        </w:rPr>
        <w:t>kPa</w:t>
      </w:r>
      <w:r>
        <w:rPr>
          <w:rFonts w:ascii="Times New Roman" w:hAnsi="Times New Roman" w:cs="Times New Roman"/>
          <w:lang w:val="en-US"/>
        </w:rPr>
        <w:t>），</w:t>
      </w:r>
      <w:r>
        <w:rPr>
          <w:rFonts w:ascii="Times New Roman" w:hAnsi="Times New Roman" w:cs="Times New Roman"/>
          <w:lang w:val="en-US"/>
        </w:rPr>
        <w:t>E=0.8</w:t>
      </w:r>
      <w:r>
        <w:rPr>
          <w:rFonts w:ascii="Times New Roman" w:hAnsi="Times New Roman" w:cs="Times New Roman"/>
          <w:lang w:val="en-US" w:eastAsia="zh-CN"/>
        </w:rPr>
        <w:t>5</w:t>
      </w:r>
      <w:r>
        <w:rPr>
          <w:rFonts w:ascii="Times New Roman" w:hAnsi="Times New Roman" w:cs="Times New Roman"/>
          <w:lang w:val="en-US"/>
        </w:rPr>
        <w:t>Ec</w:t>
      </w:r>
      <w:r>
        <w:rPr>
          <w:rFonts w:ascii="Times New Roman" w:hAnsi="Times New Roman" w:cs="Times New Roman"/>
          <w:lang w:val="en-US"/>
        </w:rPr>
        <w:t>；</w:t>
      </w:r>
    </w:p>
    <w:p w14:paraId="3A5E16D7" w14:textId="77777777" w:rsidR="00202322" w:rsidRDefault="00BC2C91">
      <w:pPr>
        <w:ind w:firstLineChars="400" w:firstLine="960"/>
      </w:pPr>
      <w:r>
        <w:rPr>
          <w:i/>
          <w:iCs/>
        </w:rPr>
        <w:t>I</w:t>
      </w:r>
      <w:r>
        <w:t>——</w:t>
      </w:r>
      <w:r>
        <w:t>桩的截面惯性矩（</w:t>
      </w:r>
      <w:r>
        <w:t>m</w:t>
      </w:r>
      <w:r>
        <w:rPr>
          <w:vertAlign w:val="superscript"/>
        </w:rPr>
        <w:t>4</w:t>
      </w:r>
      <w:r>
        <w:t>）；</w:t>
      </w:r>
    </w:p>
    <w:p w14:paraId="469F0F92" w14:textId="77777777" w:rsidR="00202322" w:rsidRDefault="00BC2C91">
      <w:pPr>
        <w:ind w:firstLineChars="400" w:firstLine="960"/>
      </w:pPr>
      <w:r>
        <w:rPr>
          <w:i/>
        </w:rPr>
        <w:t>b</w:t>
      </w:r>
      <w:r>
        <w:t>——</w:t>
      </w:r>
      <w:r>
        <w:t>矩形桩的设计宽度（</w:t>
      </w:r>
      <w:r>
        <w:t>m</w:t>
      </w:r>
      <w:r>
        <w:t>）；</w:t>
      </w:r>
    </w:p>
    <w:p w14:paraId="5F2534B2" w14:textId="77777777" w:rsidR="00202322" w:rsidRDefault="00BC2C91">
      <w:pPr>
        <w:ind w:firstLineChars="400" w:firstLine="960"/>
      </w:pPr>
      <w:proofErr w:type="spellStart"/>
      <w:r>
        <w:rPr>
          <w:i/>
          <w:iCs/>
        </w:rPr>
        <w:t>E</w:t>
      </w:r>
      <w:r>
        <w:rPr>
          <w:vertAlign w:val="subscript"/>
        </w:rPr>
        <w:t>c</w:t>
      </w:r>
      <w:proofErr w:type="spellEnd"/>
      <w:r>
        <w:t>——</w:t>
      </w:r>
      <w:r>
        <w:t>混凝土弹性模量（</w:t>
      </w:r>
      <w:r>
        <w:t>kPa</w:t>
      </w:r>
      <w:r>
        <w:t>）。</w:t>
      </w:r>
    </w:p>
    <w:p w14:paraId="316376A5" w14:textId="77777777" w:rsidR="00202322" w:rsidRDefault="00BC2C91">
      <w:pPr>
        <w:ind w:firstLine="482"/>
      </w:pPr>
      <w:r>
        <w:rPr>
          <w:b/>
          <w:bCs/>
        </w:rPr>
        <w:t xml:space="preserve">2  </w:t>
      </w:r>
      <w:r>
        <w:t>当嵌固段地基系数为三角形分布时，桩的变形系数可按式（</w:t>
      </w:r>
      <w:r>
        <w:t>7.2.9-2</w:t>
      </w:r>
      <w:r>
        <w:t>）计算：</w:t>
      </w:r>
    </w:p>
    <w:p w14:paraId="4FCB5395" w14:textId="77777777" w:rsidR="00202322" w:rsidRDefault="00BC2C91">
      <w:pPr>
        <w:ind w:left="480" w:firstLine="480"/>
        <w:jc w:val="right"/>
        <w:rPr>
          <w:position w:val="-14"/>
        </w:rPr>
      </w:pPr>
      <w:r>
        <w:t xml:space="preserve">    </w:t>
      </w:r>
      <w:r w:rsidR="00202322" w:rsidRPr="00202322">
        <w:rPr>
          <w:position w:val="-26"/>
        </w:rPr>
        <w:object w:dxaOrig="1136" w:dyaOrig="716" w14:anchorId="7B26D4D2">
          <v:shape id="_x0000_i1046" type="#_x0000_t75" style="width:57.75pt;height:37.5pt" o:ole="" o:preferrelative="f">
            <v:imagedata r:id="rId46" o:title=""/>
            <o:lock v:ext="edit" rotation="t" aspectratio="f"/>
          </v:shape>
          <o:OLEObject Type="Embed" ProgID="Equations" ShapeID="_x0000_i1046" DrawAspect="Content" ObjectID="_1808827184" r:id="rId47"/>
        </w:object>
      </w:r>
      <w:r>
        <w:t xml:space="preserve">                </w:t>
      </w:r>
      <w:r>
        <w:t>（</w:t>
      </w:r>
      <w:r>
        <w:t>7.2.9-2</w:t>
      </w:r>
      <w:r>
        <w:t>）</w:t>
      </w:r>
    </w:p>
    <w:p w14:paraId="46526B72" w14:textId="77777777" w:rsidR="00202322" w:rsidRDefault="00BC2C91">
      <w:pPr>
        <w:ind w:firstLineChars="71" w:firstLine="170"/>
      </w:pPr>
      <w:r>
        <w:t>式中：</w:t>
      </w:r>
      <w:r>
        <w:rPr>
          <w:i/>
          <w:iCs/>
        </w:rPr>
        <w:t>α</w:t>
      </w:r>
      <w:r>
        <w:t>——</w:t>
      </w:r>
      <w:r>
        <w:t>桩的变形系数（</w:t>
      </w:r>
      <w:r>
        <w:t>m</w:t>
      </w:r>
      <w:r>
        <w:rPr>
          <w:vertAlign w:val="superscript"/>
        </w:rPr>
        <w:t>-1</w:t>
      </w:r>
      <w:r>
        <w:t>）；</w:t>
      </w:r>
    </w:p>
    <w:p w14:paraId="62F0D8F7" w14:textId="77777777" w:rsidR="00202322" w:rsidRDefault="00BC2C91">
      <w:pPr>
        <w:ind w:leftChars="347" w:left="1632" w:hangingChars="333" w:hanging="799"/>
      </w:pPr>
      <w:r>
        <w:rPr>
          <w:i/>
          <w:iCs/>
        </w:rPr>
        <w:lastRenderedPageBreak/>
        <w:t>m</w:t>
      </w:r>
      <w:r>
        <w:t>——</w:t>
      </w:r>
      <w:r>
        <w:t>随深度增加的土质地基系数（</w:t>
      </w:r>
      <w:r>
        <w:t>kPa/m</w:t>
      </w:r>
      <w:r>
        <w:rPr>
          <w:vertAlign w:val="superscript"/>
        </w:rPr>
        <w:t>2</w:t>
      </w:r>
      <w:r>
        <w:t>），参见附录</w:t>
      </w:r>
      <w:r>
        <w:t>E.3</w:t>
      </w:r>
      <w:r>
        <w:t>；</w:t>
      </w:r>
    </w:p>
    <w:p w14:paraId="4CC072CB" w14:textId="77777777" w:rsidR="00202322" w:rsidRDefault="00BC2C91">
      <w:pPr>
        <w:ind w:firstLine="480"/>
      </w:pPr>
      <w:r>
        <w:t>式中其他符号意义同式（</w:t>
      </w:r>
      <w:r>
        <w:t>7.2.9-1</w:t>
      </w:r>
      <w:r>
        <w:t>）。</w:t>
      </w:r>
    </w:p>
    <w:p w14:paraId="0E00A147" w14:textId="77777777" w:rsidR="00202322" w:rsidRDefault="00BC2C91">
      <w:pPr>
        <w:ind w:firstLine="482"/>
        <w:rPr>
          <w:b/>
          <w:bCs/>
        </w:rPr>
      </w:pPr>
      <w:r>
        <w:rPr>
          <w:b/>
          <w:bCs/>
        </w:rPr>
        <w:t xml:space="preserve">3  </w:t>
      </w:r>
      <w:r>
        <w:t>嵌固段地基系数为梯形分布时，可将桩分成若干小段，每小段内采用常数分布近似计算。</w:t>
      </w:r>
    </w:p>
    <w:p w14:paraId="4937D7DD" w14:textId="77777777" w:rsidR="00202322" w:rsidRDefault="00BC2C91">
      <w:r>
        <w:rPr>
          <w:b/>
        </w:rPr>
        <w:t xml:space="preserve">7.2.10  </w:t>
      </w:r>
      <w:r>
        <w:t>桩板墙与锚杆（索）结合组成桩锚板支护结构。适合更高的</w:t>
      </w:r>
      <w:r>
        <w:rPr>
          <w:rFonts w:hint="eastAsia"/>
        </w:rPr>
        <w:t>既有</w:t>
      </w:r>
      <w:r>
        <w:t>边坡或对变形要求较高的</w:t>
      </w:r>
      <w:r>
        <w:rPr>
          <w:rFonts w:hint="eastAsia"/>
        </w:rPr>
        <w:t>既有边坡</w:t>
      </w:r>
      <w:r>
        <w:t>支护，桩锚板支护结构高度一般不宜大于</w:t>
      </w:r>
      <w:r>
        <w:t>2</w:t>
      </w:r>
      <w:r>
        <w:rPr>
          <w:rFonts w:hint="eastAsia"/>
        </w:rPr>
        <w:t>0</w:t>
      </w:r>
      <w:r>
        <w:t>m</w:t>
      </w:r>
      <w:r>
        <w:t>。</w:t>
      </w:r>
    </w:p>
    <w:p w14:paraId="7E612687" w14:textId="77777777" w:rsidR="00202322" w:rsidRDefault="00BC2C91">
      <w:r>
        <w:rPr>
          <w:b/>
        </w:rPr>
        <w:t xml:space="preserve">7.2.11  </w:t>
      </w:r>
      <w:r>
        <w:t>桩锚结构可采用单点锚固或多点锚固的结构形式，当其高度较大、既有边坡推力较大时宜采用预应力锚索。</w:t>
      </w:r>
    </w:p>
    <w:p w14:paraId="701002CD" w14:textId="77777777" w:rsidR="00202322" w:rsidRDefault="00BC2C91">
      <w:r>
        <w:rPr>
          <w:b/>
        </w:rPr>
        <w:t xml:space="preserve">7.2.12  </w:t>
      </w:r>
      <w:r>
        <w:t>安全等级为一级的既有边坡的桩顶水平位移不宜大于</w:t>
      </w:r>
      <w:r>
        <w:rPr>
          <w:rFonts w:hint="eastAsia"/>
        </w:rPr>
        <w:t>5</w:t>
      </w:r>
      <w:r>
        <w:t>0mm</w:t>
      </w:r>
      <w:r>
        <w:t>或</w:t>
      </w:r>
      <w:r>
        <w:t>0.3H%</w:t>
      </w:r>
      <w:r>
        <w:t>，嵌固段在地面处的水平位移不宜大于</w:t>
      </w:r>
      <w:r>
        <w:t>10mm</w:t>
      </w:r>
      <w:r>
        <w:t>。</w:t>
      </w:r>
    </w:p>
    <w:p w14:paraId="314852C2" w14:textId="77777777" w:rsidR="00202322" w:rsidRDefault="00BC2C91">
      <w:pPr>
        <w:pStyle w:val="a6"/>
        <w:spacing w:line="300" w:lineRule="auto"/>
        <w:rPr>
          <w:rFonts w:ascii="Times New Roman" w:eastAsia="宋体" w:hAnsi="Times New Roman" w:cs="Times New Roman"/>
          <w:sz w:val="24"/>
          <w:szCs w:val="24"/>
        </w:rPr>
      </w:pPr>
      <w:r>
        <w:rPr>
          <w:rFonts w:ascii="Times New Roman" w:eastAsia="宋体" w:hAnsi="Times New Roman" w:cs="Times New Roman"/>
          <w:b/>
          <w:bCs/>
          <w:sz w:val="24"/>
          <w:szCs w:val="24"/>
        </w:rPr>
        <w:t>7.2.13</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邻近既有边坡侧壁的既有建筑为复合地基时，土压力的计算宜符合下列规定：</w:t>
      </w:r>
    </w:p>
    <w:p w14:paraId="3E9B9FB0" w14:textId="77777777" w:rsidR="00202322" w:rsidRDefault="00BC2C91">
      <w:pPr>
        <w:pStyle w:val="a6"/>
        <w:spacing w:line="300" w:lineRule="auto"/>
        <w:ind w:firstLine="454"/>
        <w:jc w:val="both"/>
        <w:rPr>
          <w:rFonts w:ascii="Times New Roman" w:eastAsia="宋体" w:hAnsi="Times New Roman" w:cs="Times New Roman"/>
          <w:sz w:val="24"/>
          <w:szCs w:val="24"/>
        </w:rPr>
      </w:pPr>
      <w:r>
        <w:rPr>
          <w:rFonts w:ascii="Times New Roman" w:eastAsia="宋体" w:hAnsi="Times New Roman" w:cs="Times New Roman"/>
          <w:b/>
          <w:bCs/>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对刚性桩复合地基，作用于既有建筑基底土体的超载值</w:t>
      </w:r>
      <w:r>
        <w:rPr>
          <w:rFonts w:ascii="Times New Roman" w:eastAsia="宋体" w:hAnsi="Times New Roman" w:cs="Times New Roman"/>
          <w:i/>
          <w:iCs/>
          <w:sz w:val="24"/>
          <w:szCs w:val="24"/>
        </w:rPr>
        <w:t>q</w:t>
      </w:r>
      <w:r>
        <w:rPr>
          <w:rFonts w:ascii="Times New Roman" w:eastAsia="宋体" w:hAnsi="Times New Roman" w:cs="Times New Roman"/>
          <w:sz w:val="24"/>
          <w:szCs w:val="24"/>
          <w:vertAlign w:val="subscript"/>
        </w:rPr>
        <w:t>1</w:t>
      </w:r>
      <w:r>
        <w:rPr>
          <w:rFonts w:ascii="Times New Roman" w:eastAsia="宋体" w:hAnsi="Times New Roman" w:cs="Times New Roman"/>
          <w:sz w:val="24"/>
          <w:szCs w:val="24"/>
        </w:rPr>
        <w:t>可按基底天然地基承载力特征值的</w:t>
      </w:r>
      <w:r>
        <w:rPr>
          <w:rFonts w:ascii="Times New Roman" w:eastAsia="宋体" w:hAnsi="Times New Roman" w:cs="Times New Roman"/>
          <w:sz w:val="24"/>
          <w:szCs w:val="24"/>
        </w:rPr>
        <w:t>1.2</w:t>
      </w:r>
      <w:r>
        <w:rPr>
          <w:rFonts w:ascii="Times New Roman" w:eastAsia="宋体" w:hAnsi="Times New Roman" w:cs="Times New Roman"/>
          <w:sz w:val="24"/>
          <w:szCs w:val="24"/>
        </w:rPr>
        <w:t>倍取用；当桩端位于坡底底面以下时，可不考虑桩端平面处的超载值</w:t>
      </w:r>
      <w:r>
        <w:rPr>
          <w:rFonts w:ascii="Times New Roman" w:eastAsia="宋体" w:hAnsi="Times New Roman" w:cs="Times New Roman"/>
          <w:sz w:val="24"/>
          <w:szCs w:val="24"/>
        </w:rPr>
        <w:t>(</w:t>
      </w:r>
      <w:r>
        <w:rPr>
          <w:rFonts w:ascii="Times New Roman" w:eastAsia="宋体" w:hAnsi="Times New Roman" w:cs="Times New Roman"/>
          <w:sz w:val="24"/>
          <w:szCs w:val="24"/>
        </w:rPr>
        <w:t>图</w:t>
      </w:r>
      <w:r>
        <w:rPr>
          <w:rFonts w:ascii="Times New Roman" w:eastAsia="宋体" w:hAnsi="Times New Roman" w:cs="Times New Roman"/>
          <w:sz w:val="24"/>
          <w:szCs w:val="24"/>
        </w:rPr>
        <w:t>7.2.13a)</w:t>
      </w:r>
      <w:r>
        <w:rPr>
          <w:rFonts w:ascii="Times New Roman" w:eastAsia="宋体" w:hAnsi="Times New Roman" w:cs="Times New Roman"/>
          <w:sz w:val="24"/>
          <w:szCs w:val="24"/>
        </w:rPr>
        <w:t>；</w:t>
      </w:r>
    </w:p>
    <w:p w14:paraId="7349FA27" w14:textId="77777777" w:rsidR="00202322" w:rsidRDefault="00BC2C91">
      <w:pPr>
        <w:spacing w:line="246" w:lineRule="auto"/>
        <w:ind w:firstLine="320"/>
        <w:rPr>
          <w:sz w:val="21"/>
        </w:rPr>
      </w:pPr>
      <w:r>
        <w:rPr>
          <w:noProof/>
          <w:spacing w:val="-7"/>
          <w:sz w:val="16"/>
          <w:szCs w:val="16"/>
        </w:rPr>
        <w:lastRenderedPageBreak/>
        <w:drawing>
          <wp:inline distT="0" distB="0" distL="0" distR="0" wp14:anchorId="1BBF7AEC" wp14:editId="1BDB6250">
            <wp:extent cx="2976880" cy="1778000"/>
            <wp:effectExtent l="0" t="0" r="13970" b="12700"/>
            <wp:docPr id="3" name="图片 6"/>
            <wp:cNvGraphicFramePr/>
            <a:graphic xmlns:a="http://schemas.openxmlformats.org/drawingml/2006/main">
              <a:graphicData uri="http://schemas.openxmlformats.org/drawingml/2006/picture">
                <pic:pic xmlns:pic="http://schemas.openxmlformats.org/drawingml/2006/picture">
                  <pic:nvPicPr>
                    <pic:cNvPr id="3" name="图片 6"/>
                    <pic:cNvPicPr>
                      <a:picLocks noChangeArrowheads="1"/>
                    </pic:cNvPicPr>
                  </pic:nvPicPr>
                  <pic:blipFill>
                    <a:blip r:embed="rId48" cstate="print">
                      <a:extLst>
                        <a:ext uri="{28A0092B-C50C-407E-A947-70E740481C1C}">
                          <a14:useLocalDpi xmlns:a14="http://schemas.microsoft.com/office/drawing/2010/main" val="0"/>
                        </a:ext>
                      </a:extLst>
                    </a:blip>
                    <a:srcRect b="51774"/>
                    <a:stretch>
                      <a:fillRect/>
                    </a:stretch>
                  </pic:blipFill>
                  <pic:spPr>
                    <a:xfrm>
                      <a:off x="0" y="0"/>
                      <a:ext cx="2976880" cy="1778000"/>
                    </a:xfrm>
                    <a:prstGeom prst="rect">
                      <a:avLst/>
                    </a:prstGeom>
                    <a:noFill/>
                    <a:ln>
                      <a:noFill/>
                    </a:ln>
                  </pic:spPr>
                </pic:pic>
              </a:graphicData>
            </a:graphic>
          </wp:inline>
        </w:drawing>
      </w:r>
    </w:p>
    <w:p w14:paraId="780E947D" w14:textId="77777777" w:rsidR="00202322" w:rsidRDefault="00BC2C91">
      <w:pPr>
        <w:pStyle w:val="a6"/>
        <w:spacing w:line="300" w:lineRule="auto"/>
        <w:jc w:val="center"/>
        <w:rPr>
          <w:rFonts w:ascii="Times New Roman" w:eastAsia="宋体" w:hAnsi="Times New Roman" w:cs="Times New Roman"/>
          <w:spacing w:val="-12"/>
          <w:sz w:val="21"/>
          <w:szCs w:val="21"/>
        </w:rPr>
      </w:pPr>
      <w:r>
        <w:rPr>
          <w:rFonts w:ascii="Times New Roman" w:eastAsia="宋体" w:hAnsi="Times New Roman" w:cs="Times New Roman"/>
          <w:spacing w:val="-12"/>
          <w:sz w:val="21"/>
          <w:szCs w:val="21"/>
        </w:rPr>
        <w:t xml:space="preserve">(a) </w:t>
      </w:r>
      <w:r>
        <w:rPr>
          <w:rFonts w:ascii="Times New Roman" w:eastAsia="宋体" w:hAnsi="Times New Roman" w:cs="Times New Roman"/>
          <w:spacing w:val="-12"/>
          <w:sz w:val="21"/>
          <w:szCs w:val="21"/>
        </w:rPr>
        <w:t>桩底位于坡底以下</w:t>
      </w:r>
    </w:p>
    <w:p w14:paraId="62637605" w14:textId="77777777" w:rsidR="00202322" w:rsidRDefault="00BC2C91">
      <w:pPr>
        <w:spacing w:line="246" w:lineRule="auto"/>
        <w:ind w:firstLine="320"/>
        <w:rPr>
          <w:sz w:val="21"/>
        </w:rPr>
      </w:pPr>
      <w:r>
        <w:rPr>
          <w:noProof/>
          <w:spacing w:val="-7"/>
          <w:sz w:val="16"/>
          <w:szCs w:val="16"/>
        </w:rPr>
        <w:drawing>
          <wp:inline distT="0" distB="0" distL="0" distR="0" wp14:anchorId="4A5761D7" wp14:editId="15515996">
            <wp:extent cx="2976880" cy="1756410"/>
            <wp:effectExtent l="0" t="0" r="0" b="15240"/>
            <wp:docPr id="4" name="图片 6"/>
            <wp:cNvGraphicFramePr/>
            <a:graphic xmlns:a="http://schemas.openxmlformats.org/drawingml/2006/main">
              <a:graphicData uri="http://schemas.openxmlformats.org/drawingml/2006/picture">
                <pic:pic xmlns:pic="http://schemas.openxmlformats.org/drawingml/2006/picture">
                  <pic:nvPicPr>
                    <pic:cNvPr id="4" name="图片 6"/>
                    <pic:cNvPicPr>
                      <a:picLocks noChangeArrowheads="1"/>
                    </pic:cNvPicPr>
                  </pic:nvPicPr>
                  <pic:blipFill>
                    <a:blip r:embed="rId48" cstate="print">
                      <a:extLst>
                        <a:ext uri="{28A0092B-C50C-407E-A947-70E740481C1C}">
                          <a14:useLocalDpi xmlns:a14="http://schemas.microsoft.com/office/drawing/2010/main" val="0"/>
                        </a:ext>
                      </a:extLst>
                    </a:blip>
                    <a:srcRect t="52360"/>
                    <a:stretch>
                      <a:fillRect/>
                    </a:stretch>
                  </pic:blipFill>
                  <pic:spPr>
                    <a:xfrm>
                      <a:off x="0" y="0"/>
                      <a:ext cx="2976880" cy="1756410"/>
                    </a:xfrm>
                    <a:prstGeom prst="rect">
                      <a:avLst/>
                    </a:prstGeom>
                    <a:noFill/>
                    <a:ln>
                      <a:noFill/>
                    </a:ln>
                  </pic:spPr>
                </pic:pic>
              </a:graphicData>
            </a:graphic>
          </wp:inline>
        </w:drawing>
      </w:r>
    </w:p>
    <w:p w14:paraId="1CB38C57" w14:textId="77777777" w:rsidR="00202322" w:rsidRDefault="00BC2C91">
      <w:pPr>
        <w:pStyle w:val="a6"/>
        <w:spacing w:line="300" w:lineRule="auto"/>
        <w:jc w:val="center"/>
        <w:rPr>
          <w:rFonts w:ascii="Times New Roman" w:eastAsia="宋体" w:hAnsi="Times New Roman" w:cs="Times New Roman"/>
          <w:spacing w:val="-12"/>
          <w:sz w:val="21"/>
          <w:szCs w:val="21"/>
        </w:rPr>
      </w:pPr>
      <w:r>
        <w:rPr>
          <w:rFonts w:ascii="Times New Roman" w:eastAsia="宋体" w:hAnsi="Times New Roman" w:cs="Times New Roman"/>
          <w:spacing w:val="-12"/>
          <w:sz w:val="21"/>
          <w:szCs w:val="21"/>
        </w:rPr>
        <w:t xml:space="preserve">(b) </w:t>
      </w:r>
      <w:r>
        <w:rPr>
          <w:rFonts w:ascii="Times New Roman" w:eastAsia="宋体" w:hAnsi="Times New Roman" w:cs="Times New Roman"/>
          <w:spacing w:val="-12"/>
          <w:sz w:val="21"/>
          <w:szCs w:val="21"/>
        </w:rPr>
        <w:t>桩底位于坡底以上</w:t>
      </w:r>
    </w:p>
    <w:p w14:paraId="2F1B9603" w14:textId="77777777" w:rsidR="00202322" w:rsidRDefault="00BC2C91">
      <w:pPr>
        <w:pStyle w:val="a6"/>
        <w:spacing w:line="300" w:lineRule="auto"/>
        <w:jc w:val="center"/>
        <w:rPr>
          <w:rFonts w:ascii="Times New Roman" w:eastAsia="宋体" w:hAnsi="Times New Roman" w:cs="Times New Roman"/>
          <w:spacing w:val="-12"/>
          <w:sz w:val="21"/>
          <w:szCs w:val="21"/>
        </w:rPr>
      </w:pPr>
      <w:r>
        <w:rPr>
          <w:rFonts w:ascii="Times New Roman" w:eastAsia="宋体" w:hAnsi="Times New Roman" w:cs="Times New Roman"/>
          <w:spacing w:val="-12"/>
          <w:sz w:val="21"/>
          <w:szCs w:val="21"/>
        </w:rPr>
        <w:t>图</w:t>
      </w:r>
      <w:r>
        <w:rPr>
          <w:rFonts w:ascii="Times New Roman" w:eastAsia="宋体" w:hAnsi="Times New Roman" w:cs="Times New Roman"/>
          <w:spacing w:val="-12"/>
          <w:sz w:val="21"/>
          <w:szCs w:val="21"/>
        </w:rPr>
        <w:t xml:space="preserve">7.2.13  </w:t>
      </w:r>
      <w:r>
        <w:rPr>
          <w:rFonts w:ascii="Times New Roman" w:eastAsia="宋体" w:hAnsi="Times New Roman" w:cs="Times New Roman"/>
          <w:spacing w:val="-12"/>
          <w:sz w:val="21"/>
          <w:szCs w:val="21"/>
        </w:rPr>
        <w:t>邻近既有建筑刚性桩复合地基时土压力的计算</w:t>
      </w:r>
    </w:p>
    <w:p w14:paraId="5056B19A" w14:textId="77777777" w:rsidR="00202322" w:rsidRDefault="00BC2C91">
      <w:pPr>
        <w:pStyle w:val="a6"/>
        <w:spacing w:line="300" w:lineRule="auto"/>
        <w:jc w:val="center"/>
        <w:rPr>
          <w:rFonts w:ascii="Times New Roman" w:eastAsia="宋体" w:hAnsi="Times New Roman" w:cs="Times New Roman"/>
          <w:spacing w:val="-12"/>
          <w:sz w:val="21"/>
          <w:szCs w:val="21"/>
        </w:rPr>
      </w:pPr>
      <w:r>
        <w:rPr>
          <w:rFonts w:ascii="Times New Roman" w:eastAsia="宋体" w:hAnsi="Times New Roman" w:cs="Times New Roman"/>
          <w:spacing w:val="-12"/>
          <w:sz w:val="21"/>
          <w:szCs w:val="21"/>
        </w:rPr>
        <w:t>1—</w:t>
      </w:r>
      <w:r>
        <w:rPr>
          <w:rFonts w:ascii="Times New Roman" w:eastAsia="宋体" w:hAnsi="Times New Roman" w:cs="Times New Roman"/>
          <w:spacing w:val="-12"/>
          <w:sz w:val="21"/>
          <w:szCs w:val="21"/>
        </w:rPr>
        <w:t>既有建筑；</w:t>
      </w:r>
      <w:r>
        <w:rPr>
          <w:rFonts w:ascii="Times New Roman" w:eastAsia="宋体" w:hAnsi="Times New Roman" w:cs="Times New Roman"/>
          <w:spacing w:val="-12"/>
          <w:sz w:val="21"/>
          <w:szCs w:val="21"/>
        </w:rPr>
        <w:t>2—</w:t>
      </w:r>
      <w:r>
        <w:rPr>
          <w:rFonts w:ascii="Times New Roman" w:eastAsia="宋体" w:hAnsi="Times New Roman" w:cs="Times New Roman"/>
          <w:spacing w:val="-12"/>
          <w:sz w:val="21"/>
          <w:szCs w:val="21"/>
        </w:rPr>
        <w:t>褥垫层；</w:t>
      </w:r>
      <w:r>
        <w:rPr>
          <w:rFonts w:ascii="Times New Roman" w:eastAsia="宋体" w:hAnsi="Times New Roman" w:cs="Times New Roman"/>
          <w:spacing w:val="-12"/>
          <w:sz w:val="21"/>
          <w:szCs w:val="21"/>
        </w:rPr>
        <w:t>3—</w:t>
      </w:r>
      <w:r>
        <w:rPr>
          <w:rFonts w:ascii="Times New Roman" w:eastAsia="宋体" w:hAnsi="Times New Roman" w:cs="Times New Roman"/>
          <w:spacing w:val="-12"/>
          <w:sz w:val="21"/>
          <w:szCs w:val="21"/>
        </w:rPr>
        <w:t>刚性桩</w:t>
      </w:r>
    </w:p>
    <w:p w14:paraId="28E849D9" w14:textId="77777777" w:rsidR="00202322" w:rsidRDefault="00BC2C91">
      <w:pPr>
        <w:pStyle w:val="a6"/>
        <w:spacing w:line="30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sz w:val="24"/>
          <w:szCs w:val="24"/>
        </w:rPr>
        <w:t>当桩端位于坡底以上时，桩端平面位置处的超载值</w:t>
      </w:r>
      <w:r>
        <w:rPr>
          <w:rFonts w:ascii="Times New Roman" w:eastAsia="宋体" w:hAnsi="Times New Roman" w:cs="Times New Roman"/>
          <w:i/>
          <w:iCs/>
          <w:sz w:val="24"/>
          <w:szCs w:val="24"/>
        </w:rPr>
        <w:t>q</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可按应力扩散法计算得到的附加应力值取用，复合土层设计参数宜按天然地基取用</w:t>
      </w:r>
      <w:r>
        <w:rPr>
          <w:rFonts w:ascii="Times New Roman" w:eastAsia="宋体" w:hAnsi="Times New Roman" w:cs="Times New Roman"/>
          <w:sz w:val="24"/>
          <w:szCs w:val="24"/>
        </w:rPr>
        <w:t>(</w:t>
      </w:r>
      <w:r>
        <w:rPr>
          <w:rFonts w:ascii="Times New Roman" w:eastAsia="宋体" w:hAnsi="Times New Roman" w:cs="Times New Roman"/>
          <w:sz w:val="24"/>
          <w:szCs w:val="24"/>
        </w:rPr>
        <w:t>图</w:t>
      </w:r>
      <w:r>
        <w:rPr>
          <w:rFonts w:ascii="Times New Roman" w:eastAsia="宋体" w:hAnsi="Times New Roman" w:cs="Times New Roman"/>
          <w:sz w:val="24"/>
          <w:szCs w:val="24"/>
        </w:rPr>
        <w:t>7.2.13b)</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7265C8B2" w14:textId="77777777" w:rsidR="00202322" w:rsidRDefault="00BC2C91">
      <w:pPr>
        <w:pStyle w:val="a6"/>
        <w:spacing w:line="300" w:lineRule="auto"/>
        <w:ind w:firstLineChars="200" w:firstLine="482"/>
        <w:jc w:val="both"/>
        <w:rPr>
          <w:rFonts w:ascii="Times New Roman" w:eastAsia="宋体" w:hAnsi="Times New Roman" w:cs="Times New Roman"/>
          <w:sz w:val="24"/>
          <w:szCs w:val="24"/>
        </w:rPr>
      </w:pPr>
      <w:r>
        <w:rPr>
          <w:rFonts w:ascii="Times New Roman" w:eastAsia="宋体" w:hAnsi="Times New Roman" w:cs="Times New Roman"/>
          <w:b/>
          <w:bCs/>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对水泥土桩、灰土桩复合地基或散体材料桩复合地基，可将基底附加应力作为超载值取用，复合土层土体强度指标应按复合土层计算。</w:t>
      </w:r>
    </w:p>
    <w:p w14:paraId="45D13DB7" w14:textId="77777777" w:rsidR="00202322" w:rsidRDefault="00BC2C91">
      <w:pPr>
        <w:pStyle w:val="a6"/>
        <w:spacing w:line="300" w:lineRule="auto"/>
        <w:jc w:val="both"/>
        <w:rPr>
          <w:rFonts w:ascii="Times New Roman" w:eastAsia="宋体" w:hAnsi="Times New Roman" w:cs="Times New Roman"/>
          <w:sz w:val="24"/>
          <w:szCs w:val="24"/>
        </w:rPr>
      </w:pPr>
      <w:r>
        <w:rPr>
          <w:rFonts w:ascii="Times New Roman" w:eastAsia="宋体" w:hAnsi="Times New Roman" w:cs="Times New Roman"/>
          <w:b/>
          <w:bCs/>
          <w:sz w:val="24"/>
          <w:szCs w:val="24"/>
        </w:rPr>
        <w:lastRenderedPageBreak/>
        <w:t xml:space="preserve">7.2.14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对水泥土桩、灰土桩与碎石桩、砂桩复合地基，复合土层的土体强度指标</w:t>
      </w:r>
      <w:proofErr w:type="spellStart"/>
      <w:r>
        <w:rPr>
          <w:rFonts w:ascii="Times New Roman" w:eastAsia="宋体" w:hAnsi="Times New Roman" w:cs="Times New Roman"/>
          <w:i/>
          <w:iCs/>
          <w:sz w:val="24"/>
          <w:szCs w:val="24"/>
        </w:rPr>
        <w:t>φ</w:t>
      </w:r>
      <w:r>
        <w:rPr>
          <w:rFonts w:ascii="Times New Roman" w:eastAsia="宋体" w:hAnsi="Times New Roman" w:cs="Times New Roman"/>
          <w:sz w:val="24"/>
          <w:szCs w:val="24"/>
          <w:vertAlign w:val="subscript"/>
        </w:rPr>
        <w:t>sp</w:t>
      </w:r>
      <w:proofErr w:type="spellEnd"/>
      <w:r>
        <w:rPr>
          <w:rFonts w:ascii="Times New Roman" w:eastAsia="宋体" w:hAnsi="Times New Roman" w:cs="Times New Roman"/>
          <w:sz w:val="24"/>
          <w:szCs w:val="24"/>
        </w:rPr>
        <w:t>、</w:t>
      </w:r>
      <w:proofErr w:type="spellStart"/>
      <w:r>
        <w:rPr>
          <w:rFonts w:ascii="Times New Roman" w:eastAsia="宋体" w:hAnsi="Times New Roman" w:cs="Times New Roman"/>
          <w:i/>
          <w:iCs/>
          <w:sz w:val="24"/>
          <w:szCs w:val="24"/>
        </w:rPr>
        <w:t>c</w:t>
      </w:r>
      <w:r>
        <w:rPr>
          <w:rFonts w:ascii="Times New Roman" w:eastAsia="宋体" w:hAnsi="Times New Roman" w:cs="Times New Roman"/>
          <w:sz w:val="24"/>
          <w:szCs w:val="24"/>
          <w:vertAlign w:val="subscript"/>
        </w:rPr>
        <w:t>sp</w:t>
      </w:r>
      <w:proofErr w:type="spellEnd"/>
      <w:r>
        <w:rPr>
          <w:rFonts w:ascii="Times New Roman" w:eastAsia="宋体" w:hAnsi="Times New Roman" w:cs="Times New Roman"/>
          <w:sz w:val="24"/>
          <w:szCs w:val="24"/>
        </w:rPr>
        <w:t>的计算宜符合下列规定：</w:t>
      </w:r>
    </w:p>
    <w:p w14:paraId="07396270" w14:textId="77777777" w:rsidR="00202322" w:rsidRDefault="00BC2C91">
      <w:pPr>
        <w:pStyle w:val="a6"/>
        <w:spacing w:line="300" w:lineRule="auto"/>
        <w:ind w:firstLineChars="200" w:firstLine="482"/>
        <w:jc w:val="both"/>
        <w:rPr>
          <w:rFonts w:ascii="Times New Roman" w:eastAsia="宋体" w:hAnsi="Times New Roman" w:cs="Times New Roman"/>
          <w:sz w:val="24"/>
          <w:szCs w:val="24"/>
        </w:rPr>
      </w:pPr>
      <w:bookmarkStart w:id="371" w:name="_Toc21677"/>
      <w:bookmarkStart w:id="372" w:name="_Toc19421"/>
      <w:r>
        <w:rPr>
          <w:rFonts w:ascii="Times New Roman" w:eastAsia="宋体" w:hAnsi="Times New Roman" w:cs="Times New Roman"/>
          <w:b/>
          <w:bCs/>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内摩擦角宜采用下式估算：</w:t>
      </w:r>
      <w:bookmarkEnd w:id="371"/>
      <w:bookmarkEnd w:id="372"/>
    </w:p>
    <w:p w14:paraId="3F8204B5" w14:textId="77777777" w:rsidR="00202322" w:rsidRDefault="00202322" w:rsidP="00BC2C91">
      <w:pPr>
        <w:pStyle w:val="a6"/>
        <w:tabs>
          <w:tab w:val="left" w:pos="2236"/>
          <w:tab w:val="right" w:pos="5924"/>
        </w:tabs>
        <w:spacing w:line="300" w:lineRule="auto"/>
        <w:ind w:firstLineChars="300" w:firstLine="720"/>
        <w:jc w:val="both"/>
        <w:rPr>
          <w:rFonts w:ascii="Times New Roman" w:eastAsia="宋体" w:hAnsi="Times New Roman" w:cs="Times New Roman"/>
          <w:sz w:val="24"/>
          <w:szCs w:val="24"/>
        </w:rPr>
      </w:pPr>
      <w:r w:rsidRPr="00202322">
        <w:rPr>
          <w:rFonts w:ascii="Times New Roman" w:hAnsi="Times New Roman" w:cs="Times New Roman"/>
          <w:spacing w:val="-6"/>
          <w:position w:val="-14"/>
          <w:sz w:val="24"/>
          <w:szCs w:val="24"/>
        </w:rPr>
        <w:object w:dxaOrig="4140" w:dyaOrig="380" w14:anchorId="6CE69938">
          <v:shape id="_x0000_i1047" type="#_x0000_t75" style="width:208.5pt;height:19.5pt" o:ole="">
            <v:imagedata r:id="rId49" o:title=""/>
          </v:shape>
          <o:OLEObject Type="Embed" ProgID="Equations" ShapeID="_x0000_i1047" DrawAspect="Content" ObjectID="_1808827185" r:id="rId50"/>
        </w:object>
      </w:r>
      <w:r w:rsidR="00BC2C91">
        <w:rPr>
          <w:rFonts w:ascii="Times New Roman" w:eastAsia="宋体" w:hAnsi="Times New Roman" w:cs="Times New Roman"/>
          <w:sz w:val="24"/>
          <w:szCs w:val="24"/>
        </w:rPr>
        <w:t xml:space="preserve"> (7.2.14-1)</w:t>
      </w:r>
    </w:p>
    <w:p w14:paraId="79FB590F" w14:textId="77777777" w:rsidR="00202322" w:rsidRDefault="00202322">
      <w:pPr>
        <w:pStyle w:val="a6"/>
        <w:tabs>
          <w:tab w:val="left" w:pos="2236"/>
          <w:tab w:val="right" w:pos="5924"/>
        </w:tabs>
        <w:spacing w:line="300" w:lineRule="auto"/>
        <w:ind w:firstLineChars="300" w:firstLine="720"/>
        <w:jc w:val="right"/>
        <w:rPr>
          <w:rFonts w:ascii="Times New Roman" w:eastAsia="宋体" w:hAnsi="Times New Roman" w:cs="Times New Roman"/>
          <w:sz w:val="24"/>
          <w:szCs w:val="24"/>
        </w:rPr>
      </w:pPr>
      <w:r w:rsidRPr="00202322">
        <w:rPr>
          <w:rFonts w:ascii="Times New Roman" w:eastAsia="宋体" w:hAnsi="Times New Roman" w:cs="Times New Roman"/>
          <w:sz w:val="24"/>
          <w:szCs w:val="24"/>
        </w:rPr>
        <w:object w:dxaOrig="1640" w:dyaOrig="660" w14:anchorId="6590EF5B">
          <v:shape id="_x0000_i1048" type="#_x0000_t75" style="width:82.5pt;height:33.75pt" o:ole="">
            <v:imagedata r:id="rId51" o:title=""/>
          </v:shape>
          <o:OLEObject Type="Embed" ProgID="Equations" ShapeID="_x0000_i1048" DrawAspect="Content" ObjectID="_1808827186" r:id="rId52"/>
        </w:object>
      </w:r>
      <w:r w:rsidR="00BC2C91">
        <w:rPr>
          <w:rFonts w:ascii="Times New Roman" w:eastAsia="宋体" w:hAnsi="Times New Roman" w:cs="Times New Roman"/>
          <w:sz w:val="24"/>
          <w:szCs w:val="24"/>
        </w:rPr>
        <w:t xml:space="preserve">                   (7.2.14-2)</w:t>
      </w:r>
    </w:p>
    <w:p w14:paraId="3A949554" w14:textId="77777777" w:rsidR="00202322" w:rsidRDefault="00BC2C91">
      <w:pPr>
        <w:pStyle w:val="a6"/>
        <w:spacing w:line="300" w:lineRule="auto"/>
        <w:ind w:firstLineChars="200" w:firstLine="482"/>
        <w:jc w:val="both"/>
        <w:rPr>
          <w:rFonts w:ascii="Times New Roman" w:eastAsia="宋体" w:hAnsi="Times New Roman" w:cs="Times New Roman"/>
          <w:sz w:val="24"/>
          <w:szCs w:val="24"/>
        </w:rPr>
      </w:pPr>
      <w:bookmarkStart w:id="373" w:name="_Toc26650"/>
      <w:bookmarkStart w:id="374" w:name="_Toc2469"/>
      <w:r>
        <w:rPr>
          <w:rFonts w:ascii="Times New Roman" w:eastAsia="宋体" w:hAnsi="Times New Roman" w:cs="Times New Roman"/>
          <w:b/>
          <w:bCs/>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碎石桩、砂桩复合地基黏聚力强度指标可按下式计算：</w:t>
      </w:r>
      <w:bookmarkEnd w:id="373"/>
      <w:bookmarkEnd w:id="374"/>
    </w:p>
    <w:p w14:paraId="71317B2C" w14:textId="77777777" w:rsidR="00202322" w:rsidRDefault="00BC2C91">
      <w:pPr>
        <w:pStyle w:val="a6"/>
        <w:spacing w:line="300" w:lineRule="auto"/>
        <w:jc w:val="right"/>
        <w:rPr>
          <w:rFonts w:ascii="Times New Roman" w:hAnsi="Times New Roman" w:cs="Times New Roman"/>
          <w:spacing w:val="-6"/>
          <w:sz w:val="24"/>
          <w:szCs w:val="24"/>
        </w:rPr>
      </w:pPr>
      <w:r>
        <w:rPr>
          <w:rFonts w:ascii="Times New Roman" w:hAnsi="Times New Roman" w:cs="Times New Roman"/>
          <w:spacing w:val="-6"/>
          <w:position w:val="-14"/>
          <w:sz w:val="24"/>
          <w:szCs w:val="24"/>
        </w:rPr>
        <w:t xml:space="preserve">                                      </w:t>
      </w:r>
      <w:r w:rsidR="00202322" w:rsidRPr="00202322">
        <w:rPr>
          <w:rFonts w:ascii="Times New Roman" w:hAnsi="Times New Roman" w:cs="Times New Roman"/>
          <w:spacing w:val="-6"/>
          <w:position w:val="-14"/>
          <w:sz w:val="24"/>
          <w:szCs w:val="24"/>
        </w:rPr>
        <w:object w:dxaOrig="1660" w:dyaOrig="380" w14:anchorId="043B5333">
          <v:shape id="_x0000_i1049" type="#_x0000_t75" style="width:83.25pt;height:19.5pt" o:ole="">
            <v:imagedata r:id="rId53" o:title=""/>
          </v:shape>
          <o:OLEObject Type="Embed" ProgID="Equations" ShapeID="_x0000_i1049" DrawAspect="Content" ObjectID="_1808827187" r:id="rId54"/>
        </w:object>
      </w:r>
      <w:r>
        <w:rPr>
          <w:rFonts w:ascii="Times New Roman" w:hAnsi="Times New Roman" w:cs="Times New Roman"/>
          <w:spacing w:val="-6"/>
          <w:sz w:val="24"/>
          <w:szCs w:val="24"/>
        </w:rPr>
        <w:t xml:space="preserve">                     (7.2.14-3)</w:t>
      </w:r>
    </w:p>
    <w:p w14:paraId="124F4804" w14:textId="77777777" w:rsidR="00202322" w:rsidRDefault="00BC2C91">
      <w:pPr>
        <w:pStyle w:val="a6"/>
        <w:spacing w:line="300" w:lineRule="auto"/>
        <w:ind w:firstLineChars="200" w:firstLine="482"/>
        <w:jc w:val="both"/>
        <w:rPr>
          <w:rFonts w:ascii="Times New Roman" w:eastAsia="宋体" w:hAnsi="Times New Roman" w:cs="Times New Roman"/>
          <w:sz w:val="24"/>
          <w:szCs w:val="24"/>
        </w:rPr>
      </w:pPr>
      <w:r>
        <w:rPr>
          <w:rFonts w:ascii="Times New Roman" w:eastAsia="宋体" w:hAnsi="Times New Roman" w:cs="Times New Roman"/>
          <w:b/>
          <w:bCs/>
          <w:sz w:val="24"/>
          <w:szCs w:val="24"/>
        </w:rPr>
        <w:t>3</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水泥土搅拌桩、灰土桩、高压旋喷桩、夯实水泥土桩复合地基黏聚力强度指标宜按下式计算：</w:t>
      </w:r>
    </w:p>
    <w:p w14:paraId="068A6CD7" w14:textId="77777777" w:rsidR="00202322" w:rsidRDefault="00BC2C91">
      <w:pPr>
        <w:pStyle w:val="a6"/>
        <w:spacing w:line="300" w:lineRule="auto"/>
        <w:jc w:val="center"/>
        <w:rPr>
          <w:rFonts w:ascii="Times New Roman" w:eastAsia="宋体" w:hAnsi="Times New Roman" w:cs="Times New Roman"/>
          <w:sz w:val="24"/>
          <w:szCs w:val="24"/>
        </w:rPr>
      </w:pPr>
      <w:r>
        <w:rPr>
          <w:rFonts w:ascii="Times New Roman" w:hAnsi="Times New Roman" w:cs="Times New Roman"/>
          <w:spacing w:val="-6"/>
          <w:position w:val="-14"/>
          <w:sz w:val="24"/>
          <w:szCs w:val="24"/>
        </w:rPr>
        <w:t xml:space="preserve">                               </w:t>
      </w:r>
      <w:r w:rsidR="00202322" w:rsidRPr="00202322">
        <w:rPr>
          <w:rFonts w:ascii="Times New Roman" w:hAnsi="Times New Roman" w:cs="Times New Roman"/>
          <w:spacing w:val="-6"/>
          <w:position w:val="-14"/>
          <w:sz w:val="24"/>
          <w:szCs w:val="24"/>
        </w:rPr>
        <w:object w:dxaOrig="2580" w:dyaOrig="380" w14:anchorId="72F37689">
          <v:shape id="_x0000_i1050" type="#_x0000_t75" style="width:130.5pt;height:19.5pt" o:ole="">
            <v:imagedata r:id="rId55" o:title=""/>
          </v:shape>
          <o:OLEObject Type="Embed" ProgID="Equations" ShapeID="_x0000_i1050" DrawAspect="Content" ObjectID="_1808827188" r:id="rId56"/>
        </w:object>
      </w:r>
      <w:r>
        <w:rPr>
          <w:rFonts w:ascii="Times New Roman" w:hAnsi="Times New Roman" w:cs="Times New Roman"/>
          <w:spacing w:val="-6"/>
          <w:sz w:val="24"/>
          <w:szCs w:val="24"/>
        </w:rPr>
        <w:t xml:space="preserve">       </w:t>
      </w:r>
      <w:r>
        <w:rPr>
          <w:rFonts w:ascii="Times New Roman" w:eastAsia="宋体" w:hAnsi="Times New Roman" w:cs="Times New Roman"/>
          <w:sz w:val="24"/>
          <w:szCs w:val="24"/>
        </w:rPr>
        <w:t xml:space="preserve"> (7.2.14-4)</w:t>
      </w:r>
    </w:p>
    <w:p w14:paraId="077E2E1B" w14:textId="77777777" w:rsidR="00202322" w:rsidRDefault="00BC2C91">
      <w:pPr>
        <w:pStyle w:val="a6"/>
        <w:spacing w:line="300" w:lineRule="auto"/>
        <w:ind w:left="1920" w:hangingChars="800" w:hanging="1920"/>
        <w:jc w:val="both"/>
        <w:rPr>
          <w:rFonts w:ascii="Times New Roman" w:eastAsia="宋体" w:hAnsi="Times New Roman" w:cs="Times New Roman"/>
          <w:sz w:val="24"/>
          <w:szCs w:val="24"/>
        </w:rPr>
      </w:pPr>
      <w:r>
        <w:rPr>
          <w:rFonts w:ascii="Times New Roman" w:eastAsia="宋体" w:hAnsi="Times New Roman" w:cs="Times New Roman"/>
          <w:sz w:val="24"/>
          <w:szCs w:val="24"/>
        </w:rPr>
        <w:t>式中：</w:t>
      </w:r>
      <w:proofErr w:type="spellStart"/>
      <w:r>
        <w:rPr>
          <w:rFonts w:ascii="Times New Roman" w:eastAsia="宋体" w:hAnsi="Times New Roman" w:cs="Times New Roman"/>
          <w:i/>
          <w:iCs/>
          <w:sz w:val="24"/>
          <w:szCs w:val="24"/>
        </w:rPr>
        <w:t>φ</w:t>
      </w:r>
      <w:r>
        <w:rPr>
          <w:rFonts w:ascii="Times New Roman" w:eastAsia="宋体" w:hAnsi="Times New Roman" w:cs="Times New Roman"/>
          <w:sz w:val="24"/>
          <w:szCs w:val="24"/>
          <w:vertAlign w:val="subscript"/>
        </w:rPr>
        <w:t>p</w:t>
      </w:r>
      <w:proofErr w:type="spellEnd"/>
      <w:r>
        <w:rPr>
          <w:rFonts w:ascii="Times New Roman" w:eastAsia="宋体" w:hAnsi="Times New Roman" w:cs="Times New Roman"/>
          <w:sz w:val="24"/>
          <w:szCs w:val="24"/>
        </w:rPr>
        <w:t>、</w:t>
      </w:r>
      <w:proofErr w:type="spellStart"/>
      <w:r>
        <w:rPr>
          <w:rFonts w:ascii="Times New Roman" w:eastAsia="宋体" w:hAnsi="Times New Roman" w:cs="Times New Roman"/>
          <w:i/>
          <w:iCs/>
          <w:sz w:val="24"/>
          <w:szCs w:val="24"/>
        </w:rPr>
        <w:t>φ</w:t>
      </w:r>
      <w:r>
        <w:rPr>
          <w:rFonts w:ascii="Times New Roman" w:eastAsia="宋体" w:hAnsi="Times New Roman" w:cs="Times New Roman"/>
          <w:sz w:val="24"/>
          <w:szCs w:val="24"/>
          <w:vertAlign w:val="subscript"/>
        </w:rPr>
        <w:t>s</w:t>
      </w:r>
      <w:proofErr w:type="spellEnd"/>
      <w:r>
        <w:rPr>
          <w:rFonts w:ascii="Times New Roman" w:eastAsia="宋体" w:hAnsi="Times New Roman" w:cs="Times New Roman"/>
          <w:sz w:val="24"/>
          <w:szCs w:val="24"/>
        </w:rPr>
        <w:t>——</w:t>
      </w:r>
      <w:r>
        <w:rPr>
          <w:rFonts w:ascii="Times New Roman" w:eastAsia="宋体" w:hAnsi="Times New Roman" w:cs="Times New Roman"/>
          <w:sz w:val="24"/>
          <w:szCs w:val="24"/>
        </w:rPr>
        <w:t>分别为桩体材料和土的内摩擦角</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0EBB658D" w14:textId="77777777" w:rsidR="00202322" w:rsidRDefault="00BC2C91">
      <w:pPr>
        <w:pStyle w:val="a6"/>
        <w:spacing w:line="300" w:lineRule="auto"/>
        <w:ind w:leftChars="300" w:left="1920" w:hangingChars="500" w:hanging="1200"/>
        <w:jc w:val="both"/>
        <w:rPr>
          <w:rFonts w:ascii="Times New Roman" w:eastAsia="宋体" w:hAnsi="Times New Roman" w:cs="Times New Roman"/>
          <w:sz w:val="24"/>
          <w:szCs w:val="24"/>
        </w:rPr>
      </w:pPr>
      <w:r>
        <w:rPr>
          <w:rFonts w:ascii="Times New Roman" w:eastAsia="宋体" w:hAnsi="Times New Roman" w:cs="Times New Roman"/>
          <w:i/>
          <w:iCs/>
          <w:sz w:val="24"/>
          <w:szCs w:val="24"/>
        </w:rPr>
        <w:t>c</w:t>
      </w:r>
      <w:r>
        <w:rPr>
          <w:rFonts w:ascii="Times New Roman" w:eastAsia="宋体" w:hAnsi="Times New Roman" w:cs="Times New Roman"/>
          <w:sz w:val="24"/>
          <w:szCs w:val="24"/>
          <w:vertAlign w:val="subscript"/>
        </w:rPr>
        <w:t>p</w:t>
      </w:r>
      <w:r>
        <w:rPr>
          <w:rFonts w:ascii="Times New Roman" w:eastAsia="宋体" w:hAnsi="Times New Roman" w:cs="Times New Roman"/>
          <w:sz w:val="24"/>
          <w:szCs w:val="24"/>
        </w:rPr>
        <w:t>、</w:t>
      </w:r>
      <w:r>
        <w:rPr>
          <w:rFonts w:ascii="Times New Roman" w:eastAsia="宋体" w:hAnsi="Times New Roman" w:cs="Times New Roman"/>
          <w:i/>
          <w:iCs/>
          <w:sz w:val="24"/>
          <w:szCs w:val="24"/>
        </w:rPr>
        <w:t>c</w:t>
      </w:r>
      <w:r>
        <w:rPr>
          <w:rFonts w:ascii="Times New Roman" w:eastAsia="宋体" w:hAnsi="Times New Roman" w:cs="Times New Roman"/>
          <w:sz w:val="24"/>
          <w:szCs w:val="24"/>
          <w:vertAlign w:val="subscript"/>
        </w:rPr>
        <w:t>s</w:t>
      </w:r>
      <w:r>
        <w:rPr>
          <w:rFonts w:ascii="Times New Roman" w:eastAsia="宋体" w:hAnsi="Times New Roman" w:cs="Times New Roman"/>
          <w:sz w:val="24"/>
          <w:szCs w:val="24"/>
        </w:rPr>
        <w:t>——</w:t>
      </w:r>
      <w:r>
        <w:rPr>
          <w:rFonts w:ascii="Times New Roman" w:eastAsia="宋体" w:hAnsi="Times New Roman" w:cs="Times New Roman"/>
          <w:sz w:val="24"/>
          <w:szCs w:val="24"/>
        </w:rPr>
        <w:t>分别为桩体材料和土黏聚力</w:t>
      </w:r>
      <w:r>
        <w:rPr>
          <w:rFonts w:ascii="Times New Roman" w:eastAsia="宋体" w:hAnsi="Times New Roman" w:cs="Times New Roman"/>
          <w:sz w:val="24"/>
          <w:szCs w:val="24"/>
        </w:rPr>
        <w:t>(kPa)</w:t>
      </w:r>
      <w:r>
        <w:rPr>
          <w:rFonts w:ascii="Times New Roman" w:eastAsia="宋体" w:hAnsi="Times New Roman" w:cs="Times New Roman"/>
          <w:sz w:val="24"/>
          <w:szCs w:val="24"/>
        </w:rPr>
        <w:t>；</w:t>
      </w:r>
    </w:p>
    <w:p w14:paraId="46339E5A" w14:textId="77777777" w:rsidR="00202322" w:rsidRDefault="00BC2C91">
      <w:pPr>
        <w:pStyle w:val="a6"/>
        <w:spacing w:line="300" w:lineRule="auto"/>
        <w:ind w:firstLineChars="500" w:firstLine="1200"/>
        <w:jc w:val="both"/>
        <w:rPr>
          <w:rFonts w:ascii="Times New Roman" w:eastAsia="宋体" w:hAnsi="Times New Roman" w:cs="Times New Roman"/>
          <w:sz w:val="24"/>
          <w:szCs w:val="24"/>
        </w:rPr>
      </w:pPr>
      <w:r>
        <w:rPr>
          <w:rFonts w:ascii="Times New Roman" w:eastAsia="宋体" w:hAnsi="Times New Roman" w:cs="Times New Roman"/>
          <w:i/>
          <w:iCs/>
          <w:sz w:val="24"/>
          <w:szCs w:val="24"/>
        </w:rPr>
        <w:t>m</w:t>
      </w:r>
      <w:r>
        <w:rPr>
          <w:rFonts w:ascii="Times New Roman" w:eastAsia="宋体" w:hAnsi="Times New Roman" w:cs="Times New Roman"/>
          <w:sz w:val="24"/>
          <w:szCs w:val="24"/>
        </w:rPr>
        <w:t>——</w:t>
      </w:r>
      <w:r>
        <w:rPr>
          <w:rFonts w:ascii="Times New Roman" w:eastAsia="宋体" w:hAnsi="Times New Roman" w:cs="Times New Roman"/>
          <w:sz w:val="24"/>
          <w:szCs w:val="24"/>
        </w:rPr>
        <w:t>面积置换率；</w:t>
      </w:r>
    </w:p>
    <w:p w14:paraId="454EAB27" w14:textId="77777777" w:rsidR="00202322" w:rsidRDefault="00BC2C91">
      <w:pPr>
        <w:pStyle w:val="a6"/>
        <w:snapToGrid w:val="0"/>
        <w:spacing w:line="300" w:lineRule="auto"/>
        <w:ind w:firstLineChars="500" w:firstLine="1200"/>
        <w:jc w:val="both"/>
        <w:rPr>
          <w:rFonts w:ascii="Times New Roman" w:eastAsia="宋体" w:hAnsi="Times New Roman" w:cs="Times New Roman"/>
          <w:sz w:val="24"/>
          <w:szCs w:val="24"/>
        </w:rPr>
      </w:pPr>
      <w:r>
        <w:rPr>
          <w:rFonts w:ascii="Times New Roman" w:eastAsia="宋体" w:hAnsi="Times New Roman" w:cs="Times New Roman"/>
          <w:i/>
          <w:iCs/>
          <w:sz w:val="24"/>
          <w:szCs w:val="24"/>
        </w:rPr>
        <w:t>n</w:t>
      </w:r>
      <w:r>
        <w:rPr>
          <w:rFonts w:ascii="Times New Roman" w:eastAsia="宋体" w:hAnsi="Times New Roman" w:cs="Times New Roman"/>
          <w:sz w:val="24"/>
          <w:szCs w:val="24"/>
        </w:rPr>
        <w:t>——</w:t>
      </w:r>
      <w:r>
        <w:rPr>
          <w:rFonts w:ascii="Times New Roman" w:eastAsia="宋体" w:hAnsi="Times New Roman" w:cs="Times New Roman"/>
          <w:sz w:val="24"/>
          <w:szCs w:val="24"/>
        </w:rPr>
        <w:t>复合地基桩土应力比。</w:t>
      </w:r>
    </w:p>
    <w:p w14:paraId="7608C371" w14:textId="77777777" w:rsidR="00202322" w:rsidRDefault="00BC2C91">
      <w:pPr>
        <w:pStyle w:val="a6"/>
        <w:snapToGrid w:val="0"/>
        <w:spacing w:line="300" w:lineRule="auto"/>
        <w:jc w:val="both"/>
        <w:rPr>
          <w:rFonts w:ascii="Times New Roman" w:eastAsia="宋体" w:hAnsi="Times New Roman" w:cs="Times New Roman"/>
          <w:sz w:val="24"/>
          <w:szCs w:val="24"/>
        </w:rPr>
      </w:pPr>
      <w:r>
        <w:rPr>
          <w:rFonts w:ascii="Times New Roman" w:eastAsia="宋体" w:hAnsi="Times New Roman" w:cs="Times New Roman"/>
          <w:b/>
          <w:bCs/>
          <w:sz w:val="24"/>
          <w:szCs w:val="24"/>
        </w:rPr>
        <w:t xml:space="preserve">7.2.15  </w:t>
      </w:r>
      <w:r>
        <w:rPr>
          <w:rFonts w:ascii="Times New Roman" w:eastAsia="宋体" w:hAnsi="Times New Roman" w:cs="Times New Roman"/>
          <w:sz w:val="24"/>
          <w:szCs w:val="24"/>
        </w:rPr>
        <w:t>邻近边坡侧壁的既有建筑为桩基础时，土压力的计算宜符合下列规定：</w:t>
      </w:r>
    </w:p>
    <w:p w14:paraId="493EC2CE" w14:textId="77777777" w:rsidR="00202322" w:rsidRDefault="00BC2C91">
      <w:pPr>
        <w:pStyle w:val="a6"/>
        <w:snapToGrid w:val="0"/>
        <w:spacing w:line="300" w:lineRule="auto"/>
        <w:ind w:firstLineChars="200" w:firstLine="482"/>
        <w:jc w:val="both"/>
        <w:rPr>
          <w:rFonts w:ascii="Times New Roman" w:eastAsia="宋体" w:hAnsi="Times New Roman" w:cs="Times New Roman"/>
          <w:sz w:val="24"/>
          <w:szCs w:val="24"/>
        </w:rPr>
      </w:pPr>
      <w:r>
        <w:rPr>
          <w:rFonts w:ascii="Times New Roman" w:eastAsia="宋体" w:hAnsi="Times New Roman" w:cs="Times New Roman"/>
          <w:b/>
          <w:bCs/>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作用于既有建筑基底的超载值</w:t>
      </w:r>
      <w:r>
        <w:rPr>
          <w:rFonts w:ascii="Times New Roman" w:eastAsia="宋体" w:hAnsi="Times New Roman" w:cs="Times New Roman"/>
          <w:i/>
          <w:iCs/>
          <w:sz w:val="24"/>
          <w:szCs w:val="24"/>
        </w:rPr>
        <w:t>q</w:t>
      </w:r>
      <w:r>
        <w:rPr>
          <w:rFonts w:ascii="Times New Roman" w:eastAsia="宋体" w:hAnsi="Times New Roman" w:cs="Times New Roman"/>
          <w:sz w:val="24"/>
          <w:szCs w:val="24"/>
          <w:vertAlign w:val="subscript"/>
        </w:rPr>
        <w:t>1</w:t>
      </w:r>
      <w:r>
        <w:rPr>
          <w:rFonts w:ascii="Times New Roman" w:eastAsia="宋体" w:hAnsi="Times New Roman" w:cs="Times New Roman"/>
          <w:sz w:val="24"/>
          <w:szCs w:val="24"/>
        </w:rPr>
        <w:t>可按基底天然地基承载力特征值的</w:t>
      </w:r>
      <w:r>
        <w:rPr>
          <w:rFonts w:ascii="Times New Roman" w:eastAsia="宋体" w:hAnsi="Times New Roman" w:cs="Times New Roman"/>
          <w:sz w:val="24"/>
          <w:szCs w:val="24"/>
        </w:rPr>
        <w:t>10%</w:t>
      </w:r>
      <w:r>
        <w:rPr>
          <w:rFonts w:ascii="Times New Roman" w:eastAsia="宋体" w:hAnsi="Times New Roman" w:cs="Times New Roman"/>
          <w:sz w:val="24"/>
          <w:szCs w:val="24"/>
        </w:rPr>
        <w:t>～</w:t>
      </w:r>
      <w:r>
        <w:rPr>
          <w:rFonts w:ascii="Times New Roman" w:eastAsia="宋体" w:hAnsi="Times New Roman" w:cs="Times New Roman"/>
          <w:sz w:val="24"/>
          <w:szCs w:val="24"/>
        </w:rPr>
        <w:t>20%</w:t>
      </w:r>
      <w:r>
        <w:rPr>
          <w:rFonts w:ascii="Times New Roman" w:eastAsia="宋体" w:hAnsi="Times New Roman" w:cs="Times New Roman"/>
          <w:sz w:val="24"/>
          <w:szCs w:val="24"/>
        </w:rPr>
        <w:t>取用</w:t>
      </w:r>
      <w:r>
        <w:rPr>
          <w:rFonts w:ascii="Times New Roman" w:eastAsia="宋体" w:hAnsi="Times New Roman" w:cs="Times New Roman"/>
          <w:sz w:val="24"/>
          <w:szCs w:val="24"/>
        </w:rPr>
        <w:t>(</w:t>
      </w:r>
      <w:r>
        <w:rPr>
          <w:rFonts w:ascii="Times New Roman" w:eastAsia="宋体" w:hAnsi="Times New Roman" w:cs="Times New Roman"/>
          <w:sz w:val="24"/>
          <w:szCs w:val="24"/>
        </w:rPr>
        <w:t>图</w:t>
      </w:r>
      <w:r>
        <w:rPr>
          <w:rFonts w:ascii="Times New Roman" w:eastAsia="宋体" w:hAnsi="Times New Roman" w:cs="Times New Roman"/>
          <w:sz w:val="24"/>
          <w:szCs w:val="24"/>
        </w:rPr>
        <w:t>7.2.15a)</w:t>
      </w:r>
      <w:r>
        <w:rPr>
          <w:rFonts w:ascii="Times New Roman" w:eastAsia="宋体" w:hAnsi="Times New Roman" w:cs="Times New Roman"/>
          <w:sz w:val="24"/>
          <w:szCs w:val="24"/>
        </w:rPr>
        <w:t>；</w:t>
      </w:r>
    </w:p>
    <w:p w14:paraId="07C44350" w14:textId="77777777" w:rsidR="00202322" w:rsidRDefault="00BC2C91">
      <w:pPr>
        <w:pStyle w:val="a6"/>
        <w:snapToGrid w:val="0"/>
        <w:spacing w:line="300" w:lineRule="auto"/>
        <w:ind w:firstLineChars="200" w:firstLine="482"/>
        <w:jc w:val="both"/>
        <w:rPr>
          <w:rFonts w:ascii="Times New Roman" w:eastAsia="宋体" w:hAnsi="Times New Roman" w:cs="Times New Roman"/>
          <w:sz w:val="24"/>
          <w:szCs w:val="24"/>
        </w:rPr>
      </w:pPr>
      <w:r>
        <w:rPr>
          <w:rFonts w:ascii="Times New Roman" w:eastAsia="宋体" w:hAnsi="Times New Roman" w:cs="Times New Roman"/>
          <w:b/>
          <w:bCs/>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桩端位于坡底深度以上时，作用于桩底平面位置处的超载值</w:t>
      </w:r>
      <w:r>
        <w:rPr>
          <w:rFonts w:ascii="Times New Roman" w:eastAsia="宋体" w:hAnsi="Times New Roman" w:cs="Times New Roman"/>
          <w:i/>
          <w:iCs/>
          <w:sz w:val="24"/>
          <w:szCs w:val="24"/>
        </w:rPr>
        <w:t>q</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可按应力扩散法计算得到的附加应力值取用</w:t>
      </w:r>
      <w:r>
        <w:rPr>
          <w:rFonts w:ascii="Times New Roman" w:eastAsia="宋体" w:hAnsi="Times New Roman" w:cs="Times New Roman"/>
          <w:sz w:val="24"/>
          <w:szCs w:val="24"/>
        </w:rPr>
        <w:t>(</w:t>
      </w:r>
      <w:r>
        <w:rPr>
          <w:rFonts w:ascii="Times New Roman" w:eastAsia="宋体" w:hAnsi="Times New Roman" w:cs="Times New Roman"/>
          <w:sz w:val="24"/>
          <w:szCs w:val="24"/>
        </w:rPr>
        <w:t>图</w:t>
      </w:r>
      <w:r>
        <w:rPr>
          <w:rFonts w:ascii="Times New Roman" w:eastAsia="宋体" w:hAnsi="Times New Roman" w:cs="Times New Roman"/>
          <w:sz w:val="24"/>
          <w:szCs w:val="24"/>
        </w:rPr>
        <w:t>7.2.1</w:t>
      </w:r>
      <w:r>
        <w:rPr>
          <w:rFonts w:ascii="Times New Roman" w:eastAsia="宋体" w:hAnsi="Times New Roman" w:cs="Times New Roman" w:hint="eastAsia"/>
          <w:sz w:val="24"/>
          <w:szCs w:val="24"/>
        </w:rPr>
        <w:t>5</w:t>
      </w:r>
      <w:r>
        <w:rPr>
          <w:rFonts w:ascii="Times New Roman" w:eastAsia="宋体" w:hAnsi="Times New Roman" w:cs="Times New Roman"/>
          <w:sz w:val="24"/>
          <w:szCs w:val="24"/>
        </w:rPr>
        <w:t>b)</w:t>
      </w:r>
      <w:r>
        <w:rPr>
          <w:rFonts w:ascii="Times New Roman" w:eastAsia="宋体" w:hAnsi="Times New Roman" w:cs="Times New Roman"/>
          <w:sz w:val="24"/>
          <w:szCs w:val="24"/>
        </w:rPr>
        <w:t>；</w:t>
      </w:r>
    </w:p>
    <w:p w14:paraId="0F570BD0" w14:textId="77777777" w:rsidR="00202322" w:rsidRDefault="00BC2C91">
      <w:pPr>
        <w:pStyle w:val="a6"/>
        <w:snapToGrid w:val="0"/>
        <w:spacing w:line="300" w:lineRule="auto"/>
        <w:ind w:firstLineChars="200" w:firstLine="482"/>
        <w:jc w:val="both"/>
        <w:rPr>
          <w:rFonts w:ascii="Times New Roman" w:eastAsia="宋体" w:hAnsi="Times New Roman" w:cs="Times New Roman"/>
          <w:sz w:val="24"/>
          <w:szCs w:val="24"/>
        </w:rPr>
      </w:pPr>
      <w:r>
        <w:rPr>
          <w:rFonts w:ascii="Times New Roman" w:eastAsia="宋体" w:hAnsi="Times New Roman" w:cs="Times New Roman"/>
          <w:b/>
          <w:bCs/>
          <w:sz w:val="24"/>
          <w:szCs w:val="24"/>
        </w:rPr>
        <w:t xml:space="preserve">3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桩间土抗剪强度指标可按天然地基取用。</w:t>
      </w:r>
    </w:p>
    <w:p w14:paraId="196CE370" w14:textId="77777777" w:rsidR="00202322" w:rsidRDefault="00BC2C91">
      <w:pPr>
        <w:spacing w:line="2640" w:lineRule="exact"/>
        <w:ind w:firstLine="560"/>
      </w:pPr>
      <w:r>
        <w:rPr>
          <w:noProof/>
          <w:position w:val="-52"/>
        </w:rPr>
        <w:lastRenderedPageBreak/>
        <w:drawing>
          <wp:inline distT="0" distB="0" distL="0" distR="0" wp14:anchorId="011749A7" wp14:editId="75714416">
            <wp:extent cx="2880995" cy="1600200"/>
            <wp:effectExtent l="0" t="0" r="14605" b="0"/>
            <wp:docPr id="5" name="图片 2"/>
            <wp:cNvGraphicFramePr/>
            <a:graphic xmlns:a="http://schemas.openxmlformats.org/drawingml/2006/main">
              <a:graphicData uri="http://schemas.openxmlformats.org/drawingml/2006/picture">
                <pic:pic xmlns:pic="http://schemas.openxmlformats.org/drawingml/2006/picture">
                  <pic:nvPicPr>
                    <pic:cNvPr id="5" name="图片 2"/>
                    <pic:cNvPicPr>
                      <a:picLocks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2880995" cy="1600200"/>
                    </a:xfrm>
                    <a:prstGeom prst="rect">
                      <a:avLst/>
                    </a:prstGeom>
                    <a:noFill/>
                    <a:ln>
                      <a:noFill/>
                    </a:ln>
                  </pic:spPr>
                </pic:pic>
              </a:graphicData>
            </a:graphic>
          </wp:inline>
        </w:drawing>
      </w:r>
    </w:p>
    <w:p w14:paraId="015DEDFF" w14:textId="77777777" w:rsidR="00202322" w:rsidRDefault="00BC2C91">
      <w:pPr>
        <w:pStyle w:val="a6"/>
        <w:spacing w:line="300" w:lineRule="auto"/>
        <w:jc w:val="center"/>
        <w:rPr>
          <w:rFonts w:ascii="Times New Roman" w:eastAsia="宋体" w:hAnsi="Times New Roman" w:cs="Times New Roman"/>
          <w:sz w:val="21"/>
          <w:szCs w:val="21"/>
        </w:rPr>
      </w:pPr>
      <w:r>
        <w:rPr>
          <w:rFonts w:ascii="Times New Roman" w:eastAsia="宋体" w:hAnsi="Times New Roman" w:cs="Times New Roman"/>
          <w:spacing w:val="-12"/>
          <w:sz w:val="21"/>
          <w:szCs w:val="21"/>
        </w:rPr>
        <w:t>(a)</w:t>
      </w:r>
      <w:r>
        <w:rPr>
          <w:rFonts w:ascii="Times New Roman" w:eastAsia="宋体" w:hAnsi="Times New Roman" w:cs="Times New Roman"/>
          <w:spacing w:val="-12"/>
          <w:sz w:val="21"/>
          <w:szCs w:val="21"/>
        </w:rPr>
        <w:t>桩底位于坡底以下</w:t>
      </w:r>
    </w:p>
    <w:p w14:paraId="0B800CDB" w14:textId="77777777" w:rsidR="00202322" w:rsidRDefault="00BC2C91">
      <w:pPr>
        <w:spacing w:before="3" w:line="2680" w:lineRule="exact"/>
        <w:ind w:firstLine="560"/>
      </w:pPr>
      <w:r>
        <w:rPr>
          <w:noProof/>
          <w:position w:val="-53"/>
        </w:rPr>
        <w:drawing>
          <wp:inline distT="0" distB="0" distL="0" distR="0" wp14:anchorId="154DF795" wp14:editId="6B1FCA3F">
            <wp:extent cx="2844165" cy="1623695"/>
            <wp:effectExtent l="0" t="0" r="13335" b="14605"/>
            <wp:docPr id="6" name="图片 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2844165" cy="1623695"/>
                    </a:xfrm>
                    <a:prstGeom prst="rect">
                      <a:avLst/>
                    </a:prstGeom>
                    <a:noFill/>
                    <a:ln>
                      <a:noFill/>
                    </a:ln>
                  </pic:spPr>
                </pic:pic>
              </a:graphicData>
            </a:graphic>
          </wp:inline>
        </w:drawing>
      </w:r>
    </w:p>
    <w:p w14:paraId="4A79F065" w14:textId="77777777" w:rsidR="00202322" w:rsidRDefault="00BC2C91">
      <w:pPr>
        <w:pStyle w:val="a6"/>
        <w:spacing w:line="300" w:lineRule="auto"/>
        <w:jc w:val="center"/>
        <w:rPr>
          <w:rFonts w:ascii="Times New Roman" w:eastAsia="宋体" w:hAnsi="Times New Roman" w:cs="Times New Roman"/>
          <w:spacing w:val="-12"/>
          <w:sz w:val="21"/>
          <w:szCs w:val="21"/>
        </w:rPr>
      </w:pPr>
      <w:r>
        <w:rPr>
          <w:rFonts w:ascii="Times New Roman" w:eastAsia="宋体" w:hAnsi="Times New Roman" w:cs="Times New Roman"/>
          <w:spacing w:val="-12"/>
          <w:sz w:val="21"/>
          <w:szCs w:val="21"/>
        </w:rPr>
        <w:t xml:space="preserve">(b) </w:t>
      </w:r>
      <w:r>
        <w:rPr>
          <w:rFonts w:ascii="Times New Roman" w:eastAsia="宋体" w:hAnsi="Times New Roman" w:cs="Times New Roman"/>
          <w:spacing w:val="-12"/>
          <w:sz w:val="21"/>
          <w:szCs w:val="21"/>
        </w:rPr>
        <w:t>桩底位于坡底以上</w:t>
      </w:r>
    </w:p>
    <w:p w14:paraId="430838EE" w14:textId="77777777" w:rsidR="00202322" w:rsidRDefault="00BC2C91">
      <w:pPr>
        <w:pStyle w:val="a6"/>
        <w:spacing w:line="300" w:lineRule="auto"/>
        <w:jc w:val="center"/>
        <w:rPr>
          <w:rFonts w:ascii="Times New Roman" w:eastAsia="宋体" w:hAnsi="Times New Roman" w:cs="Times New Roman"/>
          <w:spacing w:val="-12"/>
          <w:sz w:val="21"/>
          <w:szCs w:val="21"/>
        </w:rPr>
      </w:pPr>
      <w:r>
        <w:rPr>
          <w:rFonts w:ascii="Times New Roman" w:eastAsia="宋体" w:hAnsi="Times New Roman" w:cs="Times New Roman"/>
          <w:spacing w:val="-12"/>
          <w:sz w:val="21"/>
          <w:szCs w:val="21"/>
        </w:rPr>
        <w:t>图</w:t>
      </w:r>
      <w:r>
        <w:rPr>
          <w:rFonts w:ascii="Times New Roman" w:eastAsia="宋体" w:hAnsi="Times New Roman" w:cs="Times New Roman"/>
          <w:spacing w:val="-12"/>
          <w:sz w:val="21"/>
          <w:szCs w:val="21"/>
        </w:rPr>
        <w:t>7.2.15</w:t>
      </w:r>
      <w:r>
        <w:rPr>
          <w:rFonts w:ascii="Times New Roman" w:eastAsia="宋体" w:hAnsi="Times New Roman" w:cs="Times New Roman" w:hint="eastAsia"/>
          <w:spacing w:val="-12"/>
          <w:sz w:val="21"/>
          <w:szCs w:val="21"/>
        </w:rPr>
        <w:t xml:space="preserve"> </w:t>
      </w:r>
      <w:r>
        <w:rPr>
          <w:rFonts w:ascii="Times New Roman" w:eastAsia="宋体" w:hAnsi="Times New Roman" w:cs="Times New Roman"/>
          <w:spacing w:val="-12"/>
          <w:sz w:val="21"/>
          <w:szCs w:val="21"/>
        </w:rPr>
        <w:t xml:space="preserve"> </w:t>
      </w:r>
      <w:r>
        <w:rPr>
          <w:rFonts w:ascii="Times New Roman" w:eastAsia="宋体" w:hAnsi="Times New Roman" w:cs="Times New Roman"/>
          <w:spacing w:val="-12"/>
          <w:sz w:val="21"/>
          <w:szCs w:val="21"/>
        </w:rPr>
        <w:t>邻近既有建筑桩基础时土压力的计算</w:t>
      </w:r>
    </w:p>
    <w:p w14:paraId="2D7CE9B7" w14:textId="77777777" w:rsidR="00202322" w:rsidRDefault="00BC2C91">
      <w:pPr>
        <w:pStyle w:val="a6"/>
        <w:spacing w:line="300" w:lineRule="auto"/>
        <w:jc w:val="center"/>
        <w:rPr>
          <w:rFonts w:ascii="Times New Roman" w:eastAsia="宋体" w:hAnsi="Times New Roman" w:cs="Times New Roman"/>
          <w:spacing w:val="-12"/>
          <w:sz w:val="21"/>
          <w:szCs w:val="21"/>
        </w:rPr>
      </w:pPr>
      <w:r>
        <w:rPr>
          <w:rFonts w:ascii="Times New Roman" w:eastAsia="宋体" w:hAnsi="Times New Roman" w:cs="Times New Roman"/>
          <w:spacing w:val="-12"/>
          <w:sz w:val="21"/>
          <w:szCs w:val="21"/>
        </w:rPr>
        <w:t>1—</w:t>
      </w:r>
      <w:r>
        <w:rPr>
          <w:rFonts w:ascii="Times New Roman" w:eastAsia="宋体" w:hAnsi="Times New Roman" w:cs="Times New Roman"/>
          <w:spacing w:val="-12"/>
          <w:sz w:val="21"/>
          <w:szCs w:val="21"/>
        </w:rPr>
        <w:t>既有建筑；</w:t>
      </w:r>
      <w:r>
        <w:rPr>
          <w:rFonts w:ascii="Times New Roman" w:eastAsia="宋体" w:hAnsi="Times New Roman" w:cs="Times New Roman"/>
          <w:spacing w:val="-12"/>
          <w:sz w:val="21"/>
          <w:szCs w:val="21"/>
        </w:rPr>
        <w:t>2—</w:t>
      </w:r>
      <w:r>
        <w:rPr>
          <w:rFonts w:ascii="Times New Roman" w:eastAsia="宋体" w:hAnsi="Times New Roman" w:cs="Times New Roman"/>
          <w:spacing w:val="-12"/>
          <w:sz w:val="21"/>
          <w:szCs w:val="21"/>
        </w:rPr>
        <w:t>基桩</w:t>
      </w:r>
      <w:bookmarkStart w:id="375" w:name="_Toc8156"/>
      <w:bookmarkStart w:id="376" w:name="_Toc14783"/>
    </w:p>
    <w:p w14:paraId="2C1ED07F" w14:textId="77777777" w:rsidR="00202322" w:rsidRDefault="00BC2C91">
      <w:r>
        <w:rPr>
          <w:b/>
          <w:bCs/>
        </w:rPr>
        <w:t xml:space="preserve">7.2.16  </w:t>
      </w:r>
      <w:r>
        <w:t>既有边坡加固设计文件应包括以下内容：</w:t>
      </w:r>
      <w:bookmarkEnd w:id="375"/>
      <w:bookmarkEnd w:id="376"/>
    </w:p>
    <w:p w14:paraId="353168C3" w14:textId="77777777" w:rsidR="00202322" w:rsidRDefault="00BC2C91">
      <w:pPr>
        <w:ind w:firstLine="482"/>
      </w:pPr>
      <w:r>
        <w:rPr>
          <w:b/>
          <w:bCs/>
        </w:rPr>
        <w:t>1</w:t>
      </w:r>
      <w:r>
        <w:t xml:space="preserve">  </w:t>
      </w:r>
      <w:r>
        <w:t>既有边坡的设计、运行监测情况；</w:t>
      </w:r>
    </w:p>
    <w:p w14:paraId="438CC566" w14:textId="77777777" w:rsidR="00202322" w:rsidRDefault="00BC2C91">
      <w:pPr>
        <w:ind w:firstLine="482"/>
      </w:pPr>
      <w:r>
        <w:rPr>
          <w:b/>
          <w:bCs/>
        </w:rPr>
        <w:t>2</w:t>
      </w:r>
      <w:r>
        <w:t xml:space="preserve">  </w:t>
      </w:r>
      <w:r>
        <w:t>现场调查发现的主要问题；</w:t>
      </w:r>
    </w:p>
    <w:p w14:paraId="0A7DBB9D" w14:textId="77777777" w:rsidR="00202322" w:rsidRDefault="00BC2C91">
      <w:pPr>
        <w:ind w:firstLine="482"/>
      </w:pPr>
      <w:r>
        <w:rPr>
          <w:b/>
          <w:bCs/>
        </w:rPr>
        <w:t>3</w:t>
      </w:r>
      <w:r>
        <w:t xml:space="preserve">  </w:t>
      </w:r>
      <w:r>
        <w:t>鉴定报告主要结论概述；</w:t>
      </w:r>
    </w:p>
    <w:p w14:paraId="14933C8C" w14:textId="77777777" w:rsidR="00202322" w:rsidRDefault="00BC2C91">
      <w:pPr>
        <w:ind w:firstLine="480"/>
      </w:pPr>
      <w:r>
        <w:rPr>
          <w:b/>
          <w:bCs/>
        </w:rPr>
        <w:t xml:space="preserve">4 </w:t>
      </w:r>
      <w:r>
        <w:t xml:space="preserve"> </w:t>
      </w:r>
      <w:r>
        <w:t>本次设计的具体内容，根据设计内容逐项描述。</w:t>
      </w:r>
    </w:p>
    <w:p w14:paraId="6F867769" w14:textId="77777777" w:rsidR="00202322" w:rsidRDefault="00BC2C91">
      <w:r>
        <w:rPr>
          <w:rFonts w:eastAsiaTheme="minorEastAsia"/>
          <w:b/>
          <w:bCs/>
        </w:rPr>
        <w:t>7.2</w:t>
      </w:r>
      <w:r>
        <w:rPr>
          <w:b/>
          <w:bCs/>
        </w:rPr>
        <w:t>.</w:t>
      </w:r>
      <w:r>
        <w:rPr>
          <w:rFonts w:eastAsiaTheme="minorEastAsia"/>
          <w:b/>
          <w:bCs/>
        </w:rPr>
        <w:t>17</w:t>
      </w:r>
      <w:r>
        <w:rPr>
          <w:rFonts w:eastAsiaTheme="minorEastAsia"/>
        </w:rPr>
        <w:t xml:space="preserve">  </w:t>
      </w:r>
      <w:r>
        <w:t>结构设计除应满足本标准的要求外，还应满足</w:t>
      </w:r>
      <w:r>
        <w:t>GB 50007</w:t>
      </w:r>
      <w:r>
        <w:rPr>
          <w:rFonts w:hint="eastAsia"/>
        </w:rPr>
        <w:t>和</w:t>
      </w:r>
      <w:r>
        <w:t>GB 50010</w:t>
      </w:r>
      <w:r>
        <w:t>的规定。</w:t>
      </w:r>
    </w:p>
    <w:p w14:paraId="149FEBF6" w14:textId="77777777" w:rsidR="00202322" w:rsidRDefault="00BC2C91">
      <w:bookmarkStart w:id="377" w:name="_Toc30518"/>
      <w:bookmarkStart w:id="378" w:name="_Toc158198960"/>
      <w:bookmarkStart w:id="379" w:name="_Toc2334"/>
      <w:bookmarkStart w:id="380" w:name="_Toc5353"/>
      <w:bookmarkStart w:id="381" w:name="_Toc159514175"/>
      <w:bookmarkStart w:id="382" w:name="_Toc21468"/>
      <w:bookmarkStart w:id="383" w:name="_Toc22680"/>
      <w:bookmarkStart w:id="384" w:name="_Toc26545"/>
      <w:bookmarkStart w:id="385" w:name="_Toc16931"/>
      <w:bookmarkStart w:id="386" w:name="_Toc1661"/>
      <w:bookmarkStart w:id="387" w:name="_Toc22820"/>
      <w:r>
        <w:br w:type="page"/>
      </w:r>
    </w:p>
    <w:p w14:paraId="562BF6BC" w14:textId="77777777" w:rsidR="00202322" w:rsidRDefault="00BC2C91">
      <w:pPr>
        <w:pStyle w:val="2"/>
        <w:spacing w:before="120" w:after="120"/>
        <w:rPr>
          <w:sz w:val="24"/>
          <w:szCs w:val="24"/>
          <w:lang w:eastAsia="zh-CN"/>
        </w:rPr>
      </w:pPr>
      <w:bookmarkStart w:id="388" w:name="_Toc30389"/>
      <w:r>
        <w:rPr>
          <w:sz w:val="24"/>
          <w:szCs w:val="24"/>
        </w:rPr>
        <w:lastRenderedPageBreak/>
        <w:t>7.</w:t>
      </w:r>
      <w:r>
        <w:rPr>
          <w:sz w:val="24"/>
          <w:szCs w:val="24"/>
          <w:lang w:eastAsia="zh-CN"/>
        </w:rPr>
        <w:t>3</w:t>
      </w:r>
      <w:r>
        <w:rPr>
          <w:sz w:val="24"/>
          <w:szCs w:val="24"/>
        </w:rPr>
        <w:t xml:space="preserve">  </w:t>
      </w:r>
      <w:r>
        <w:rPr>
          <w:sz w:val="24"/>
          <w:szCs w:val="24"/>
        </w:rPr>
        <w:t>锚</w:t>
      </w:r>
      <w:r>
        <w:rPr>
          <w:sz w:val="24"/>
          <w:szCs w:val="24"/>
          <w:lang w:eastAsia="zh-CN"/>
        </w:rPr>
        <w:t xml:space="preserve">  </w:t>
      </w:r>
      <w:bookmarkEnd w:id="377"/>
      <w:bookmarkEnd w:id="378"/>
      <w:bookmarkEnd w:id="379"/>
      <w:bookmarkEnd w:id="380"/>
      <w:bookmarkEnd w:id="381"/>
      <w:bookmarkEnd w:id="382"/>
      <w:r>
        <w:rPr>
          <w:sz w:val="24"/>
          <w:szCs w:val="24"/>
          <w:lang w:eastAsia="zh-CN"/>
        </w:rPr>
        <w:t>杆（索）</w:t>
      </w:r>
      <w:bookmarkEnd w:id="383"/>
      <w:bookmarkEnd w:id="384"/>
      <w:bookmarkEnd w:id="385"/>
      <w:bookmarkEnd w:id="386"/>
      <w:bookmarkEnd w:id="387"/>
      <w:bookmarkEnd w:id="388"/>
    </w:p>
    <w:p w14:paraId="6FA5773D" w14:textId="77777777" w:rsidR="00202322" w:rsidRDefault="00BC2C91">
      <w:r>
        <w:rPr>
          <w:b/>
          <w:bCs/>
        </w:rPr>
        <w:t>7.3.1</w:t>
      </w:r>
      <w:r>
        <w:t xml:space="preserve">  </w:t>
      </w:r>
      <w:r>
        <w:t>锚</w:t>
      </w:r>
      <w:r>
        <w:rPr>
          <w:rFonts w:hint="eastAsia"/>
        </w:rPr>
        <w:t>杆（索）</w:t>
      </w:r>
      <w:r>
        <w:t>加固适用于有锚固条件的</w:t>
      </w:r>
      <w:r>
        <w:rPr>
          <w:rFonts w:hint="eastAsia"/>
        </w:rPr>
        <w:t>既有</w:t>
      </w:r>
      <w:r>
        <w:t>边坡整体稳定和支护结构抗滑移、抗倾覆、支护结构及构件承载力等不满足要求时的既有边坡加固。</w:t>
      </w:r>
    </w:p>
    <w:p w14:paraId="39DC6369" w14:textId="77777777" w:rsidR="00202322" w:rsidRDefault="00BC2C91">
      <w:bookmarkStart w:id="389" w:name="_Toc16079"/>
      <w:bookmarkStart w:id="390" w:name="_Toc28802"/>
      <w:r>
        <w:rPr>
          <w:b/>
          <w:bCs/>
        </w:rPr>
        <w:t>7.3.2</w:t>
      </w:r>
      <w:r>
        <w:t xml:space="preserve">  </w:t>
      </w:r>
      <w:r>
        <w:t>下列情况的既有边坡加固宜优先采用格构锚</w:t>
      </w:r>
      <w:r>
        <w:rPr>
          <w:rFonts w:hint="eastAsia"/>
        </w:rPr>
        <w:t>杆</w:t>
      </w:r>
      <w:bookmarkStart w:id="391" w:name="OLE_LINK4"/>
      <w:r>
        <w:rPr>
          <w:rFonts w:hint="eastAsia"/>
        </w:rPr>
        <w:t>（索）</w:t>
      </w:r>
      <w:bookmarkEnd w:id="391"/>
      <w:r>
        <w:t>：</w:t>
      </w:r>
      <w:bookmarkEnd w:id="389"/>
      <w:bookmarkEnd w:id="390"/>
    </w:p>
    <w:p w14:paraId="56DE7D8C" w14:textId="77777777" w:rsidR="00202322" w:rsidRDefault="00BC2C91">
      <w:pPr>
        <w:ind w:firstLine="482"/>
      </w:pPr>
      <w:r>
        <w:rPr>
          <w:b/>
          <w:bCs/>
        </w:rPr>
        <w:t xml:space="preserve">1 </w:t>
      </w:r>
      <w:r>
        <w:t xml:space="preserve"> </w:t>
      </w:r>
      <w:r>
        <w:t>高大的岩质边坡或锚固段土质能满足锚固要求的土质边坡；</w:t>
      </w:r>
    </w:p>
    <w:p w14:paraId="30834BDC" w14:textId="77777777" w:rsidR="00202322" w:rsidRDefault="00BC2C91">
      <w:pPr>
        <w:ind w:firstLine="482"/>
      </w:pPr>
      <w:r>
        <w:rPr>
          <w:b/>
          <w:bCs/>
        </w:rPr>
        <w:t>2</w:t>
      </w:r>
      <w:r>
        <w:t xml:space="preserve">  </w:t>
      </w:r>
      <w:r>
        <w:rPr>
          <w:rFonts w:hint="eastAsia"/>
        </w:rPr>
        <w:t>既有</w:t>
      </w:r>
      <w:r>
        <w:t>锚杆</w:t>
      </w:r>
      <w:r>
        <w:rPr>
          <w:rFonts w:hint="eastAsia"/>
        </w:rPr>
        <w:t>（索）</w:t>
      </w:r>
      <w:r>
        <w:t>、挡墙支护的边坡工程；</w:t>
      </w:r>
    </w:p>
    <w:p w14:paraId="38021542" w14:textId="77777777" w:rsidR="00202322" w:rsidRDefault="00BC2C91">
      <w:pPr>
        <w:ind w:firstLine="482"/>
      </w:pPr>
      <w:r>
        <w:rPr>
          <w:b/>
          <w:bCs/>
        </w:rPr>
        <w:t>3</w:t>
      </w:r>
      <w:r>
        <w:t xml:space="preserve">  </w:t>
      </w:r>
      <w:r>
        <w:t>变形控制要求较高的既有边坡工程；</w:t>
      </w:r>
    </w:p>
    <w:p w14:paraId="42F652C1" w14:textId="77777777" w:rsidR="00202322" w:rsidRDefault="00BC2C91">
      <w:pPr>
        <w:ind w:firstLine="482"/>
      </w:pPr>
      <w:r>
        <w:rPr>
          <w:b/>
          <w:bCs/>
        </w:rPr>
        <w:t>4</w:t>
      </w:r>
      <w:r>
        <w:t xml:space="preserve"> </w:t>
      </w:r>
      <w:r>
        <w:t>无放坡条件或因施工扰动使边坡稳定性降低较大的既有边坡工程</w:t>
      </w:r>
      <w:r>
        <w:rPr>
          <w:rFonts w:hint="eastAsia"/>
        </w:rPr>
        <w:t>。</w:t>
      </w:r>
    </w:p>
    <w:p w14:paraId="7ED17E6A" w14:textId="77777777" w:rsidR="00202322" w:rsidRDefault="00BC2C91">
      <w:bookmarkStart w:id="392" w:name="_Toc28800"/>
      <w:bookmarkStart w:id="393" w:name="_Toc21240"/>
      <w:r>
        <w:rPr>
          <w:b/>
          <w:bCs/>
        </w:rPr>
        <w:t>7.3.3</w:t>
      </w:r>
      <w:r>
        <w:t xml:space="preserve">  </w:t>
      </w:r>
      <w:r>
        <w:t>下列情况的既有边坡工程不应首先采用锚</w:t>
      </w:r>
      <w:r>
        <w:rPr>
          <w:rFonts w:hint="eastAsia"/>
        </w:rPr>
        <w:t>杆（索）</w:t>
      </w:r>
      <w:r>
        <w:t>加固法：</w:t>
      </w:r>
      <w:bookmarkEnd w:id="392"/>
      <w:bookmarkEnd w:id="393"/>
    </w:p>
    <w:p w14:paraId="45EBB393" w14:textId="77777777" w:rsidR="00202322" w:rsidRDefault="00BC2C91">
      <w:pPr>
        <w:ind w:firstLine="482"/>
      </w:pPr>
      <w:r>
        <w:rPr>
          <w:b/>
          <w:bCs/>
        </w:rPr>
        <w:t>1</w:t>
      </w:r>
      <w:r>
        <w:t xml:space="preserve">  </w:t>
      </w:r>
      <w:r>
        <w:t>软弱土层、新近或欠压密填土的既有边坡工程；</w:t>
      </w:r>
    </w:p>
    <w:p w14:paraId="7E54ED09" w14:textId="77777777" w:rsidR="00202322" w:rsidRDefault="00BC2C91">
      <w:pPr>
        <w:ind w:firstLine="482"/>
      </w:pPr>
      <w:r>
        <w:rPr>
          <w:b/>
          <w:bCs/>
        </w:rPr>
        <w:t>2</w:t>
      </w:r>
      <w:r>
        <w:t xml:space="preserve"> </w:t>
      </w:r>
      <w:r>
        <w:t>岩土体对钢筋和水泥有强烈腐蚀作用的既有边坡工程。</w:t>
      </w:r>
    </w:p>
    <w:p w14:paraId="1B165BEC" w14:textId="77777777" w:rsidR="00202322" w:rsidRDefault="00BC2C91">
      <w:pPr>
        <w:rPr>
          <w:rFonts w:eastAsiaTheme="minorEastAsia"/>
        </w:rPr>
      </w:pPr>
      <w:bookmarkStart w:id="394" w:name="OLE_LINK12"/>
      <w:r>
        <w:rPr>
          <w:rFonts w:eastAsiaTheme="minorEastAsia"/>
          <w:b/>
          <w:bCs/>
        </w:rPr>
        <w:t xml:space="preserve">7.3.4 </w:t>
      </w:r>
      <w:bookmarkEnd w:id="394"/>
      <w:r>
        <w:rPr>
          <w:rFonts w:eastAsiaTheme="minorEastAsia"/>
          <w:b/>
          <w:bCs/>
        </w:rPr>
        <w:t xml:space="preserve"> </w:t>
      </w:r>
      <w:r>
        <w:rPr>
          <w:rFonts w:eastAsiaTheme="minorEastAsia"/>
        </w:rPr>
        <w:t>对坡度较陡、土质较厚边坡或滑面埋藏较深、滑体较厚的滑坡，应采用钢筋混凝土格构</w:t>
      </w:r>
      <w:r>
        <w:rPr>
          <w:rFonts w:eastAsiaTheme="minorEastAsia"/>
        </w:rPr>
        <w:t>+</w:t>
      </w:r>
      <w:r>
        <w:rPr>
          <w:rFonts w:eastAsiaTheme="minorEastAsia"/>
        </w:rPr>
        <w:t>锚杆（索）进行支护，锚杆（索）</w:t>
      </w:r>
      <w:r>
        <w:t>应穿过已有滑裂面或潜在滑裂面</w:t>
      </w:r>
      <w:r>
        <w:rPr>
          <w:rFonts w:eastAsiaTheme="minorEastAsia"/>
        </w:rPr>
        <w:t>以外一定深度。</w:t>
      </w:r>
    </w:p>
    <w:p w14:paraId="43D124B5" w14:textId="77777777" w:rsidR="00202322" w:rsidRDefault="00BC2C91">
      <w:bookmarkStart w:id="395" w:name="OLE_LINK13"/>
      <w:r>
        <w:rPr>
          <w:rFonts w:eastAsiaTheme="minorEastAsia"/>
          <w:b/>
          <w:bCs/>
        </w:rPr>
        <w:t>7.3.</w:t>
      </w:r>
      <w:r>
        <w:rPr>
          <w:rFonts w:eastAsiaTheme="minorEastAsia" w:hint="eastAsia"/>
          <w:b/>
          <w:bCs/>
        </w:rPr>
        <w:t xml:space="preserve">5  </w:t>
      </w:r>
      <w:bookmarkEnd w:id="395"/>
      <w:r>
        <w:rPr>
          <w:rFonts w:hint="eastAsia"/>
        </w:rPr>
        <w:t>当进行多级格构锚索加固时，应逐层开挖及时加固、应在上级格构锚索强度满足要求时才能进行下一级开挖。</w:t>
      </w:r>
    </w:p>
    <w:p w14:paraId="497A0187" w14:textId="77777777" w:rsidR="00202322" w:rsidRDefault="00BC2C91">
      <w:r>
        <w:rPr>
          <w:rFonts w:eastAsiaTheme="minorEastAsia"/>
          <w:b/>
          <w:bCs/>
        </w:rPr>
        <w:lastRenderedPageBreak/>
        <w:t>7.3.</w:t>
      </w:r>
      <w:r>
        <w:rPr>
          <w:rFonts w:eastAsiaTheme="minorEastAsia" w:hint="eastAsia"/>
          <w:b/>
          <w:bCs/>
        </w:rPr>
        <w:t xml:space="preserve">6  </w:t>
      </w:r>
      <w:r>
        <w:rPr>
          <w:rFonts w:hint="eastAsia"/>
        </w:rPr>
        <w:t>当坡体松散、坡度较大，设计格构锚索（杆）时应考虑预加固措施，并应明确对施工工序的要求。</w:t>
      </w:r>
    </w:p>
    <w:p w14:paraId="689986B6" w14:textId="77777777" w:rsidR="00202322" w:rsidRDefault="00BC2C91">
      <w:pPr>
        <w:rPr>
          <w:rFonts w:eastAsiaTheme="minorEastAsia"/>
        </w:rPr>
      </w:pPr>
      <w:r>
        <w:rPr>
          <w:rFonts w:eastAsiaTheme="minorEastAsia"/>
          <w:b/>
          <w:bCs/>
        </w:rPr>
        <w:t>7.3.</w:t>
      </w:r>
      <w:r>
        <w:rPr>
          <w:rFonts w:eastAsiaTheme="minorEastAsia" w:hint="eastAsia"/>
          <w:b/>
          <w:bCs/>
        </w:rPr>
        <w:t>7</w:t>
      </w:r>
      <w:r>
        <w:rPr>
          <w:rFonts w:eastAsiaTheme="minorEastAsia"/>
          <w:b/>
          <w:bCs/>
        </w:rPr>
        <w:t xml:space="preserve">  </w:t>
      </w:r>
      <w:r>
        <w:rPr>
          <w:rFonts w:eastAsiaTheme="minorEastAsia"/>
        </w:rPr>
        <w:t>锚</w:t>
      </w:r>
      <w:r>
        <w:t>杆（索）</w:t>
      </w:r>
      <w:r>
        <w:rPr>
          <w:rFonts w:eastAsiaTheme="minorEastAsia"/>
        </w:rPr>
        <w:t>的类型可分为非预应力锚</w:t>
      </w:r>
      <w:r>
        <w:t>杆（索）</w:t>
      </w:r>
      <w:r>
        <w:rPr>
          <w:rFonts w:eastAsiaTheme="minorEastAsia"/>
        </w:rPr>
        <w:t>和预应力锚</w:t>
      </w:r>
      <w:r>
        <w:t>杆（索）</w:t>
      </w:r>
      <w:r>
        <w:rPr>
          <w:rFonts w:eastAsiaTheme="minorEastAsia"/>
        </w:rPr>
        <w:t>。非预应力锚</w:t>
      </w:r>
      <w:r>
        <w:t>杆（索）</w:t>
      </w:r>
      <w:r>
        <w:rPr>
          <w:rFonts w:eastAsiaTheme="minorEastAsia"/>
        </w:rPr>
        <w:t>适用于中浅层岩土体边坡的支护。</w:t>
      </w:r>
    </w:p>
    <w:p w14:paraId="64D1D8D2" w14:textId="77777777" w:rsidR="00202322" w:rsidRDefault="00BC2C91">
      <w:r>
        <w:rPr>
          <w:rFonts w:eastAsiaTheme="minorEastAsia"/>
          <w:b/>
          <w:bCs/>
        </w:rPr>
        <w:t>7.3.</w:t>
      </w:r>
      <w:r>
        <w:rPr>
          <w:rFonts w:eastAsiaTheme="minorEastAsia" w:hint="eastAsia"/>
          <w:b/>
          <w:bCs/>
        </w:rPr>
        <w:t>8</w:t>
      </w:r>
      <w:r>
        <w:rPr>
          <w:b/>
          <w:bCs/>
        </w:rPr>
        <w:t xml:space="preserve">  </w:t>
      </w:r>
      <w:r>
        <w:rPr>
          <w:rFonts w:hint="eastAsia"/>
          <w:b/>
          <w:bCs/>
        </w:rPr>
        <w:t xml:space="preserve"> </w:t>
      </w:r>
      <w:r>
        <w:t>锚杆（索）设计应符合下列要求：</w:t>
      </w:r>
    </w:p>
    <w:p w14:paraId="6177CEEC" w14:textId="77777777" w:rsidR="00202322" w:rsidRDefault="00BC2C91">
      <w:pPr>
        <w:ind w:firstLine="482"/>
      </w:pPr>
      <w:r>
        <w:rPr>
          <w:b/>
          <w:bCs/>
        </w:rPr>
        <w:t>1</w:t>
      </w:r>
      <w:r>
        <w:t xml:space="preserve">  </w:t>
      </w:r>
      <w:r>
        <w:t>新增锚杆（索）的承载力、数量及间距应根据边坡整体稳定性、支护结构抗滑移、抗倾覆稳定性、支护结构及构件的强度等计算确定</w:t>
      </w:r>
      <w:r>
        <w:rPr>
          <w:rFonts w:hint="eastAsia"/>
        </w:rPr>
        <w:t>。</w:t>
      </w:r>
    </w:p>
    <w:p w14:paraId="4C4A1D62" w14:textId="77777777" w:rsidR="00202322" w:rsidRDefault="00BC2C91">
      <w:pPr>
        <w:ind w:firstLine="482"/>
      </w:pPr>
      <w:r>
        <w:rPr>
          <w:b/>
          <w:bCs/>
        </w:rPr>
        <w:t>2</w:t>
      </w:r>
      <w:r>
        <w:t xml:space="preserve">  </w:t>
      </w:r>
      <w:r>
        <w:rPr>
          <w:rFonts w:eastAsiaTheme="minorEastAsia"/>
        </w:rPr>
        <w:t>对</w:t>
      </w:r>
      <w:r>
        <w:t>锚杆（索）</w:t>
      </w:r>
      <w:r>
        <w:rPr>
          <w:rFonts w:eastAsiaTheme="minorEastAsia"/>
        </w:rPr>
        <w:t>轴向拉力的计算尚应满足传力结构强度和地基承载要求。必要时坡底宜设置基础梁并与格构有效连接。</w:t>
      </w:r>
    </w:p>
    <w:p w14:paraId="525616C9" w14:textId="77777777" w:rsidR="00202322" w:rsidRDefault="00BC2C91">
      <w:pPr>
        <w:ind w:firstLine="482"/>
      </w:pPr>
      <w:r>
        <w:rPr>
          <w:b/>
          <w:bCs/>
        </w:rPr>
        <w:t>3</w:t>
      </w:r>
      <w:r>
        <w:t xml:space="preserve">  </w:t>
      </w:r>
      <w:r>
        <w:t>锚杆（索）的布设位置及方位应根据边坡潜在的破坏模式、支护结构抗滑移、抗倾覆和构件强度等要求确定；</w:t>
      </w:r>
    </w:p>
    <w:p w14:paraId="4BB50339" w14:textId="77777777" w:rsidR="00202322" w:rsidRDefault="00BC2C91">
      <w:pPr>
        <w:ind w:firstLine="482"/>
      </w:pPr>
      <w:r>
        <w:rPr>
          <w:b/>
          <w:bCs/>
        </w:rPr>
        <w:t>4</w:t>
      </w:r>
      <w:r>
        <w:t xml:space="preserve">  </w:t>
      </w:r>
      <w:r>
        <w:t>新增锚杆（索）与原支护结构中的锚杆间距不宜小于</w:t>
      </w:r>
      <w:r>
        <w:t>1m</w:t>
      </w:r>
      <w:r>
        <w:t>且应将锚固段错开布置，或改变锚杆的倾角或水平方向角。</w:t>
      </w:r>
    </w:p>
    <w:p w14:paraId="7A497240" w14:textId="77777777" w:rsidR="00202322" w:rsidRDefault="00BC2C91">
      <w:pPr>
        <w:ind w:firstLineChars="200" w:firstLine="482"/>
      </w:pPr>
      <w:r>
        <w:rPr>
          <w:rFonts w:hint="eastAsia"/>
          <w:b/>
          <w:bCs/>
        </w:rPr>
        <w:t>5</w:t>
      </w:r>
      <w:r>
        <w:rPr>
          <w:b/>
          <w:bCs/>
        </w:rPr>
        <w:t xml:space="preserve">  </w:t>
      </w:r>
      <w:r>
        <w:t>锁定值的确定：对地层及</w:t>
      </w:r>
      <w:r>
        <w:rPr>
          <w:rFonts w:hint="eastAsia"/>
        </w:rPr>
        <w:t>对</w:t>
      </w:r>
      <w:r>
        <w:t>锚固结构位移控制要求较高的工程，预应力锚杆的锁定值不应大于锚杆轴向拉力标准值</w:t>
      </w:r>
      <w:r>
        <w:t>0.90</w:t>
      </w:r>
      <w:r>
        <w:t>倍；对允许地层及</w:t>
      </w:r>
      <w:r>
        <w:rPr>
          <w:rFonts w:hint="eastAsia"/>
        </w:rPr>
        <w:t>对</w:t>
      </w:r>
      <w:r>
        <w:t>锚固结构产生一定变形的既有边坡工程，预应力锚杆的锁定值宜为锚杆轴向拉力标准值的</w:t>
      </w:r>
      <w:r>
        <w:t>0.6</w:t>
      </w:r>
      <w:r>
        <w:t>倍</w:t>
      </w:r>
      <w:r>
        <w:t>~0.75</w:t>
      </w:r>
      <w:r>
        <w:t>倍。预应力锚杆的张拉值宜取锁定值的</w:t>
      </w:r>
      <w:r>
        <w:t>1.05</w:t>
      </w:r>
      <w:r>
        <w:t>倍</w:t>
      </w:r>
      <w:r>
        <w:t>~1.10</w:t>
      </w:r>
      <w:r>
        <w:t>倍。</w:t>
      </w:r>
    </w:p>
    <w:p w14:paraId="6EB10B91" w14:textId="77777777" w:rsidR="00202322" w:rsidRDefault="00BC2C91">
      <w:r>
        <w:rPr>
          <w:b/>
          <w:bCs/>
        </w:rPr>
        <w:t>7.3.</w:t>
      </w:r>
      <w:r>
        <w:rPr>
          <w:rFonts w:hint="eastAsia"/>
          <w:b/>
          <w:bCs/>
        </w:rPr>
        <w:t>9</w:t>
      </w:r>
      <w:r>
        <w:rPr>
          <w:b/>
          <w:bCs/>
        </w:rPr>
        <w:t xml:space="preserve">  </w:t>
      </w:r>
      <w:r>
        <w:rPr>
          <w:rFonts w:hint="eastAsia"/>
          <w:b/>
          <w:bCs/>
        </w:rPr>
        <w:t xml:space="preserve"> </w:t>
      </w:r>
      <w:r>
        <w:t>锚杆（索）的</w:t>
      </w:r>
      <w:r>
        <w:rPr>
          <w:rFonts w:hint="eastAsia"/>
        </w:rPr>
        <w:t>结构构造</w:t>
      </w:r>
      <w:r>
        <w:t>应符合下列要求：</w:t>
      </w:r>
    </w:p>
    <w:p w14:paraId="19159F82" w14:textId="77777777" w:rsidR="00202322" w:rsidRDefault="00BC2C91">
      <w:pPr>
        <w:ind w:firstLine="482"/>
      </w:pPr>
      <w:r>
        <w:rPr>
          <w:rFonts w:hint="eastAsia"/>
          <w:b/>
          <w:bCs/>
        </w:rPr>
        <w:lastRenderedPageBreak/>
        <w:t>1</w:t>
      </w:r>
      <w:r>
        <w:t xml:space="preserve"> </w:t>
      </w:r>
      <w:r>
        <w:rPr>
          <w:rFonts w:hint="eastAsia"/>
        </w:rPr>
        <w:t xml:space="preserve"> </w:t>
      </w:r>
      <w:r>
        <w:rPr>
          <w:rFonts w:hint="eastAsia"/>
        </w:rPr>
        <w:t>土层</w:t>
      </w:r>
      <w:bookmarkStart w:id="396" w:name="OLE_LINK5"/>
      <w:r>
        <w:t>锚</w:t>
      </w:r>
      <w:r>
        <w:rPr>
          <w:rFonts w:hint="eastAsia"/>
        </w:rPr>
        <w:t>杆（索）</w:t>
      </w:r>
      <w:bookmarkEnd w:id="396"/>
      <w:r>
        <w:rPr>
          <w:rFonts w:hint="eastAsia"/>
        </w:rPr>
        <w:t>钻孔直径</w:t>
      </w:r>
      <w:r>
        <w:t>不宜小于</w:t>
      </w:r>
      <w:r>
        <w:rPr>
          <w:rFonts w:hint="eastAsia"/>
        </w:rPr>
        <w:t>100mm</w:t>
      </w:r>
      <w:r>
        <w:rPr>
          <w:rFonts w:hint="eastAsia"/>
        </w:rPr>
        <w:t>，岩层</w:t>
      </w:r>
      <w:r>
        <w:t>锚</w:t>
      </w:r>
      <w:r>
        <w:rPr>
          <w:rFonts w:hint="eastAsia"/>
        </w:rPr>
        <w:t>杆（索）钻孔直径不宜小于</w:t>
      </w:r>
      <w:r>
        <w:rPr>
          <w:rFonts w:hint="eastAsia"/>
        </w:rPr>
        <w:t>80mm</w:t>
      </w:r>
      <w:r>
        <w:rPr>
          <w:rFonts w:hint="eastAsia"/>
        </w:rPr>
        <w:t>。</w:t>
      </w:r>
      <w:r>
        <w:t>筋</w:t>
      </w:r>
      <w:r>
        <w:rPr>
          <w:rFonts w:hint="eastAsia"/>
        </w:rPr>
        <w:t>材</w:t>
      </w:r>
      <w:r>
        <w:t>保护层厚度不应小于</w:t>
      </w:r>
      <w:r>
        <w:t>25mm</w:t>
      </w:r>
      <w:r>
        <w:t>。</w:t>
      </w:r>
    </w:p>
    <w:p w14:paraId="6D94EC01" w14:textId="77777777" w:rsidR="00202322" w:rsidRDefault="00BC2C91">
      <w:pPr>
        <w:ind w:firstLineChars="200" w:firstLine="482"/>
      </w:pPr>
      <w:r>
        <w:rPr>
          <w:rFonts w:hint="eastAsia"/>
          <w:b/>
          <w:bCs/>
        </w:rPr>
        <w:t>2</w:t>
      </w:r>
      <w:r>
        <w:t xml:space="preserve"> </w:t>
      </w:r>
      <w:r>
        <w:rPr>
          <w:rFonts w:hint="eastAsia"/>
        </w:rPr>
        <w:t xml:space="preserve"> </w:t>
      </w:r>
      <w:r>
        <w:t>锚杆</w:t>
      </w:r>
      <w:r>
        <w:rPr>
          <w:rFonts w:hint="eastAsia"/>
        </w:rPr>
        <w:t>（索）</w:t>
      </w:r>
      <w:r>
        <w:t>的倾角宜采用</w:t>
      </w:r>
      <w:r>
        <w:t>10°</w:t>
      </w:r>
      <w:r>
        <w:t>～</w:t>
      </w:r>
      <w:r>
        <w:t>30°</w:t>
      </w:r>
      <w:r>
        <w:t>，并应避免对相邻构筑物产生不利影响</w:t>
      </w:r>
      <w:r>
        <w:rPr>
          <w:rFonts w:hint="eastAsia"/>
        </w:rPr>
        <w:t>。</w:t>
      </w:r>
    </w:p>
    <w:p w14:paraId="052EE1E5" w14:textId="77777777" w:rsidR="00202322" w:rsidRDefault="00BC2C91">
      <w:pPr>
        <w:ind w:firstLineChars="200" w:firstLine="482"/>
      </w:pPr>
      <w:r>
        <w:rPr>
          <w:rFonts w:eastAsiaTheme="minorEastAsia" w:hint="eastAsia"/>
          <w:b/>
          <w:bCs/>
        </w:rPr>
        <w:t>3</w:t>
      </w:r>
      <w:r>
        <w:rPr>
          <w:rFonts w:eastAsiaTheme="minorEastAsia"/>
          <w:b/>
          <w:bCs/>
        </w:rPr>
        <w:t xml:space="preserve"> </w:t>
      </w:r>
      <w:r>
        <w:rPr>
          <w:rFonts w:eastAsiaTheme="minorEastAsia" w:hint="eastAsia"/>
        </w:rPr>
        <w:t xml:space="preserve"> </w:t>
      </w:r>
      <w:r>
        <w:rPr>
          <w:rFonts w:eastAsiaTheme="minorEastAsia"/>
        </w:rPr>
        <w:t>锚杆（索）</w:t>
      </w:r>
      <w:r>
        <w:t>间距土层不宜小于</w:t>
      </w:r>
      <w:r>
        <w:t>1.5</w:t>
      </w:r>
      <w:r>
        <w:rPr>
          <w:rFonts w:eastAsiaTheme="minorEastAsia"/>
        </w:rPr>
        <w:t>m</w:t>
      </w:r>
      <w:r>
        <w:t>，岩层不宜小于</w:t>
      </w:r>
      <w:r>
        <w:t>2.0</w:t>
      </w:r>
      <w:r>
        <w:rPr>
          <w:rFonts w:eastAsiaTheme="minorEastAsia"/>
        </w:rPr>
        <w:t>m</w:t>
      </w:r>
      <w:r>
        <w:t>，上覆土层厚度不小于</w:t>
      </w:r>
      <w:r>
        <w:t>4.0</w:t>
      </w:r>
      <w:r>
        <w:rPr>
          <w:rFonts w:eastAsiaTheme="minorEastAsia"/>
        </w:rPr>
        <w:t xml:space="preserve"> m</w:t>
      </w:r>
      <w:r>
        <w:t>。</w:t>
      </w:r>
    </w:p>
    <w:p w14:paraId="729CC7A9" w14:textId="77777777" w:rsidR="00202322" w:rsidRDefault="00BC2C91">
      <w:pPr>
        <w:rPr>
          <w:rFonts w:eastAsiaTheme="minorEastAsia"/>
        </w:rPr>
      </w:pPr>
      <w:r>
        <w:rPr>
          <w:rFonts w:eastAsiaTheme="minorEastAsia"/>
          <w:b/>
          <w:bCs/>
        </w:rPr>
        <w:t>7.3.</w:t>
      </w:r>
      <w:r>
        <w:rPr>
          <w:rFonts w:eastAsiaTheme="minorEastAsia" w:hint="eastAsia"/>
          <w:b/>
          <w:bCs/>
        </w:rPr>
        <w:t>10</w:t>
      </w:r>
      <w:r>
        <w:rPr>
          <w:rFonts w:eastAsiaTheme="minorEastAsia"/>
        </w:rPr>
        <w:t xml:space="preserve">  </w:t>
      </w:r>
      <w:r>
        <w:rPr>
          <w:rFonts w:eastAsiaTheme="minorEastAsia"/>
        </w:rPr>
        <w:t>锚杆总长度应为锚固段、自由段和外锚头的长度之和，并应符合下列要求：</w:t>
      </w:r>
    </w:p>
    <w:p w14:paraId="03A48473" w14:textId="77777777" w:rsidR="00202322" w:rsidRDefault="00BC2C91">
      <w:pPr>
        <w:ind w:firstLineChars="200" w:firstLine="482"/>
        <w:rPr>
          <w:rFonts w:eastAsiaTheme="minorEastAsia"/>
        </w:rPr>
      </w:pPr>
      <w:r>
        <w:rPr>
          <w:rFonts w:eastAsiaTheme="minorEastAsia"/>
          <w:b/>
          <w:bCs/>
        </w:rPr>
        <w:t>1</w:t>
      </w:r>
      <w:r>
        <w:rPr>
          <w:rFonts w:eastAsiaTheme="minorEastAsia"/>
        </w:rPr>
        <w:t xml:space="preserve">  </w:t>
      </w:r>
      <w:r>
        <w:t>锚杆</w:t>
      </w:r>
      <w:r>
        <w:rPr>
          <w:rFonts w:hint="eastAsia"/>
        </w:rPr>
        <w:t>（索）</w:t>
      </w:r>
      <w:r>
        <w:t>自由段长度应为外锚头到潜在滑裂面的长度；预应力锚杆自由段长度应不小于</w:t>
      </w:r>
      <w:r>
        <w:t>5.0m</w:t>
      </w:r>
      <w:r>
        <w:t>，</w:t>
      </w:r>
      <w:r>
        <w:rPr>
          <w:rFonts w:hint="eastAsia"/>
        </w:rPr>
        <w:t>具体</w:t>
      </w:r>
      <w:r>
        <w:rPr>
          <w:rFonts w:eastAsiaTheme="minorEastAsia"/>
        </w:rPr>
        <w:t>锚固长度应通过计算确定。</w:t>
      </w:r>
    </w:p>
    <w:p w14:paraId="5979F28A" w14:textId="77777777" w:rsidR="00202322" w:rsidRDefault="00BC2C91">
      <w:pPr>
        <w:ind w:firstLineChars="200" w:firstLine="482"/>
      </w:pPr>
      <w:r>
        <w:rPr>
          <w:rFonts w:eastAsiaTheme="minorEastAsia"/>
          <w:b/>
          <w:bCs/>
        </w:rPr>
        <w:t>2</w:t>
      </w:r>
      <w:r>
        <w:rPr>
          <w:rFonts w:eastAsiaTheme="minorEastAsia"/>
        </w:rPr>
        <w:t xml:space="preserve"> </w:t>
      </w:r>
      <w:r>
        <w:t xml:space="preserve"> </w:t>
      </w:r>
      <w:r>
        <w:t>锚杆（索）原材料性能应符合国家现行标准的有关规定，并应满足设计要求，方便施工，且材料之间不应产生不良化学反应。</w:t>
      </w:r>
    </w:p>
    <w:p w14:paraId="365A6BE7" w14:textId="77777777" w:rsidR="00202322" w:rsidRDefault="00BC2C91">
      <w:pPr>
        <w:rPr>
          <w:rFonts w:eastAsiaTheme="minorEastAsia"/>
        </w:rPr>
      </w:pPr>
      <w:bookmarkStart w:id="397" w:name="_Toc15332"/>
      <w:bookmarkStart w:id="398" w:name="_Toc10010"/>
      <w:r>
        <w:rPr>
          <w:b/>
          <w:bCs/>
        </w:rPr>
        <w:t>7.3.</w:t>
      </w:r>
      <w:r>
        <w:rPr>
          <w:rFonts w:hint="eastAsia"/>
          <w:b/>
          <w:bCs/>
        </w:rPr>
        <w:t>11</w:t>
      </w:r>
      <w:r>
        <w:t xml:space="preserve"> </w:t>
      </w:r>
      <w:r>
        <w:rPr>
          <w:rFonts w:eastAsiaTheme="minorEastAsia"/>
        </w:rPr>
        <w:t xml:space="preserve"> </w:t>
      </w:r>
      <w:r>
        <w:rPr>
          <w:rFonts w:eastAsiaTheme="minorEastAsia"/>
        </w:rPr>
        <w:t>当边坡表面岩土体易风化、剥落或有浅层崩滑、蠕滑等现象，宜采用格构梁防护</w:t>
      </w:r>
      <w:bookmarkEnd w:id="397"/>
      <w:bookmarkEnd w:id="398"/>
      <w:r>
        <w:rPr>
          <w:rFonts w:eastAsiaTheme="minorEastAsia" w:hint="eastAsia"/>
        </w:rPr>
        <w:t>。</w:t>
      </w:r>
    </w:p>
    <w:p w14:paraId="45EA599B" w14:textId="77777777" w:rsidR="00202322" w:rsidRDefault="00BC2C91">
      <w:r>
        <w:rPr>
          <w:rFonts w:eastAsiaTheme="minorEastAsia"/>
          <w:b/>
          <w:bCs/>
        </w:rPr>
        <w:t>7.3.</w:t>
      </w:r>
      <w:r>
        <w:rPr>
          <w:rFonts w:eastAsiaTheme="minorEastAsia" w:hint="eastAsia"/>
          <w:b/>
          <w:bCs/>
        </w:rPr>
        <w:t>12</w:t>
      </w:r>
      <w:r>
        <w:rPr>
          <w:rFonts w:eastAsiaTheme="minorEastAsia"/>
        </w:rPr>
        <w:t xml:space="preserve"> </w:t>
      </w:r>
      <w:r>
        <w:t xml:space="preserve"> </w:t>
      </w:r>
      <w:r>
        <w:t>预应力锚杆传力结构应符合下列要求：</w:t>
      </w:r>
    </w:p>
    <w:p w14:paraId="4A7C5D3C" w14:textId="77777777" w:rsidR="00202322" w:rsidRDefault="00BC2C91">
      <w:pPr>
        <w:ind w:firstLineChars="200" w:firstLine="482"/>
      </w:pPr>
      <w:r>
        <w:rPr>
          <w:b/>
          <w:bCs/>
        </w:rPr>
        <w:t>1</w:t>
      </w:r>
      <w:r>
        <w:t xml:space="preserve"> </w:t>
      </w:r>
      <w:r>
        <w:rPr>
          <w:rFonts w:hint="eastAsia"/>
        </w:rPr>
        <w:t xml:space="preserve"> </w:t>
      </w:r>
      <w:r>
        <w:t>预应力锚杆传力结构应有足够的强度、刚度、韧性和耐久性。</w:t>
      </w:r>
    </w:p>
    <w:p w14:paraId="20119D0B" w14:textId="77777777" w:rsidR="00202322" w:rsidRDefault="00BC2C91">
      <w:pPr>
        <w:ind w:firstLineChars="200" w:firstLine="482"/>
      </w:pPr>
      <w:r>
        <w:rPr>
          <w:b/>
          <w:bCs/>
        </w:rPr>
        <w:t>2</w:t>
      </w:r>
      <w:r>
        <w:t xml:space="preserve"> </w:t>
      </w:r>
      <w:r>
        <w:rPr>
          <w:rFonts w:hint="eastAsia"/>
        </w:rPr>
        <w:t xml:space="preserve"> </w:t>
      </w:r>
      <w:r>
        <w:t>强风化或软弱破碎岩质边坡和土质边坡宜采用框架格构型钢筋混凝土传力结构。</w:t>
      </w:r>
    </w:p>
    <w:p w14:paraId="5EC26518" w14:textId="77777777" w:rsidR="00202322" w:rsidRDefault="00BC2C91">
      <w:pPr>
        <w:ind w:firstLineChars="200" w:firstLine="482"/>
      </w:pPr>
      <w:r>
        <w:rPr>
          <w:b/>
          <w:bCs/>
        </w:rPr>
        <w:t>3</w:t>
      </w:r>
      <w:r>
        <w:t xml:space="preserve"> </w:t>
      </w:r>
      <w:r>
        <w:rPr>
          <w:rFonts w:hint="eastAsia"/>
        </w:rPr>
        <w:t xml:space="preserve"> </w:t>
      </w:r>
      <w:r>
        <w:t>对</w:t>
      </w:r>
      <w:r>
        <w:t>Ⅰ</w:t>
      </w:r>
      <w:r>
        <w:t>、</w:t>
      </w:r>
      <w:r>
        <w:t>Ⅱ</w:t>
      </w:r>
      <w:r>
        <w:t>类及完整性好的</w:t>
      </w:r>
      <w:r>
        <w:t>Ⅲ</w:t>
      </w:r>
      <w:r>
        <w:t>类岩质边坡，宜采用墩座或地梁型钢筋混凝土传力结构。</w:t>
      </w:r>
    </w:p>
    <w:p w14:paraId="62AD291A" w14:textId="77777777" w:rsidR="00202322" w:rsidRDefault="00BC2C91">
      <w:pPr>
        <w:ind w:firstLineChars="200" w:firstLine="482"/>
      </w:pPr>
      <w:r>
        <w:rPr>
          <w:b/>
          <w:bCs/>
        </w:rPr>
        <w:lastRenderedPageBreak/>
        <w:t xml:space="preserve">4 </w:t>
      </w:r>
      <w:r>
        <w:rPr>
          <w:rFonts w:hint="eastAsia"/>
        </w:rPr>
        <w:t xml:space="preserve"> </w:t>
      </w:r>
      <w:r>
        <w:t>传力结构与坡面的结合部位应做好防排水设计及防腐措施。</w:t>
      </w:r>
    </w:p>
    <w:p w14:paraId="280EAD0D" w14:textId="77777777" w:rsidR="00202322" w:rsidRDefault="00BC2C91">
      <w:r>
        <w:rPr>
          <w:rFonts w:eastAsiaTheme="minorEastAsia"/>
          <w:b/>
          <w:bCs/>
        </w:rPr>
        <w:t>7.3.</w:t>
      </w:r>
      <w:r>
        <w:rPr>
          <w:rFonts w:eastAsiaTheme="minorEastAsia" w:hint="eastAsia"/>
          <w:b/>
          <w:bCs/>
        </w:rPr>
        <w:t>13</w:t>
      </w:r>
      <w:r>
        <w:rPr>
          <w:rFonts w:eastAsiaTheme="minorEastAsia"/>
          <w:b/>
          <w:bCs/>
        </w:rPr>
        <w:t xml:space="preserve"> </w:t>
      </w:r>
      <w:r>
        <w:t xml:space="preserve"> </w:t>
      </w:r>
      <w:r>
        <w:t>原有锚索（杆）外锚头出现锈蚀或保护层开裂时，应按国家现行标准的有关规定进行修复。锚索（杆）防腐和其他应符合</w:t>
      </w:r>
      <w:r>
        <w:t>GB50330</w:t>
      </w:r>
      <w:r>
        <w:t>的有关规定。</w:t>
      </w:r>
    </w:p>
    <w:p w14:paraId="5611A70F" w14:textId="77777777" w:rsidR="00202322" w:rsidRDefault="00BC2C91">
      <w:pPr>
        <w:pStyle w:val="2"/>
        <w:spacing w:before="120" w:after="120"/>
        <w:rPr>
          <w:sz w:val="24"/>
          <w:szCs w:val="24"/>
          <w:lang w:eastAsia="zh-CN"/>
        </w:rPr>
      </w:pPr>
      <w:bookmarkStart w:id="399" w:name="_Toc21906"/>
      <w:bookmarkStart w:id="400" w:name="_Toc26800"/>
      <w:bookmarkStart w:id="401" w:name="_Toc9084"/>
      <w:bookmarkStart w:id="402" w:name="_Toc16887"/>
      <w:bookmarkStart w:id="403" w:name="_Toc19343"/>
      <w:bookmarkStart w:id="404" w:name="_Toc18270"/>
      <w:bookmarkStart w:id="405" w:name="_Toc159514173"/>
      <w:bookmarkStart w:id="406" w:name="_Toc158198958"/>
      <w:bookmarkStart w:id="407" w:name="_Toc1322"/>
      <w:bookmarkStart w:id="408" w:name="_Toc5475"/>
      <w:bookmarkStart w:id="409" w:name="_Toc24377"/>
      <w:bookmarkStart w:id="410" w:name="_Toc15214"/>
      <w:r>
        <w:rPr>
          <w:sz w:val="24"/>
          <w:szCs w:val="24"/>
        </w:rPr>
        <w:t>7.</w:t>
      </w:r>
      <w:r>
        <w:rPr>
          <w:sz w:val="24"/>
          <w:szCs w:val="24"/>
          <w:lang w:eastAsia="zh-CN"/>
        </w:rPr>
        <w:t>4</w:t>
      </w:r>
      <w:r>
        <w:rPr>
          <w:sz w:val="24"/>
          <w:szCs w:val="24"/>
        </w:rPr>
        <w:t xml:space="preserve">  </w:t>
      </w:r>
      <w:r>
        <w:rPr>
          <w:sz w:val="24"/>
          <w:szCs w:val="24"/>
        </w:rPr>
        <w:t>悬</w:t>
      </w:r>
      <w:r>
        <w:rPr>
          <w:rFonts w:hint="eastAsia"/>
          <w:sz w:val="24"/>
          <w:szCs w:val="24"/>
          <w:lang w:eastAsia="zh-CN"/>
        </w:rPr>
        <w:t xml:space="preserve"> </w:t>
      </w:r>
      <w:r>
        <w:rPr>
          <w:sz w:val="24"/>
          <w:szCs w:val="24"/>
        </w:rPr>
        <w:t>臂</w:t>
      </w:r>
      <w:r>
        <w:rPr>
          <w:rFonts w:hint="eastAsia"/>
          <w:sz w:val="24"/>
          <w:szCs w:val="24"/>
          <w:lang w:eastAsia="zh-CN"/>
        </w:rPr>
        <w:t xml:space="preserve"> </w:t>
      </w:r>
      <w:r>
        <w:rPr>
          <w:sz w:val="24"/>
          <w:szCs w:val="24"/>
        </w:rPr>
        <w:t>桩</w:t>
      </w:r>
      <w:bookmarkEnd w:id="399"/>
      <w:bookmarkEnd w:id="400"/>
      <w:bookmarkEnd w:id="401"/>
      <w:bookmarkEnd w:id="402"/>
      <w:bookmarkEnd w:id="403"/>
      <w:bookmarkEnd w:id="404"/>
      <w:bookmarkEnd w:id="405"/>
      <w:bookmarkEnd w:id="406"/>
      <w:bookmarkEnd w:id="407"/>
      <w:bookmarkEnd w:id="408"/>
      <w:bookmarkEnd w:id="409"/>
      <w:bookmarkEnd w:id="410"/>
    </w:p>
    <w:p w14:paraId="7E42D465" w14:textId="77777777" w:rsidR="00202322" w:rsidRDefault="00BC2C91">
      <w:pPr>
        <w:rPr>
          <w:b/>
          <w:bCs/>
        </w:rPr>
      </w:pPr>
      <w:r>
        <w:rPr>
          <w:b/>
          <w:bCs/>
        </w:rPr>
        <w:t xml:space="preserve">7.4.1  </w:t>
      </w:r>
      <w:r>
        <w:t>悬臂桩适用于加固重力式挡墙、格构锚杆、锚杆挡墙等支护结构。</w:t>
      </w:r>
      <w:bookmarkStart w:id="411" w:name="_Toc32174"/>
      <w:bookmarkStart w:id="412" w:name="_Toc21799"/>
    </w:p>
    <w:p w14:paraId="64DB20BF" w14:textId="77777777" w:rsidR="00202322" w:rsidRDefault="00BC2C91">
      <w:pPr>
        <w:rPr>
          <w:rFonts w:eastAsiaTheme="minorEastAsia"/>
        </w:rPr>
      </w:pPr>
      <w:r>
        <w:rPr>
          <w:b/>
          <w:bCs/>
        </w:rPr>
        <w:t>7.4.</w:t>
      </w:r>
      <w:r>
        <w:rPr>
          <w:rFonts w:hint="eastAsia"/>
          <w:b/>
          <w:bCs/>
        </w:rPr>
        <w:t>2</w:t>
      </w:r>
      <w:r>
        <w:rPr>
          <w:b/>
          <w:bCs/>
        </w:rPr>
        <w:t xml:space="preserve"> </w:t>
      </w:r>
      <w:r>
        <w:rPr>
          <w:rFonts w:eastAsiaTheme="minorEastAsia"/>
        </w:rPr>
        <w:t xml:space="preserve"> </w:t>
      </w:r>
      <w:r>
        <w:rPr>
          <w:rFonts w:eastAsiaTheme="minorEastAsia"/>
        </w:rPr>
        <w:t>桩悬臂高度一般不宜超过</w:t>
      </w:r>
      <w:r>
        <w:rPr>
          <w:rFonts w:eastAsiaTheme="minorEastAsia"/>
        </w:rPr>
        <w:t>15m</w:t>
      </w:r>
      <w:r>
        <w:rPr>
          <w:rFonts w:eastAsiaTheme="minorEastAsia"/>
        </w:rPr>
        <w:t>。悬臂桩后填土边坡墙高不宜大于</w:t>
      </w:r>
      <w:r>
        <w:rPr>
          <w:rFonts w:eastAsiaTheme="minorEastAsia"/>
        </w:rPr>
        <w:t>5m</w:t>
      </w:r>
      <w:r>
        <w:rPr>
          <w:rFonts w:eastAsiaTheme="minorEastAsia"/>
        </w:rPr>
        <w:t>，采用悬臂桩支护时其桩顶水平位移为悬臂段长度的</w:t>
      </w:r>
      <w:r>
        <w:rPr>
          <w:rFonts w:eastAsiaTheme="minorEastAsia"/>
        </w:rPr>
        <w:t>1/100</w:t>
      </w:r>
      <w:r>
        <w:rPr>
          <w:rFonts w:eastAsiaTheme="minorEastAsia"/>
        </w:rPr>
        <w:t>，且不宜大于</w:t>
      </w:r>
      <w:r>
        <w:rPr>
          <w:rFonts w:eastAsiaTheme="minorEastAsia" w:hint="eastAsia"/>
        </w:rPr>
        <w:t>10</w:t>
      </w:r>
      <w:r>
        <w:rPr>
          <w:rFonts w:eastAsiaTheme="minorEastAsia"/>
        </w:rPr>
        <w:t>0mm</w:t>
      </w:r>
      <w:r>
        <w:rPr>
          <w:rFonts w:eastAsiaTheme="minorEastAsia"/>
        </w:rPr>
        <w:t>；安全等级为一级的既有边坡的桩顶水平位移不宜大于</w:t>
      </w:r>
      <w:r>
        <w:rPr>
          <w:rFonts w:eastAsiaTheme="minorEastAsia" w:hint="eastAsia"/>
        </w:rPr>
        <w:t>5</w:t>
      </w:r>
      <w:r>
        <w:rPr>
          <w:rFonts w:eastAsiaTheme="minorEastAsia"/>
        </w:rPr>
        <w:t>0mm</w:t>
      </w:r>
      <w:r>
        <w:rPr>
          <w:rFonts w:eastAsiaTheme="minorEastAsia"/>
        </w:rPr>
        <w:t>，嵌固段在地面处的水平位移不宜大于</w:t>
      </w:r>
      <w:r>
        <w:rPr>
          <w:rFonts w:eastAsiaTheme="minorEastAsia"/>
        </w:rPr>
        <w:t>10mm</w:t>
      </w:r>
      <w:r>
        <w:rPr>
          <w:rFonts w:eastAsiaTheme="minorEastAsia"/>
        </w:rPr>
        <w:t>。</w:t>
      </w:r>
    </w:p>
    <w:p w14:paraId="45843B8B" w14:textId="77777777" w:rsidR="00202322" w:rsidRDefault="00BC2C91">
      <w:r>
        <w:rPr>
          <w:b/>
          <w:bCs/>
        </w:rPr>
        <w:t>7.4.</w:t>
      </w:r>
      <w:r>
        <w:rPr>
          <w:rFonts w:hint="eastAsia"/>
          <w:b/>
          <w:bCs/>
        </w:rPr>
        <w:t xml:space="preserve">3  </w:t>
      </w:r>
      <w:r>
        <w:t>当悬臂桩较长</w:t>
      </w:r>
      <w:r>
        <w:rPr>
          <w:rFonts w:hint="eastAsia"/>
        </w:rPr>
        <w:t>，</w:t>
      </w:r>
      <w:r>
        <w:t>计算的桩顶位移较大时，应采用与其他加固方法结合的方法。</w:t>
      </w:r>
    </w:p>
    <w:p w14:paraId="7CED1C82" w14:textId="77777777" w:rsidR="00202322" w:rsidRDefault="00BC2C91">
      <w:pPr>
        <w:rPr>
          <w:rFonts w:eastAsiaTheme="minorEastAsia"/>
        </w:rPr>
      </w:pPr>
      <w:r>
        <w:rPr>
          <w:b/>
          <w:bCs/>
        </w:rPr>
        <w:t>7.4.</w:t>
      </w:r>
      <w:r>
        <w:rPr>
          <w:rFonts w:hint="eastAsia"/>
          <w:b/>
          <w:bCs/>
        </w:rPr>
        <w:t xml:space="preserve">4   </w:t>
      </w:r>
      <w:r>
        <w:rPr>
          <w:rFonts w:eastAsiaTheme="minorEastAsia"/>
        </w:rPr>
        <w:t>核算</w:t>
      </w:r>
      <w:r>
        <w:rPr>
          <w:rFonts w:eastAsiaTheme="minorEastAsia" w:hint="eastAsia"/>
        </w:rPr>
        <w:t>悬臂</w:t>
      </w:r>
      <w:r>
        <w:rPr>
          <w:rFonts w:eastAsiaTheme="minorEastAsia"/>
        </w:rPr>
        <w:t>桩上方的边坡体是否会越过桩顶滑出</w:t>
      </w:r>
      <w:r>
        <w:rPr>
          <w:rFonts w:eastAsiaTheme="minorEastAsia" w:hint="eastAsia"/>
        </w:rPr>
        <w:t>。</w:t>
      </w:r>
    </w:p>
    <w:p w14:paraId="2F6B9F57" w14:textId="77777777" w:rsidR="00202322" w:rsidRDefault="00BC2C91">
      <w:r>
        <w:rPr>
          <w:b/>
          <w:bCs/>
        </w:rPr>
        <w:t>7.4.</w:t>
      </w:r>
      <w:r>
        <w:rPr>
          <w:rFonts w:hint="eastAsia"/>
          <w:b/>
          <w:bCs/>
        </w:rPr>
        <w:t>5</w:t>
      </w:r>
      <w:r>
        <w:rPr>
          <w:b/>
          <w:bCs/>
        </w:rPr>
        <w:t xml:space="preserve">  </w:t>
      </w:r>
      <w:r>
        <w:rPr>
          <w:rFonts w:eastAsiaTheme="minorEastAsia"/>
        </w:rPr>
        <w:t>采用悬臂桩加固时</w:t>
      </w:r>
      <w:r>
        <w:t>，应符合下列要求：</w:t>
      </w:r>
      <w:bookmarkEnd w:id="411"/>
      <w:bookmarkEnd w:id="412"/>
    </w:p>
    <w:p w14:paraId="4ECC86AD" w14:textId="77777777" w:rsidR="00202322" w:rsidRDefault="00BC2C91">
      <w:pPr>
        <w:ind w:firstLineChars="200" w:firstLine="482"/>
        <w:rPr>
          <w:rFonts w:eastAsiaTheme="minorEastAsia"/>
        </w:rPr>
      </w:pPr>
      <w:r>
        <w:rPr>
          <w:rFonts w:eastAsiaTheme="minorEastAsia"/>
          <w:b/>
          <w:bCs/>
        </w:rPr>
        <w:t>1</w:t>
      </w:r>
      <w:r>
        <w:rPr>
          <w:rFonts w:eastAsiaTheme="minorEastAsia"/>
        </w:rPr>
        <w:t xml:space="preserve">  </w:t>
      </w:r>
      <w:r>
        <w:rPr>
          <w:rFonts w:eastAsiaTheme="minorEastAsia" w:hint="eastAsia"/>
        </w:rPr>
        <w:t>悬臂</w:t>
      </w:r>
      <w:r>
        <w:rPr>
          <w:rFonts w:eastAsiaTheme="minorEastAsia"/>
        </w:rPr>
        <w:t>桩的横断面形状可采用圆形或矩形。当采用圆形截面时，桩径一般为</w:t>
      </w:r>
      <w:r>
        <w:rPr>
          <w:rFonts w:eastAsiaTheme="minorEastAsia"/>
        </w:rPr>
        <w:t>0.8~2.0m</w:t>
      </w:r>
      <w:r>
        <w:rPr>
          <w:rFonts w:eastAsiaTheme="minorEastAsia" w:hint="eastAsia"/>
        </w:rPr>
        <w:t>；</w:t>
      </w:r>
      <w:r>
        <w:rPr>
          <w:rFonts w:eastAsiaTheme="minorEastAsia"/>
        </w:rPr>
        <w:t>当采用矩形截面时，其短边与边坡坡向垂直</w:t>
      </w:r>
      <w:r>
        <w:rPr>
          <w:rFonts w:eastAsiaTheme="minorEastAsia" w:hint="eastAsia"/>
        </w:rPr>
        <w:t>，</w:t>
      </w:r>
      <w:r>
        <w:rPr>
          <w:rFonts w:eastAsiaTheme="minorEastAsia"/>
        </w:rPr>
        <w:t>矩形断面的短边边长可为</w:t>
      </w:r>
      <w:r>
        <w:rPr>
          <w:rFonts w:eastAsiaTheme="minorEastAsia"/>
        </w:rPr>
        <w:t>1.5~3m</w:t>
      </w:r>
      <w:r>
        <w:rPr>
          <w:rFonts w:eastAsiaTheme="minorEastAsia"/>
        </w:rPr>
        <w:t>。</w:t>
      </w:r>
    </w:p>
    <w:p w14:paraId="17576BEC" w14:textId="77777777" w:rsidR="00202322" w:rsidRDefault="00BC2C91">
      <w:pPr>
        <w:ind w:firstLineChars="200" w:firstLine="482"/>
        <w:rPr>
          <w:rFonts w:eastAsiaTheme="minorEastAsia"/>
        </w:rPr>
      </w:pPr>
      <w:r>
        <w:rPr>
          <w:rFonts w:eastAsiaTheme="minorEastAsia"/>
          <w:b/>
          <w:bCs/>
        </w:rPr>
        <w:t>2</w:t>
      </w:r>
      <w:r>
        <w:rPr>
          <w:rFonts w:eastAsiaTheme="minorEastAsia"/>
        </w:rPr>
        <w:t xml:space="preserve">  </w:t>
      </w:r>
      <w:r>
        <w:rPr>
          <w:rFonts w:eastAsiaTheme="minorEastAsia"/>
        </w:rPr>
        <w:t>悬臂桩的布置间距应根据边坡地质条件，桩的结构组成、受力大小等因素确定，桩间距一般为</w:t>
      </w:r>
      <w:r>
        <w:rPr>
          <w:rFonts w:eastAsiaTheme="minorEastAsia"/>
        </w:rPr>
        <w:t>2.4~5.0m</w:t>
      </w:r>
      <w:r>
        <w:rPr>
          <w:rFonts w:eastAsiaTheme="minorEastAsia"/>
        </w:rPr>
        <w:t>，且宜大于桩的横截面短边或直径的</w:t>
      </w:r>
      <w:r>
        <w:rPr>
          <w:rFonts w:eastAsiaTheme="minorEastAsia"/>
        </w:rPr>
        <w:t>2.5</w:t>
      </w:r>
      <w:r>
        <w:rPr>
          <w:rFonts w:eastAsiaTheme="minorEastAsia"/>
        </w:rPr>
        <w:t>倍。</w:t>
      </w:r>
    </w:p>
    <w:p w14:paraId="0FD404BE" w14:textId="77777777" w:rsidR="00202322" w:rsidRDefault="00BC2C91">
      <w:pPr>
        <w:ind w:firstLine="482"/>
      </w:pPr>
      <w:r>
        <w:rPr>
          <w:rFonts w:eastAsiaTheme="minorEastAsia"/>
          <w:b/>
          <w:bCs/>
        </w:rPr>
        <w:lastRenderedPageBreak/>
        <w:t>3</w:t>
      </w:r>
      <w:r>
        <w:rPr>
          <w:rFonts w:eastAsiaTheme="minorEastAsia"/>
        </w:rPr>
        <w:t xml:space="preserve"> </w:t>
      </w:r>
      <w:r>
        <w:rPr>
          <w:rFonts w:eastAsiaTheme="minorEastAsia"/>
        </w:rPr>
        <w:t>嵌固段长度应根据岩土强度与变形特征分析确定。支护桩嵌入稳定岩土层深度，一般为桩长的</w:t>
      </w:r>
      <w:r>
        <w:rPr>
          <w:rFonts w:eastAsiaTheme="minorEastAsia"/>
        </w:rPr>
        <w:t>1/3~2/5</w:t>
      </w:r>
      <w:r>
        <w:rPr>
          <w:rFonts w:eastAsiaTheme="minorEastAsia"/>
        </w:rPr>
        <w:t>，在岩质地基中嵌固深度宜为</w:t>
      </w:r>
      <w:r>
        <w:rPr>
          <w:rFonts w:eastAsiaTheme="minorEastAsia"/>
        </w:rPr>
        <w:t>1/4</w:t>
      </w:r>
      <w:r>
        <w:rPr>
          <w:rFonts w:eastAsiaTheme="minorEastAsia"/>
        </w:rPr>
        <w:t>桩长且不小于</w:t>
      </w:r>
      <w:r>
        <w:rPr>
          <w:rFonts w:eastAsiaTheme="minorEastAsia"/>
        </w:rPr>
        <w:t>1</w:t>
      </w:r>
      <w:r>
        <w:rPr>
          <w:rFonts w:eastAsiaTheme="minorEastAsia"/>
        </w:rPr>
        <w:t>倍桩径。</w:t>
      </w:r>
    </w:p>
    <w:p w14:paraId="53C6B5DA" w14:textId="77777777" w:rsidR="00202322" w:rsidRDefault="00BC2C91">
      <w:pPr>
        <w:ind w:firstLineChars="200" w:firstLine="482"/>
        <w:rPr>
          <w:rFonts w:eastAsiaTheme="minorEastAsia"/>
        </w:rPr>
      </w:pPr>
      <w:r>
        <w:rPr>
          <w:rFonts w:eastAsiaTheme="minorEastAsia" w:hint="eastAsia"/>
          <w:b/>
          <w:bCs/>
        </w:rPr>
        <w:t>4</w:t>
      </w:r>
      <w:r>
        <w:rPr>
          <w:rFonts w:eastAsiaTheme="minorEastAsia"/>
          <w:b/>
          <w:bCs/>
        </w:rPr>
        <w:t xml:space="preserve"> </w:t>
      </w:r>
      <w:r>
        <w:rPr>
          <w:rFonts w:eastAsiaTheme="minorEastAsia"/>
        </w:rPr>
        <w:t xml:space="preserve"> </w:t>
      </w:r>
      <w:r>
        <w:rPr>
          <w:rFonts w:eastAsiaTheme="minorEastAsia"/>
        </w:rPr>
        <w:t>悬臂桩的混凝土强度等级不应低于</w:t>
      </w:r>
      <w:r>
        <w:rPr>
          <w:rFonts w:eastAsiaTheme="minorEastAsia"/>
        </w:rPr>
        <w:t>C</w:t>
      </w:r>
      <w:r>
        <w:rPr>
          <w:rFonts w:eastAsiaTheme="minorEastAsia" w:hint="eastAsia"/>
        </w:rPr>
        <w:t>30</w:t>
      </w:r>
      <w:r>
        <w:rPr>
          <w:rFonts w:eastAsiaTheme="minorEastAsia"/>
        </w:rPr>
        <w:t>，安全等级为一级的</w:t>
      </w:r>
      <w:r>
        <w:rPr>
          <w:rFonts w:eastAsiaTheme="minorEastAsia" w:hint="eastAsia"/>
        </w:rPr>
        <w:t>既有</w:t>
      </w:r>
      <w:r>
        <w:rPr>
          <w:rFonts w:eastAsiaTheme="minorEastAsia"/>
        </w:rPr>
        <w:t>边坡工程桩身混凝土强度等级不应低于</w:t>
      </w:r>
      <w:r>
        <w:rPr>
          <w:rFonts w:eastAsiaTheme="minorEastAsia"/>
        </w:rPr>
        <w:t>C3</w:t>
      </w:r>
      <w:r>
        <w:rPr>
          <w:rFonts w:eastAsiaTheme="minorEastAsia" w:hint="eastAsia"/>
        </w:rPr>
        <w:t>5</w:t>
      </w:r>
      <w:r>
        <w:rPr>
          <w:rFonts w:eastAsiaTheme="minorEastAsia"/>
        </w:rPr>
        <w:t>。受力筋的保护层厚度不应小于</w:t>
      </w:r>
      <w:r>
        <w:rPr>
          <w:rFonts w:eastAsiaTheme="minorEastAsia"/>
        </w:rPr>
        <w:t>50mm</w:t>
      </w:r>
      <w:r>
        <w:rPr>
          <w:rFonts w:eastAsiaTheme="minorEastAsia"/>
        </w:rPr>
        <w:t>。</w:t>
      </w:r>
    </w:p>
    <w:p w14:paraId="093B5B51" w14:textId="77777777" w:rsidR="00202322" w:rsidRDefault="00BC2C91">
      <w:r>
        <w:rPr>
          <w:b/>
          <w:bCs/>
        </w:rPr>
        <w:t>7.4.</w:t>
      </w:r>
      <w:r>
        <w:rPr>
          <w:rFonts w:hint="eastAsia"/>
          <w:b/>
          <w:bCs/>
        </w:rPr>
        <w:t xml:space="preserve">6 </w:t>
      </w:r>
      <w:r>
        <w:t xml:space="preserve"> </w:t>
      </w:r>
      <w:r>
        <w:t>应在新增悬臂桩、原桩板墙的桩顶设置可靠的连接构件；</w:t>
      </w:r>
    </w:p>
    <w:p w14:paraId="452AF436" w14:textId="77777777" w:rsidR="00202322" w:rsidRDefault="00BC2C91">
      <w:pPr>
        <w:rPr>
          <w:rFonts w:eastAsiaTheme="minorEastAsia"/>
        </w:rPr>
      </w:pPr>
      <w:bookmarkStart w:id="413" w:name="OLE_LINK9"/>
      <w:r>
        <w:rPr>
          <w:b/>
          <w:bCs/>
        </w:rPr>
        <w:t>7.4.</w:t>
      </w:r>
      <w:bookmarkEnd w:id="413"/>
      <w:r>
        <w:rPr>
          <w:rFonts w:hint="eastAsia"/>
          <w:b/>
          <w:bCs/>
        </w:rPr>
        <w:t>7</w:t>
      </w:r>
      <w:r>
        <w:rPr>
          <w:rFonts w:eastAsiaTheme="minorEastAsia"/>
        </w:rPr>
        <w:t xml:space="preserve"> </w:t>
      </w:r>
      <w:r>
        <w:rPr>
          <w:rFonts w:eastAsiaTheme="minorEastAsia" w:hint="eastAsia"/>
        </w:rPr>
        <w:t xml:space="preserve"> </w:t>
      </w:r>
      <w:r>
        <w:rPr>
          <w:rFonts w:eastAsiaTheme="minorEastAsia"/>
        </w:rPr>
        <w:t>对腐蚀性环境条件下的</w:t>
      </w:r>
      <w:r>
        <w:rPr>
          <w:rFonts w:eastAsiaTheme="minorEastAsia" w:hint="eastAsia"/>
        </w:rPr>
        <w:t>支护</w:t>
      </w:r>
      <w:r>
        <w:rPr>
          <w:rFonts w:eastAsiaTheme="minorEastAsia"/>
        </w:rPr>
        <w:t>桩，应控制混凝土裂缝宽度，并采用防腐措施。</w:t>
      </w:r>
    </w:p>
    <w:p w14:paraId="1BE7A7E4" w14:textId="77777777" w:rsidR="00202322" w:rsidRDefault="00BC2C91">
      <w:pPr>
        <w:pStyle w:val="2"/>
        <w:spacing w:before="120" w:after="120"/>
        <w:rPr>
          <w:sz w:val="24"/>
          <w:szCs w:val="24"/>
          <w:lang w:eastAsia="zh-CN"/>
        </w:rPr>
      </w:pPr>
      <w:bookmarkStart w:id="414" w:name="_Toc6192"/>
      <w:bookmarkStart w:id="415" w:name="_Toc664"/>
      <w:bookmarkStart w:id="416" w:name="_Toc30741"/>
      <w:bookmarkStart w:id="417" w:name="_Toc5565"/>
      <w:bookmarkStart w:id="418" w:name="_Toc17729"/>
      <w:bookmarkStart w:id="419" w:name="_Toc159514174"/>
      <w:bookmarkStart w:id="420" w:name="_Toc31753"/>
      <w:bookmarkStart w:id="421" w:name="_Toc5362"/>
      <w:bookmarkStart w:id="422" w:name="_Toc644"/>
      <w:bookmarkStart w:id="423" w:name="_Toc158198959"/>
      <w:bookmarkStart w:id="424" w:name="_Toc1759"/>
      <w:bookmarkStart w:id="425" w:name="_Toc12498"/>
      <w:r>
        <w:rPr>
          <w:sz w:val="24"/>
          <w:szCs w:val="24"/>
        </w:rPr>
        <w:t>7.</w:t>
      </w:r>
      <w:r>
        <w:rPr>
          <w:sz w:val="24"/>
          <w:szCs w:val="24"/>
          <w:lang w:eastAsia="zh-CN"/>
        </w:rPr>
        <w:t>5</w:t>
      </w:r>
      <w:r>
        <w:rPr>
          <w:sz w:val="24"/>
          <w:szCs w:val="24"/>
        </w:rPr>
        <w:t xml:space="preserve"> </w:t>
      </w:r>
      <w:r>
        <w:rPr>
          <w:sz w:val="24"/>
          <w:szCs w:val="24"/>
          <w:lang w:eastAsia="zh-CN"/>
        </w:rPr>
        <w:t xml:space="preserve"> </w:t>
      </w:r>
      <w:r>
        <w:rPr>
          <w:sz w:val="24"/>
          <w:szCs w:val="24"/>
        </w:rPr>
        <w:t>双</w:t>
      </w:r>
      <w:r>
        <w:rPr>
          <w:sz w:val="24"/>
          <w:szCs w:val="24"/>
          <w:lang w:eastAsia="zh-CN"/>
        </w:rPr>
        <w:t xml:space="preserve"> </w:t>
      </w:r>
      <w:r>
        <w:rPr>
          <w:sz w:val="24"/>
          <w:szCs w:val="24"/>
        </w:rPr>
        <w:t>排</w:t>
      </w:r>
      <w:r>
        <w:rPr>
          <w:sz w:val="24"/>
          <w:szCs w:val="24"/>
          <w:lang w:eastAsia="zh-CN"/>
        </w:rPr>
        <w:t xml:space="preserve"> </w:t>
      </w:r>
      <w:r>
        <w:rPr>
          <w:sz w:val="24"/>
          <w:szCs w:val="24"/>
        </w:rPr>
        <w:t>桩</w:t>
      </w:r>
      <w:bookmarkEnd w:id="414"/>
      <w:bookmarkEnd w:id="415"/>
      <w:bookmarkEnd w:id="416"/>
      <w:bookmarkEnd w:id="417"/>
      <w:bookmarkEnd w:id="418"/>
      <w:bookmarkEnd w:id="419"/>
      <w:bookmarkEnd w:id="420"/>
      <w:bookmarkEnd w:id="421"/>
      <w:bookmarkEnd w:id="422"/>
      <w:bookmarkEnd w:id="423"/>
      <w:bookmarkEnd w:id="424"/>
      <w:bookmarkEnd w:id="425"/>
    </w:p>
    <w:p w14:paraId="21209B5D" w14:textId="77777777" w:rsidR="00202322" w:rsidRDefault="00BC2C91">
      <w:r>
        <w:rPr>
          <w:b/>
          <w:bCs/>
        </w:rPr>
        <w:t xml:space="preserve">7.5.1  </w:t>
      </w:r>
      <w:r>
        <w:t>当采用悬臂桩加固计算的变形较大</w:t>
      </w:r>
      <w:r>
        <w:rPr>
          <w:rFonts w:hint="eastAsia"/>
        </w:rPr>
        <w:t>时</w:t>
      </w:r>
      <w:r>
        <w:t>可采用双排桩</w:t>
      </w:r>
      <w:r>
        <w:rPr>
          <w:rFonts w:hint="eastAsia"/>
        </w:rPr>
        <w:t>或其他结构形式</w:t>
      </w:r>
      <w:r>
        <w:t>。</w:t>
      </w:r>
    </w:p>
    <w:p w14:paraId="7AF507D6" w14:textId="77777777" w:rsidR="00202322" w:rsidRDefault="00BC2C91">
      <w:r>
        <w:rPr>
          <w:b/>
          <w:bCs/>
        </w:rPr>
        <w:t xml:space="preserve">7.5.2  </w:t>
      </w:r>
      <w:r>
        <w:t>双排桩通过钢筋混凝土灌注桩、压顶梁和联系梁形成空间门架式支护结构体系，其构造要求如下：</w:t>
      </w:r>
    </w:p>
    <w:p w14:paraId="253AA0C5" w14:textId="77777777" w:rsidR="00202322" w:rsidRDefault="00BC2C91">
      <w:pPr>
        <w:ind w:firstLine="482"/>
      </w:pPr>
      <w:bookmarkStart w:id="426" w:name="_Toc15576"/>
      <w:bookmarkStart w:id="427" w:name="_Toc27323"/>
      <w:r>
        <w:rPr>
          <w:b/>
          <w:bCs/>
        </w:rPr>
        <w:t>1</w:t>
      </w:r>
      <w:r>
        <w:t xml:space="preserve">  </w:t>
      </w:r>
      <w:r>
        <w:t>双排桩支护结构中前、后排桩的桩径不宜小于</w:t>
      </w:r>
      <w:r>
        <w:t>600mm</w:t>
      </w:r>
      <w:r>
        <w:t>。</w:t>
      </w:r>
      <w:bookmarkEnd w:id="426"/>
      <w:bookmarkEnd w:id="427"/>
    </w:p>
    <w:p w14:paraId="55365B24" w14:textId="77777777" w:rsidR="00202322" w:rsidRDefault="00BC2C91">
      <w:pPr>
        <w:ind w:firstLine="482"/>
      </w:pPr>
      <w:r>
        <w:rPr>
          <w:b/>
          <w:bCs/>
        </w:rPr>
        <w:t>2</w:t>
      </w:r>
      <w:r>
        <w:t xml:space="preserve">  </w:t>
      </w:r>
      <w:r>
        <w:t>双排桩前、后排桩的排距（桩中心线距离）不应大于</w:t>
      </w:r>
      <w:r>
        <w:t>6d</w:t>
      </w:r>
      <w:r>
        <w:t>，且不宜小于</w:t>
      </w:r>
      <w:r>
        <w:t>3d</w:t>
      </w:r>
      <w:r>
        <w:t>，</w:t>
      </w:r>
      <w:r>
        <w:t>d</w:t>
      </w:r>
      <w:r>
        <w:t>为前、后排桩直径的较大者。</w:t>
      </w:r>
    </w:p>
    <w:p w14:paraId="2153490D" w14:textId="77777777" w:rsidR="00202322" w:rsidRDefault="00BC2C91">
      <w:pPr>
        <w:ind w:firstLine="482"/>
      </w:pPr>
      <w:r>
        <w:rPr>
          <w:b/>
          <w:bCs/>
        </w:rPr>
        <w:t>3</w:t>
      </w:r>
      <w:r>
        <w:t xml:space="preserve">  </w:t>
      </w:r>
      <w:r>
        <w:t>前、后排桩的桩间距应根据受力及桩间土稳定条件确定，一般不宜大于</w:t>
      </w:r>
      <w:r>
        <w:t>3d</w:t>
      </w:r>
      <w:r>
        <w:t>，当桩间距大于</w:t>
      </w:r>
      <w:r>
        <w:t>2d</w:t>
      </w:r>
      <w:r>
        <w:t>时，应采取措施对桩间土进行保护。</w:t>
      </w:r>
    </w:p>
    <w:p w14:paraId="13262A74" w14:textId="77777777" w:rsidR="00202322" w:rsidRDefault="00BC2C91">
      <w:pPr>
        <w:ind w:firstLine="482"/>
      </w:pPr>
      <w:bookmarkStart w:id="428" w:name="_Toc1460"/>
      <w:bookmarkStart w:id="429" w:name="_Toc15795"/>
      <w:r>
        <w:rPr>
          <w:b/>
          <w:bCs/>
        </w:rPr>
        <w:t xml:space="preserve">4  </w:t>
      </w:r>
      <w:r>
        <w:t>双排桩的嵌固深度对一般粘性土、粉土不宜小于</w:t>
      </w:r>
      <w:r>
        <w:t>1.0h</w:t>
      </w:r>
      <w:r>
        <w:t>。</w:t>
      </w:r>
      <w:bookmarkEnd w:id="428"/>
      <w:bookmarkEnd w:id="429"/>
    </w:p>
    <w:p w14:paraId="3A37567E" w14:textId="77777777" w:rsidR="00202322" w:rsidRDefault="00BC2C91">
      <w:pPr>
        <w:ind w:firstLine="482"/>
      </w:pPr>
      <w:r>
        <w:rPr>
          <w:b/>
          <w:bCs/>
        </w:rPr>
        <w:lastRenderedPageBreak/>
        <w:t>5</w:t>
      </w:r>
      <w:r>
        <w:t xml:space="preserve">  </w:t>
      </w:r>
      <w:r>
        <w:t>排桩、冠梁、连梁的混凝土等级不应小于</w:t>
      </w:r>
      <w:r>
        <w:t>C</w:t>
      </w:r>
      <w:r>
        <w:rPr>
          <w:rFonts w:hint="eastAsia"/>
        </w:rPr>
        <w:t>30</w:t>
      </w:r>
      <w:r>
        <w:t>，冠梁及连梁的宽度不宜小于</w:t>
      </w:r>
      <w:r>
        <w:t>d</w:t>
      </w:r>
      <w:r>
        <w:t>，高度不应小于</w:t>
      </w:r>
      <w:r>
        <w:t>400mm</w:t>
      </w:r>
      <w:r>
        <w:t>及</w:t>
      </w:r>
      <w:r>
        <w:t>0.8d</w:t>
      </w:r>
      <w:r>
        <w:t>。</w:t>
      </w:r>
    </w:p>
    <w:p w14:paraId="77FDFC02" w14:textId="77777777" w:rsidR="00202322" w:rsidRDefault="00BC2C91">
      <w:bookmarkStart w:id="430" w:name="_Toc27700"/>
      <w:bookmarkStart w:id="431" w:name="_Toc31337"/>
      <w:r>
        <w:rPr>
          <w:b/>
          <w:bCs/>
        </w:rPr>
        <w:t xml:space="preserve">7.5.3  </w:t>
      </w:r>
      <w:r>
        <w:t>双排桩上部的连系梁应进行结构验算后确定。</w:t>
      </w:r>
      <w:bookmarkEnd w:id="430"/>
      <w:bookmarkEnd w:id="431"/>
    </w:p>
    <w:p w14:paraId="65B9C991" w14:textId="77777777" w:rsidR="00202322" w:rsidRDefault="00BC2C91">
      <w:pPr>
        <w:pStyle w:val="2"/>
        <w:spacing w:before="120" w:after="120"/>
        <w:rPr>
          <w:sz w:val="24"/>
          <w:szCs w:val="24"/>
        </w:rPr>
      </w:pPr>
      <w:bookmarkStart w:id="432" w:name="_Toc20501"/>
      <w:bookmarkStart w:id="433" w:name="_Toc21289"/>
      <w:bookmarkStart w:id="434" w:name="_Toc14535"/>
      <w:bookmarkStart w:id="435" w:name="_Toc25432"/>
      <w:bookmarkStart w:id="436" w:name="_Toc26191"/>
      <w:bookmarkStart w:id="437" w:name="_Toc654"/>
      <w:bookmarkStart w:id="438" w:name="_Toc25899"/>
      <w:bookmarkStart w:id="439" w:name="_Toc158198961"/>
      <w:bookmarkStart w:id="440" w:name="_Toc25025"/>
      <w:bookmarkStart w:id="441" w:name="_Toc159514176"/>
      <w:bookmarkStart w:id="442" w:name="_Toc12267"/>
      <w:bookmarkStart w:id="443" w:name="_Toc23735"/>
      <w:r>
        <w:rPr>
          <w:sz w:val="24"/>
          <w:szCs w:val="24"/>
        </w:rPr>
        <w:t>7.</w:t>
      </w:r>
      <w:r>
        <w:rPr>
          <w:sz w:val="24"/>
          <w:szCs w:val="24"/>
          <w:lang w:eastAsia="zh-CN"/>
        </w:rPr>
        <w:t>6</w:t>
      </w:r>
      <w:r>
        <w:rPr>
          <w:sz w:val="24"/>
          <w:szCs w:val="24"/>
        </w:rPr>
        <w:t xml:space="preserve">  </w:t>
      </w:r>
      <w:r>
        <w:rPr>
          <w:sz w:val="24"/>
          <w:szCs w:val="24"/>
        </w:rPr>
        <w:t>桩</w:t>
      </w:r>
      <w:r>
        <w:rPr>
          <w:sz w:val="24"/>
          <w:szCs w:val="24"/>
          <w:lang w:eastAsia="zh-CN"/>
        </w:rPr>
        <w:t xml:space="preserve"> </w:t>
      </w:r>
      <w:r>
        <w:rPr>
          <w:sz w:val="24"/>
          <w:szCs w:val="24"/>
        </w:rPr>
        <w:t>锚</w:t>
      </w:r>
      <w:r>
        <w:rPr>
          <w:sz w:val="24"/>
          <w:szCs w:val="24"/>
          <w:lang w:eastAsia="zh-CN"/>
        </w:rPr>
        <w:t xml:space="preserve"> </w:t>
      </w:r>
      <w:r>
        <w:rPr>
          <w:sz w:val="24"/>
          <w:szCs w:val="24"/>
        </w:rPr>
        <w:t>结</w:t>
      </w:r>
      <w:r>
        <w:rPr>
          <w:sz w:val="24"/>
          <w:szCs w:val="24"/>
          <w:lang w:eastAsia="zh-CN"/>
        </w:rPr>
        <w:t xml:space="preserve"> </w:t>
      </w:r>
      <w:r>
        <w:rPr>
          <w:sz w:val="24"/>
          <w:szCs w:val="24"/>
        </w:rPr>
        <w:t>构</w:t>
      </w:r>
      <w:bookmarkEnd w:id="432"/>
      <w:bookmarkEnd w:id="433"/>
      <w:bookmarkEnd w:id="434"/>
      <w:bookmarkEnd w:id="435"/>
      <w:bookmarkEnd w:id="436"/>
      <w:bookmarkEnd w:id="437"/>
      <w:bookmarkEnd w:id="438"/>
      <w:bookmarkEnd w:id="439"/>
      <w:bookmarkEnd w:id="440"/>
      <w:bookmarkEnd w:id="441"/>
      <w:bookmarkEnd w:id="442"/>
      <w:bookmarkEnd w:id="443"/>
    </w:p>
    <w:p w14:paraId="2376AECC" w14:textId="77777777" w:rsidR="00202322" w:rsidRDefault="00BC2C91">
      <w:r>
        <w:rPr>
          <w:b/>
          <w:bCs/>
        </w:rPr>
        <w:t xml:space="preserve">7.6.1  </w:t>
      </w:r>
      <w:r>
        <w:t>当采用悬臂桩或双排桩桩顶变形较大</w:t>
      </w:r>
      <w:r>
        <w:rPr>
          <w:rFonts w:hint="eastAsia"/>
        </w:rPr>
        <w:t>，</w:t>
      </w:r>
      <w:r>
        <w:t>场地具有外拉条件时可采用桩锚结构。</w:t>
      </w:r>
    </w:p>
    <w:p w14:paraId="1B1C89E6" w14:textId="77777777" w:rsidR="00202322" w:rsidRDefault="00BC2C91">
      <w:pPr>
        <w:rPr>
          <w:rFonts w:eastAsiaTheme="minorEastAsia"/>
          <w:b/>
          <w:bCs/>
        </w:rPr>
      </w:pPr>
      <w:r>
        <w:rPr>
          <w:rFonts w:eastAsiaTheme="minorEastAsia"/>
          <w:b/>
          <w:bCs/>
        </w:rPr>
        <w:t xml:space="preserve">7.6.2  </w:t>
      </w:r>
      <w:r>
        <w:rPr>
          <w:rFonts w:eastAsiaTheme="minorEastAsia"/>
        </w:rPr>
        <w:t>进行初步设计时应根据既有边坡高度、构造要求、已有设计经验选定初值进行设计。</w:t>
      </w:r>
    </w:p>
    <w:p w14:paraId="30E30277" w14:textId="77777777" w:rsidR="00202322" w:rsidRDefault="00BC2C91">
      <w:pPr>
        <w:rPr>
          <w:rFonts w:eastAsiaTheme="minorEastAsia"/>
        </w:rPr>
      </w:pPr>
      <w:r>
        <w:rPr>
          <w:rFonts w:eastAsiaTheme="minorEastAsia"/>
          <w:b/>
          <w:bCs/>
        </w:rPr>
        <w:t>7.6.</w:t>
      </w:r>
      <w:r>
        <w:rPr>
          <w:rFonts w:eastAsiaTheme="minorEastAsia" w:hint="eastAsia"/>
          <w:b/>
          <w:bCs/>
        </w:rPr>
        <w:t>3</w:t>
      </w:r>
      <w:r>
        <w:rPr>
          <w:rFonts w:eastAsiaTheme="minorEastAsia"/>
          <w:b/>
          <w:bCs/>
        </w:rPr>
        <w:t xml:space="preserve"> </w:t>
      </w:r>
      <w:r>
        <w:rPr>
          <w:rFonts w:eastAsiaTheme="minorEastAsia"/>
        </w:rPr>
        <w:t>锚杆</w:t>
      </w:r>
      <w:r>
        <w:rPr>
          <w:rFonts w:eastAsiaTheme="minorEastAsia" w:hint="eastAsia"/>
        </w:rPr>
        <w:t>（</w:t>
      </w:r>
      <w:r>
        <w:rPr>
          <w:rFonts w:eastAsiaTheme="minorEastAsia"/>
        </w:rPr>
        <w:t>索</w:t>
      </w:r>
      <w:r>
        <w:rPr>
          <w:rFonts w:eastAsiaTheme="minorEastAsia" w:hint="eastAsia"/>
        </w:rPr>
        <w:t>）</w:t>
      </w:r>
      <w:r>
        <w:rPr>
          <w:rFonts w:eastAsiaTheme="minorEastAsia"/>
        </w:rPr>
        <w:t>的设计应符合本标准</w:t>
      </w:r>
      <w:r>
        <w:rPr>
          <w:rFonts w:eastAsiaTheme="minorEastAsia"/>
        </w:rPr>
        <w:t>7.3</w:t>
      </w:r>
      <w:r>
        <w:rPr>
          <w:rFonts w:eastAsiaTheme="minorEastAsia" w:hint="eastAsia"/>
        </w:rPr>
        <w:t>节</w:t>
      </w:r>
      <w:r>
        <w:rPr>
          <w:rFonts w:eastAsiaTheme="minorEastAsia"/>
        </w:rPr>
        <w:t>的相关规定。</w:t>
      </w:r>
    </w:p>
    <w:p w14:paraId="0FE254C4" w14:textId="77777777" w:rsidR="00202322" w:rsidRDefault="00BC2C91">
      <w:pPr>
        <w:rPr>
          <w:rFonts w:eastAsiaTheme="minorEastAsia"/>
        </w:rPr>
      </w:pPr>
      <w:r>
        <w:rPr>
          <w:rFonts w:eastAsiaTheme="minorEastAsia"/>
          <w:b/>
          <w:bCs/>
        </w:rPr>
        <w:t>7.6.</w:t>
      </w:r>
      <w:r>
        <w:rPr>
          <w:rFonts w:eastAsiaTheme="minorEastAsia" w:hint="eastAsia"/>
          <w:b/>
          <w:bCs/>
        </w:rPr>
        <w:t>4</w:t>
      </w:r>
      <w:r>
        <w:rPr>
          <w:rFonts w:eastAsiaTheme="minorEastAsia"/>
          <w:b/>
          <w:bCs/>
        </w:rPr>
        <w:t xml:space="preserve"> </w:t>
      </w:r>
      <w:r>
        <w:rPr>
          <w:rFonts w:eastAsiaTheme="minorEastAsia"/>
          <w:color w:val="FF0000"/>
        </w:rPr>
        <w:t xml:space="preserve"> </w:t>
      </w:r>
      <w:r>
        <w:rPr>
          <w:rFonts w:eastAsiaTheme="minorEastAsia"/>
        </w:rPr>
        <w:t>对桩锚结构的构造要求如下：</w:t>
      </w:r>
    </w:p>
    <w:p w14:paraId="78DAAC41" w14:textId="77777777" w:rsidR="00202322" w:rsidRDefault="00BC2C91">
      <w:pPr>
        <w:ind w:firstLine="482"/>
        <w:rPr>
          <w:rFonts w:eastAsiaTheme="minorEastAsia"/>
        </w:rPr>
      </w:pPr>
      <w:r>
        <w:rPr>
          <w:b/>
          <w:bCs/>
        </w:rPr>
        <w:t xml:space="preserve">1  </w:t>
      </w:r>
      <w:r>
        <w:rPr>
          <w:rFonts w:eastAsiaTheme="minorEastAsia"/>
        </w:rPr>
        <w:t>当桩上设多排锚索时，纵向各排锚索之间的距离应不小</w:t>
      </w:r>
      <w:r>
        <w:rPr>
          <w:rFonts w:eastAsiaTheme="minorEastAsia"/>
        </w:rPr>
        <w:t>2.5m</w:t>
      </w:r>
      <w:r>
        <w:rPr>
          <w:rFonts w:eastAsiaTheme="minorEastAsia"/>
        </w:rPr>
        <w:t>。</w:t>
      </w:r>
    </w:p>
    <w:p w14:paraId="780F3DA2" w14:textId="77777777" w:rsidR="00202322" w:rsidRDefault="00BC2C91">
      <w:pPr>
        <w:ind w:firstLine="482"/>
        <w:rPr>
          <w:rFonts w:eastAsiaTheme="minorEastAsia"/>
        </w:rPr>
      </w:pPr>
      <w:r>
        <w:rPr>
          <w:rFonts w:eastAsiaTheme="minorEastAsia"/>
          <w:b/>
          <w:bCs/>
        </w:rPr>
        <w:t>2</w:t>
      </w:r>
      <w:r>
        <w:rPr>
          <w:rFonts w:eastAsiaTheme="minorEastAsia"/>
        </w:rPr>
        <w:t xml:space="preserve">  </w:t>
      </w:r>
      <w:r>
        <w:rPr>
          <w:rFonts w:eastAsiaTheme="minorEastAsia"/>
        </w:rPr>
        <w:t>桩锚板锚孔距桩顶距离不宜小于</w:t>
      </w:r>
      <w:r>
        <w:rPr>
          <w:rFonts w:eastAsiaTheme="minorEastAsia" w:hint="eastAsia"/>
        </w:rPr>
        <w:t>2.0</w:t>
      </w:r>
      <w:r>
        <w:rPr>
          <w:rFonts w:eastAsiaTheme="minorEastAsia"/>
        </w:rPr>
        <w:t>m</w:t>
      </w:r>
      <w:r>
        <w:rPr>
          <w:rFonts w:eastAsiaTheme="minorEastAsia"/>
        </w:rPr>
        <w:t>，锚固点附近桩身箍筋应适当加密，锚杆（索）构造应按本标准</w:t>
      </w:r>
      <w:r>
        <w:rPr>
          <w:rFonts w:eastAsiaTheme="minorEastAsia"/>
        </w:rPr>
        <w:t>7.</w:t>
      </w:r>
      <w:r>
        <w:rPr>
          <w:rFonts w:eastAsiaTheme="minorEastAsia" w:hint="eastAsia"/>
        </w:rPr>
        <w:t>3</w:t>
      </w:r>
      <w:r>
        <w:rPr>
          <w:rFonts w:eastAsiaTheme="minorEastAsia" w:hint="eastAsia"/>
        </w:rPr>
        <w:t>节</w:t>
      </w:r>
      <w:r>
        <w:rPr>
          <w:rFonts w:eastAsiaTheme="minorEastAsia"/>
        </w:rPr>
        <w:t>的有关规定设计。</w:t>
      </w:r>
    </w:p>
    <w:p w14:paraId="7BBC7226" w14:textId="77777777" w:rsidR="00202322" w:rsidRDefault="00BC2C91">
      <w:pPr>
        <w:ind w:firstLineChars="200" w:firstLine="482"/>
        <w:rPr>
          <w:rFonts w:eastAsiaTheme="minorEastAsia"/>
        </w:rPr>
      </w:pPr>
      <w:r>
        <w:rPr>
          <w:rFonts w:eastAsiaTheme="minorEastAsia"/>
          <w:b/>
          <w:bCs/>
        </w:rPr>
        <w:t>3</w:t>
      </w:r>
      <w:r>
        <w:rPr>
          <w:rFonts w:eastAsiaTheme="minorEastAsia"/>
        </w:rPr>
        <w:t xml:space="preserve">  </w:t>
      </w:r>
      <w:r>
        <w:rPr>
          <w:rFonts w:eastAsiaTheme="minorEastAsia" w:hint="eastAsia"/>
        </w:rPr>
        <w:t>支护</w:t>
      </w:r>
      <w:r>
        <w:rPr>
          <w:rFonts w:eastAsiaTheme="minorEastAsia"/>
        </w:rPr>
        <w:t>桩</w:t>
      </w:r>
      <w:r>
        <w:rPr>
          <w:rFonts w:eastAsiaTheme="minorEastAsia" w:hint="eastAsia"/>
        </w:rPr>
        <w:t>、</w:t>
      </w:r>
      <w:r>
        <w:rPr>
          <w:rFonts w:eastAsiaTheme="minorEastAsia"/>
        </w:rPr>
        <w:t>挡板的混凝土强度等级不应低于</w:t>
      </w:r>
      <w:r>
        <w:rPr>
          <w:rFonts w:eastAsiaTheme="minorEastAsia"/>
        </w:rPr>
        <w:t>C</w:t>
      </w:r>
      <w:r>
        <w:rPr>
          <w:rFonts w:eastAsiaTheme="minorEastAsia" w:hint="eastAsia"/>
        </w:rPr>
        <w:t>30</w:t>
      </w:r>
      <w:r>
        <w:rPr>
          <w:rFonts w:eastAsiaTheme="minorEastAsia"/>
        </w:rPr>
        <w:t>，灌注锚杆（索）的水泥砂浆强度等级不应低于</w:t>
      </w:r>
      <w:r>
        <w:rPr>
          <w:rFonts w:eastAsiaTheme="minorEastAsia"/>
        </w:rPr>
        <w:t>M</w:t>
      </w:r>
      <w:r>
        <w:rPr>
          <w:rFonts w:eastAsiaTheme="minorEastAsia" w:hint="eastAsia"/>
        </w:rPr>
        <w:t>25</w:t>
      </w:r>
      <w:r>
        <w:rPr>
          <w:rFonts w:eastAsiaTheme="minorEastAsia"/>
        </w:rPr>
        <w:t>。</w:t>
      </w:r>
    </w:p>
    <w:p w14:paraId="07741737" w14:textId="77777777" w:rsidR="00202322" w:rsidRDefault="00BC2C91">
      <w:pPr>
        <w:pStyle w:val="2"/>
        <w:spacing w:before="120" w:after="120"/>
        <w:rPr>
          <w:sz w:val="24"/>
          <w:szCs w:val="24"/>
        </w:rPr>
      </w:pPr>
      <w:bookmarkStart w:id="444" w:name="_Toc15612"/>
      <w:bookmarkStart w:id="445" w:name="_Toc9041"/>
      <w:bookmarkStart w:id="446" w:name="_Toc28781"/>
      <w:bookmarkStart w:id="447" w:name="_Toc158198962"/>
      <w:bookmarkStart w:id="448" w:name="_Toc159514177"/>
      <w:bookmarkStart w:id="449" w:name="_Toc20706"/>
      <w:bookmarkStart w:id="450" w:name="_Toc27141"/>
      <w:bookmarkStart w:id="451" w:name="_Toc14199"/>
      <w:bookmarkStart w:id="452" w:name="_Toc6882"/>
      <w:bookmarkStart w:id="453" w:name="_Toc8438"/>
      <w:bookmarkStart w:id="454" w:name="_Toc22093"/>
      <w:bookmarkStart w:id="455" w:name="_Toc11519"/>
      <w:r>
        <w:rPr>
          <w:sz w:val="24"/>
          <w:szCs w:val="24"/>
        </w:rPr>
        <w:t>7.7</w:t>
      </w:r>
      <w:r>
        <w:rPr>
          <w:sz w:val="24"/>
          <w:szCs w:val="24"/>
          <w:lang w:eastAsia="zh-CN"/>
        </w:rPr>
        <w:t xml:space="preserve">  </w:t>
      </w:r>
      <w:r>
        <w:rPr>
          <w:sz w:val="24"/>
          <w:szCs w:val="24"/>
        </w:rPr>
        <w:t>组</w:t>
      </w:r>
      <w:r>
        <w:rPr>
          <w:rFonts w:hint="eastAsia"/>
          <w:sz w:val="24"/>
          <w:szCs w:val="24"/>
          <w:lang w:eastAsia="zh-CN"/>
        </w:rPr>
        <w:t xml:space="preserve"> </w:t>
      </w:r>
      <w:r>
        <w:rPr>
          <w:sz w:val="24"/>
          <w:szCs w:val="24"/>
        </w:rPr>
        <w:t>合</w:t>
      </w:r>
      <w:r>
        <w:rPr>
          <w:rFonts w:hint="eastAsia"/>
          <w:sz w:val="24"/>
          <w:szCs w:val="24"/>
          <w:lang w:eastAsia="zh-CN"/>
        </w:rPr>
        <w:t xml:space="preserve"> </w:t>
      </w:r>
      <w:r>
        <w:rPr>
          <w:sz w:val="24"/>
          <w:szCs w:val="24"/>
        </w:rPr>
        <w:t>支</w:t>
      </w:r>
      <w:r>
        <w:rPr>
          <w:rFonts w:hint="eastAsia"/>
          <w:sz w:val="24"/>
          <w:szCs w:val="24"/>
          <w:lang w:eastAsia="zh-CN"/>
        </w:rPr>
        <w:t xml:space="preserve"> </w:t>
      </w:r>
      <w:r>
        <w:rPr>
          <w:sz w:val="24"/>
          <w:szCs w:val="24"/>
        </w:rPr>
        <w:t>挡</w:t>
      </w:r>
      <w:bookmarkEnd w:id="444"/>
      <w:bookmarkEnd w:id="445"/>
      <w:bookmarkEnd w:id="446"/>
      <w:bookmarkEnd w:id="447"/>
      <w:bookmarkEnd w:id="448"/>
      <w:bookmarkEnd w:id="449"/>
      <w:bookmarkEnd w:id="450"/>
      <w:bookmarkEnd w:id="451"/>
      <w:bookmarkEnd w:id="452"/>
      <w:bookmarkEnd w:id="453"/>
      <w:bookmarkEnd w:id="454"/>
      <w:bookmarkEnd w:id="455"/>
    </w:p>
    <w:p w14:paraId="0BAB52C1" w14:textId="77777777" w:rsidR="00202322" w:rsidRDefault="00BC2C91">
      <w:r>
        <w:rPr>
          <w:b/>
          <w:bCs/>
        </w:rPr>
        <w:t xml:space="preserve">7.7.1  </w:t>
      </w:r>
      <w:r>
        <w:t>当既有边坡较高，采用单一支护结构不能满足设计要求时，可采用组合支护结构。</w:t>
      </w:r>
    </w:p>
    <w:p w14:paraId="46926B50" w14:textId="77777777" w:rsidR="00202322" w:rsidRDefault="00BC2C91">
      <w:bookmarkStart w:id="456" w:name="_Toc19962"/>
      <w:bookmarkStart w:id="457" w:name="_Toc15422"/>
      <w:r>
        <w:rPr>
          <w:b/>
          <w:bCs/>
        </w:rPr>
        <w:t xml:space="preserve">7.7.2  </w:t>
      </w:r>
      <w:r>
        <w:rPr>
          <w:rFonts w:eastAsiaTheme="minorEastAsia"/>
        </w:rPr>
        <w:t>当边坡较高且每级坡均需要支挡时就形成联合支挡结构。</w:t>
      </w:r>
      <w:r>
        <w:t>常见的组合结构包括以下支护形式：</w:t>
      </w:r>
      <w:bookmarkEnd w:id="456"/>
      <w:bookmarkEnd w:id="457"/>
    </w:p>
    <w:p w14:paraId="7A2BB48D" w14:textId="77777777" w:rsidR="00202322" w:rsidRDefault="00BC2C91">
      <w:pPr>
        <w:ind w:firstLine="482"/>
      </w:pPr>
      <w:r>
        <w:rPr>
          <w:b/>
          <w:bCs/>
        </w:rPr>
        <w:t>1</w:t>
      </w:r>
      <w:r>
        <w:t xml:space="preserve">  </w:t>
      </w:r>
      <w:r>
        <w:t>重力式挡墙</w:t>
      </w:r>
      <w:r>
        <w:t>+</w:t>
      </w:r>
      <w:r>
        <w:t>格构锚杆</w:t>
      </w:r>
      <w:r>
        <w:rPr>
          <w:rFonts w:hint="eastAsia"/>
        </w:rPr>
        <w:t>（索）</w:t>
      </w:r>
      <w:r>
        <w:t>组合支挡结构；</w:t>
      </w:r>
    </w:p>
    <w:p w14:paraId="79BA72EA" w14:textId="77777777" w:rsidR="00202322" w:rsidRDefault="00BC2C91">
      <w:pPr>
        <w:ind w:firstLine="482"/>
      </w:pPr>
      <w:r>
        <w:rPr>
          <w:b/>
          <w:bCs/>
        </w:rPr>
        <w:lastRenderedPageBreak/>
        <w:t>2</w:t>
      </w:r>
      <w:r>
        <w:t xml:space="preserve">  </w:t>
      </w:r>
      <w:r>
        <w:t>上部土钉墙</w:t>
      </w:r>
      <w:r>
        <w:t>+</w:t>
      </w:r>
      <w:r>
        <w:t>格构锚杆</w:t>
      </w:r>
      <w:r>
        <w:rPr>
          <w:rFonts w:hint="eastAsia"/>
        </w:rPr>
        <w:t>（索）</w:t>
      </w:r>
      <w:r>
        <w:t>组合支挡结构；</w:t>
      </w:r>
    </w:p>
    <w:p w14:paraId="00D77838" w14:textId="77777777" w:rsidR="00202322" w:rsidRDefault="00BC2C91">
      <w:pPr>
        <w:ind w:firstLine="482"/>
      </w:pPr>
      <w:r>
        <w:rPr>
          <w:b/>
          <w:bCs/>
        </w:rPr>
        <w:t>3</w:t>
      </w:r>
      <w:r>
        <w:t xml:space="preserve">  </w:t>
      </w:r>
      <w:r>
        <w:t>格构锚杆</w:t>
      </w:r>
      <w:r>
        <w:rPr>
          <w:rFonts w:hint="eastAsia"/>
        </w:rPr>
        <w:t>（索）</w:t>
      </w:r>
      <w:r>
        <w:t>+</w:t>
      </w:r>
      <w:r>
        <w:t>桩板墙支挡结构；</w:t>
      </w:r>
    </w:p>
    <w:p w14:paraId="652B9D89" w14:textId="77777777" w:rsidR="00202322" w:rsidRDefault="00BC2C91">
      <w:pPr>
        <w:ind w:firstLine="482"/>
      </w:pPr>
      <w:r>
        <w:rPr>
          <w:b/>
          <w:bCs/>
        </w:rPr>
        <w:t>4</w:t>
      </w:r>
      <w:r>
        <w:t xml:space="preserve">  </w:t>
      </w:r>
      <w:r>
        <w:t>桩基托梁挡墙等。</w:t>
      </w:r>
    </w:p>
    <w:p w14:paraId="55477C84" w14:textId="77777777" w:rsidR="00202322" w:rsidRDefault="00BC2C91">
      <w:pPr>
        <w:rPr>
          <w:rFonts w:eastAsiaTheme="minorEastAsia"/>
          <w:b/>
          <w:bCs/>
        </w:rPr>
      </w:pPr>
      <w:r>
        <w:rPr>
          <w:rFonts w:eastAsiaTheme="minorEastAsia"/>
          <w:b/>
          <w:bCs/>
        </w:rPr>
        <w:t>7.7.</w:t>
      </w:r>
      <w:r>
        <w:rPr>
          <w:rFonts w:eastAsiaTheme="minorEastAsia" w:hint="eastAsia"/>
          <w:b/>
          <w:bCs/>
        </w:rPr>
        <w:t>3</w:t>
      </w:r>
      <w:r>
        <w:rPr>
          <w:rFonts w:eastAsiaTheme="minorEastAsia"/>
        </w:rPr>
        <w:t xml:space="preserve">  </w:t>
      </w:r>
      <w:r>
        <w:rPr>
          <w:rFonts w:eastAsiaTheme="minorEastAsia"/>
        </w:rPr>
        <w:t>应根据边坡高度、变形要求、外拉条件及当地经验选择联合支护结构形式。每级坡高一般不大于</w:t>
      </w:r>
      <w:r>
        <w:rPr>
          <w:rFonts w:eastAsiaTheme="minorEastAsia"/>
        </w:rPr>
        <w:t>10m</w:t>
      </w:r>
      <w:r>
        <w:rPr>
          <w:rFonts w:eastAsiaTheme="minorEastAsia"/>
        </w:rPr>
        <w:t>，且宜在坡脚处设置悬臂桩或桩锚结构。</w:t>
      </w:r>
    </w:p>
    <w:p w14:paraId="3280C0E6" w14:textId="77777777" w:rsidR="00202322" w:rsidRDefault="00BC2C91">
      <w:pPr>
        <w:pStyle w:val="2"/>
        <w:spacing w:before="120" w:after="120"/>
        <w:rPr>
          <w:sz w:val="24"/>
          <w:szCs w:val="24"/>
          <w:lang w:eastAsia="zh-CN"/>
        </w:rPr>
      </w:pPr>
      <w:bookmarkStart w:id="458" w:name="_Toc29232"/>
      <w:bookmarkStart w:id="459" w:name="_Toc13477"/>
      <w:bookmarkStart w:id="460" w:name="_Toc32758"/>
      <w:bookmarkStart w:id="461" w:name="_Toc20470"/>
      <w:bookmarkStart w:id="462" w:name="_Toc5807"/>
      <w:bookmarkStart w:id="463" w:name="_Toc21676"/>
      <w:bookmarkStart w:id="464" w:name="_Toc24942"/>
      <w:bookmarkStart w:id="465" w:name="_Toc10608"/>
      <w:bookmarkStart w:id="466" w:name="_Toc17920"/>
      <w:bookmarkStart w:id="467" w:name="_Toc32665"/>
      <w:bookmarkStart w:id="468" w:name="_Toc158198963"/>
      <w:r>
        <w:rPr>
          <w:sz w:val="24"/>
          <w:szCs w:val="24"/>
        </w:rPr>
        <w:t>7.</w:t>
      </w:r>
      <w:r>
        <w:rPr>
          <w:sz w:val="24"/>
          <w:szCs w:val="24"/>
          <w:lang w:eastAsia="zh-CN"/>
        </w:rPr>
        <w:t xml:space="preserve">8  </w:t>
      </w:r>
      <w:r>
        <w:rPr>
          <w:sz w:val="24"/>
          <w:szCs w:val="24"/>
        </w:rPr>
        <w:t>多排</w:t>
      </w:r>
      <w:r>
        <w:rPr>
          <w:sz w:val="24"/>
          <w:szCs w:val="24"/>
          <w:lang w:eastAsia="zh-CN"/>
        </w:rPr>
        <w:t>微型</w:t>
      </w:r>
      <w:r>
        <w:rPr>
          <w:sz w:val="24"/>
          <w:szCs w:val="24"/>
        </w:rPr>
        <w:t>桩</w:t>
      </w:r>
      <w:bookmarkEnd w:id="458"/>
      <w:bookmarkEnd w:id="459"/>
      <w:bookmarkEnd w:id="460"/>
      <w:bookmarkEnd w:id="461"/>
      <w:bookmarkEnd w:id="462"/>
      <w:bookmarkEnd w:id="463"/>
      <w:bookmarkEnd w:id="464"/>
      <w:bookmarkEnd w:id="465"/>
      <w:bookmarkEnd w:id="466"/>
      <w:bookmarkEnd w:id="467"/>
    </w:p>
    <w:p w14:paraId="10751571" w14:textId="77777777" w:rsidR="00202322" w:rsidRDefault="00BC2C91">
      <w:pPr>
        <w:rPr>
          <w:rFonts w:eastAsiaTheme="minorEastAsia"/>
        </w:rPr>
      </w:pPr>
      <w:bookmarkStart w:id="469" w:name="_Hlk163200147"/>
      <w:r>
        <w:rPr>
          <w:b/>
          <w:bCs/>
        </w:rPr>
        <w:t xml:space="preserve">7.8.1  </w:t>
      </w:r>
      <w:r>
        <w:rPr>
          <w:rFonts w:eastAsiaTheme="minorEastAsia"/>
        </w:rPr>
        <w:t>多排微型桩是指多排预制桩或多排钢管桩，直径不大于</w:t>
      </w:r>
      <w:r>
        <w:rPr>
          <w:rFonts w:eastAsiaTheme="minorEastAsia"/>
        </w:rPr>
        <w:t>400mm</w:t>
      </w:r>
      <w:r>
        <w:rPr>
          <w:rFonts w:eastAsiaTheme="minorEastAsia"/>
        </w:rPr>
        <w:t>。</w:t>
      </w:r>
    </w:p>
    <w:bookmarkEnd w:id="469"/>
    <w:p w14:paraId="76C45A60" w14:textId="77777777" w:rsidR="00202322" w:rsidRDefault="00BC2C91">
      <w:pPr>
        <w:rPr>
          <w:b/>
          <w:bCs/>
        </w:rPr>
      </w:pPr>
      <w:r>
        <w:rPr>
          <w:b/>
          <w:bCs/>
        </w:rPr>
        <w:t xml:space="preserve">7.8.2  </w:t>
      </w:r>
      <w:r>
        <w:rPr>
          <w:rFonts w:eastAsiaTheme="minorEastAsia"/>
        </w:rPr>
        <w:t>对多排微型桩的构造要求如下：</w:t>
      </w:r>
    </w:p>
    <w:p w14:paraId="65CC1C45" w14:textId="77777777" w:rsidR="00202322" w:rsidRDefault="00BC2C91">
      <w:pPr>
        <w:ind w:firstLine="482"/>
        <w:rPr>
          <w:rFonts w:eastAsiaTheme="minorEastAsia"/>
        </w:rPr>
      </w:pPr>
      <w:r>
        <w:rPr>
          <w:b/>
          <w:bCs/>
        </w:rPr>
        <w:t xml:space="preserve">1  </w:t>
      </w:r>
      <w:r>
        <w:rPr>
          <w:rFonts w:eastAsiaTheme="minorEastAsia"/>
        </w:rPr>
        <w:t>微型桩间距一般</w:t>
      </w:r>
      <w:r>
        <w:rPr>
          <w:rFonts w:eastAsiaTheme="minorEastAsia" w:hint="eastAsia"/>
        </w:rPr>
        <w:t>为</w:t>
      </w:r>
      <w:r>
        <w:rPr>
          <w:rFonts w:eastAsiaTheme="minorEastAsia"/>
        </w:rPr>
        <w:t>2.5d</w:t>
      </w:r>
      <w:r>
        <w:rPr>
          <w:rFonts w:eastAsiaTheme="minorEastAsia"/>
        </w:rPr>
        <w:t>，多排微型桩一般不宜小于</w:t>
      </w:r>
      <w:r>
        <w:rPr>
          <w:rFonts w:eastAsiaTheme="minorEastAsia"/>
        </w:rPr>
        <w:t>2</w:t>
      </w:r>
      <w:r>
        <w:rPr>
          <w:rFonts w:eastAsiaTheme="minorEastAsia" w:hint="eastAsia"/>
        </w:rPr>
        <w:t>-</w:t>
      </w:r>
      <w:r>
        <w:rPr>
          <w:rFonts w:eastAsiaTheme="minorEastAsia"/>
        </w:rPr>
        <w:t>3</w:t>
      </w:r>
      <w:r>
        <w:rPr>
          <w:rFonts w:eastAsiaTheme="minorEastAsia"/>
        </w:rPr>
        <w:t>排。</w:t>
      </w:r>
    </w:p>
    <w:p w14:paraId="62656598" w14:textId="77777777" w:rsidR="00202322" w:rsidRDefault="00BC2C91">
      <w:pPr>
        <w:ind w:firstLine="482"/>
        <w:rPr>
          <w:rFonts w:eastAsiaTheme="minorEastAsia"/>
        </w:rPr>
      </w:pPr>
      <w:r>
        <w:rPr>
          <w:b/>
          <w:bCs/>
        </w:rPr>
        <w:t xml:space="preserve">2  </w:t>
      </w:r>
      <w:r>
        <w:rPr>
          <w:rFonts w:eastAsiaTheme="minorEastAsia"/>
        </w:rPr>
        <w:t>注浆钢管桩、投石注浆桩的钢管直径不宜小于</w:t>
      </w:r>
      <w:r>
        <w:rPr>
          <w:rFonts w:eastAsiaTheme="minorEastAsia"/>
        </w:rPr>
        <w:t>50mm</w:t>
      </w:r>
      <w:r>
        <w:rPr>
          <w:rFonts w:eastAsiaTheme="minorEastAsia"/>
        </w:rPr>
        <w:t>，壁厚不宜小于</w:t>
      </w:r>
      <w:r>
        <w:rPr>
          <w:rFonts w:eastAsiaTheme="minorEastAsia"/>
        </w:rPr>
        <w:t>5mm</w:t>
      </w:r>
      <w:r>
        <w:rPr>
          <w:rFonts w:eastAsiaTheme="minorEastAsia"/>
        </w:rPr>
        <w:t>；预制桩不宜小于</w:t>
      </w:r>
      <w:r>
        <w:rPr>
          <w:rFonts w:eastAsiaTheme="minorEastAsia"/>
        </w:rPr>
        <w:t>150mm</w:t>
      </w:r>
      <w:r>
        <w:rPr>
          <w:rFonts w:eastAsiaTheme="minorEastAsia"/>
        </w:rPr>
        <w:t>；型钢宜采用工字钢或</w:t>
      </w:r>
      <w:r>
        <w:rPr>
          <w:rFonts w:eastAsiaTheme="minorEastAsia"/>
        </w:rPr>
        <w:t>H</w:t>
      </w:r>
      <w:r>
        <w:rPr>
          <w:rFonts w:eastAsiaTheme="minorEastAsia"/>
        </w:rPr>
        <w:t>型钢，高度不宜小于</w:t>
      </w:r>
      <w:r>
        <w:rPr>
          <w:rFonts w:eastAsiaTheme="minorEastAsia"/>
        </w:rPr>
        <w:t>120mm</w:t>
      </w:r>
      <w:r>
        <w:rPr>
          <w:rFonts w:eastAsiaTheme="minorEastAsia"/>
        </w:rPr>
        <w:t>。</w:t>
      </w:r>
    </w:p>
    <w:p w14:paraId="66F772F3" w14:textId="77777777" w:rsidR="00202322" w:rsidRDefault="00BC2C91">
      <w:pPr>
        <w:rPr>
          <w:rFonts w:eastAsiaTheme="minorEastAsia"/>
        </w:rPr>
      </w:pPr>
      <w:r>
        <w:rPr>
          <w:b/>
          <w:bCs/>
        </w:rPr>
        <w:t>7.8.</w:t>
      </w:r>
      <w:r>
        <w:rPr>
          <w:rFonts w:hint="eastAsia"/>
          <w:b/>
          <w:bCs/>
        </w:rPr>
        <w:t>3</w:t>
      </w:r>
      <w:r>
        <w:rPr>
          <w:b/>
          <w:bCs/>
        </w:rPr>
        <w:t xml:space="preserve"> </w:t>
      </w:r>
      <w:r>
        <w:rPr>
          <w:rFonts w:eastAsiaTheme="minorEastAsia"/>
        </w:rPr>
        <w:t xml:space="preserve"> </w:t>
      </w:r>
      <w:r>
        <w:rPr>
          <w:rFonts w:eastAsiaTheme="minorEastAsia"/>
        </w:rPr>
        <w:t>预制混凝土桩的钢筋混凝土保护层厚度不应小于</w:t>
      </w:r>
      <w:r>
        <w:rPr>
          <w:rFonts w:eastAsiaTheme="minorEastAsia"/>
        </w:rPr>
        <w:t>30mm</w:t>
      </w:r>
      <w:r>
        <w:rPr>
          <w:rFonts w:eastAsiaTheme="minorEastAsia"/>
        </w:rPr>
        <w:t>，采用离心设备生产的预制桩的钢筋混凝土保护层厚度不应小于</w:t>
      </w:r>
      <w:r>
        <w:rPr>
          <w:rFonts w:eastAsiaTheme="minorEastAsia"/>
        </w:rPr>
        <w:t>25mm</w:t>
      </w:r>
      <w:r>
        <w:rPr>
          <w:rFonts w:eastAsiaTheme="minorEastAsia"/>
        </w:rPr>
        <w:t>。</w:t>
      </w:r>
    </w:p>
    <w:p w14:paraId="3E01C259" w14:textId="77777777" w:rsidR="00202322" w:rsidRDefault="00BC2C91">
      <w:pPr>
        <w:rPr>
          <w:b/>
          <w:bCs/>
        </w:rPr>
      </w:pPr>
      <w:r>
        <w:rPr>
          <w:b/>
          <w:bCs/>
        </w:rPr>
        <w:t>7.8.</w:t>
      </w:r>
      <w:r>
        <w:rPr>
          <w:rFonts w:hint="eastAsia"/>
          <w:b/>
          <w:bCs/>
        </w:rPr>
        <w:t>4</w:t>
      </w:r>
      <w:r>
        <w:rPr>
          <w:b/>
          <w:bCs/>
        </w:rPr>
        <w:t xml:space="preserve">  </w:t>
      </w:r>
      <w:r>
        <w:rPr>
          <w:rFonts w:eastAsiaTheme="minorEastAsia"/>
        </w:rPr>
        <w:t>多排微型桩顶部应有联系梁有效连接。</w:t>
      </w:r>
    </w:p>
    <w:p w14:paraId="6489A3A6" w14:textId="77777777" w:rsidR="00202322" w:rsidRDefault="00BC2C91">
      <w:pPr>
        <w:pStyle w:val="2"/>
        <w:spacing w:before="120" w:after="120"/>
        <w:rPr>
          <w:sz w:val="24"/>
          <w:szCs w:val="24"/>
        </w:rPr>
      </w:pPr>
      <w:bookmarkStart w:id="470" w:name="_Toc3613"/>
      <w:bookmarkStart w:id="471" w:name="_Toc20222"/>
      <w:bookmarkStart w:id="472" w:name="_Toc12414"/>
      <w:bookmarkStart w:id="473" w:name="_Toc4999"/>
      <w:bookmarkStart w:id="474" w:name="_Toc15743"/>
      <w:bookmarkStart w:id="475" w:name="_Toc23614"/>
      <w:bookmarkStart w:id="476" w:name="_Toc159514178"/>
      <w:bookmarkStart w:id="477" w:name="_Toc22684"/>
      <w:bookmarkStart w:id="478" w:name="_Toc27817"/>
      <w:bookmarkStart w:id="479" w:name="_Toc17307"/>
      <w:bookmarkStart w:id="480" w:name="_Toc16253"/>
      <w:bookmarkStart w:id="481" w:name="_Hlk163200067"/>
      <w:r>
        <w:rPr>
          <w:sz w:val="24"/>
          <w:szCs w:val="24"/>
        </w:rPr>
        <w:t>7.</w:t>
      </w:r>
      <w:r>
        <w:rPr>
          <w:sz w:val="24"/>
          <w:szCs w:val="24"/>
          <w:lang w:eastAsia="zh-CN"/>
        </w:rPr>
        <w:t xml:space="preserve">9  </w:t>
      </w:r>
      <w:r>
        <w:rPr>
          <w:sz w:val="24"/>
          <w:szCs w:val="24"/>
        </w:rPr>
        <w:t>其他加固方法</w:t>
      </w:r>
      <w:bookmarkEnd w:id="468"/>
      <w:bookmarkEnd w:id="470"/>
      <w:bookmarkEnd w:id="471"/>
      <w:bookmarkEnd w:id="472"/>
      <w:bookmarkEnd w:id="473"/>
      <w:bookmarkEnd w:id="474"/>
      <w:bookmarkEnd w:id="475"/>
      <w:bookmarkEnd w:id="476"/>
      <w:bookmarkEnd w:id="477"/>
      <w:bookmarkEnd w:id="478"/>
      <w:bookmarkEnd w:id="479"/>
      <w:bookmarkEnd w:id="480"/>
      <w:r>
        <w:rPr>
          <w:sz w:val="24"/>
          <w:szCs w:val="24"/>
        </w:rPr>
        <w:t xml:space="preserve"> </w:t>
      </w:r>
    </w:p>
    <w:bookmarkEnd w:id="481"/>
    <w:p w14:paraId="0F5816E9" w14:textId="77777777" w:rsidR="00202322" w:rsidRDefault="00BC2C91">
      <w:r>
        <w:rPr>
          <w:b/>
          <w:bCs/>
        </w:rPr>
        <w:t>7.9.1</w:t>
      </w:r>
      <w:r>
        <w:rPr>
          <w:rFonts w:hint="eastAsia"/>
          <w:b/>
          <w:bCs/>
        </w:rPr>
        <w:t xml:space="preserve"> </w:t>
      </w:r>
      <w:r>
        <w:t>其他加固方法包括加筋土挡墙、</w:t>
      </w:r>
      <w:r>
        <w:rPr>
          <w:rFonts w:hint="eastAsia"/>
        </w:rPr>
        <w:t>土钉墙及</w:t>
      </w:r>
      <w:r>
        <w:t>复合土钉墙、削方减载、堆载反压、坡率法、注浆加固等辅助方法。</w:t>
      </w:r>
    </w:p>
    <w:p w14:paraId="4173A8EF" w14:textId="77777777" w:rsidR="00202322" w:rsidRDefault="00BC2C91">
      <w:pPr>
        <w:rPr>
          <w:b/>
          <w:bCs/>
        </w:rPr>
      </w:pPr>
      <w:r>
        <w:rPr>
          <w:b/>
          <w:bCs/>
        </w:rPr>
        <w:br w:type="page"/>
      </w:r>
    </w:p>
    <w:p w14:paraId="0D24ACD2" w14:textId="77777777" w:rsidR="00202322" w:rsidRDefault="00BC2C91" w:rsidP="00E34116">
      <w:pPr>
        <w:snapToGrid w:val="0"/>
        <w:spacing w:beforeLines="50" w:before="120" w:afterLines="50" w:after="120"/>
        <w:jc w:val="center"/>
        <w:rPr>
          <w:b/>
          <w:bCs/>
        </w:rPr>
      </w:pPr>
      <w:r>
        <w:rPr>
          <w:b/>
          <w:bCs/>
        </w:rPr>
        <w:lastRenderedPageBreak/>
        <w:t xml:space="preserve">Ⅰ  </w:t>
      </w:r>
      <w:r>
        <w:rPr>
          <w:b/>
          <w:bCs/>
        </w:rPr>
        <w:t>加筋土挡墙</w:t>
      </w:r>
    </w:p>
    <w:p w14:paraId="5306BF84" w14:textId="77777777" w:rsidR="00202322" w:rsidRDefault="00BC2C91">
      <w:bookmarkStart w:id="482" w:name="_Hlk163200133"/>
      <w:r>
        <w:rPr>
          <w:b/>
          <w:bCs/>
        </w:rPr>
        <w:t>7.9.</w:t>
      </w:r>
      <w:r>
        <w:rPr>
          <w:rFonts w:hint="eastAsia"/>
          <w:b/>
          <w:bCs/>
        </w:rPr>
        <w:t>2</w:t>
      </w:r>
      <w:r>
        <w:rPr>
          <w:b/>
          <w:bCs/>
        </w:rPr>
        <w:t xml:space="preserve"> </w:t>
      </w:r>
      <w:bookmarkEnd w:id="482"/>
      <w:r>
        <w:rPr>
          <w:b/>
          <w:bCs/>
        </w:rPr>
        <w:t xml:space="preserve"> </w:t>
      </w:r>
      <w:r>
        <w:t>当</w:t>
      </w:r>
      <w:r>
        <w:rPr>
          <w:rFonts w:hint="eastAsia"/>
        </w:rPr>
        <w:t>既有</w:t>
      </w:r>
      <w:r>
        <w:t>边坡已发生滑坡时需要对坡顶进行加固时宜优先采用加筋土挡墙。</w:t>
      </w:r>
    </w:p>
    <w:p w14:paraId="44EE12E1" w14:textId="77777777" w:rsidR="00202322" w:rsidRDefault="00BC2C91">
      <w:pPr>
        <w:pStyle w:val="Bodytext1"/>
        <w:adjustRightInd w:val="0"/>
        <w:snapToGrid w:val="0"/>
        <w:spacing w:after="0" w:line="300" w:lineRule="auto"/>
        <w:ind w:firstLine="0"/>
        <w:rPr>
          <w:rFonts w:ascii="Times New Roman" w:eastAsiaTheme="minorEastAsia" w:hAnsi="Times New Roman" w:cs="Times New Roman"/>
          <w:sz w:val="24"/>
          <w:szCs w:val="24"/>
          <w:lang w:eastAsia="zh-CN"/>
        </w:rPr>
      </w:pPr>
      <w:r>
        <w:rPr>
          <w:rFonts w:ascii="Times New Roman" w:eastAsiaTheme="minorEastAsia" w:hAnsi="Times New Roman" w:cs="Times New Roman"/>
          <w:b/>
          <w:bCs/>
          <w:sz w:val="24"/>
          <w:szCs w:val="24"/>
          <w:lang w:eastAsia="zh-CN"/>
        </w:rPr>
        <w:t>7</w:t>
      </w:r>
      <w:r>
        <w:rPr>
          <w:rFonts w:ascii="Times New Roman" w:eastAsiaTheme="minorEastAsia" w:hAnsi="Times New Roman" w:cs="Times New Roman"/>
          <w:b/>
          <w:bCs/>
          <w:sz w:val="24"/>
          <w:szCs w:val="24"/>
        </w:rPr>
        <w:t>.</w:t>
      </w:r>
      <w:r>
        <w:rPr>
          <w:rFonts w:ascii="Times New Roman" w:eastAsiaTheme="minorEastAsia" w:hAnsi="Times New Roman" w:cs="Times New Roman"/>
          <w:b/>
          <w:bCs/>
          <w:sz w:val="24"/>
          <w:szCs w:val="24"/>
          <w:lang w:val="en-US" w:eastAsia="zh-CN"/>
        </w:rPr>
        <w:t>9</w:t>
      </w:r>
      <w:r>
        <w:rPr>
          <w:rFonts w:ascii="Times New Roman" w:eastAsiaTheme="minorEastAsia" w:hAnsi="Times New Roman" w:cs="Times New Roman"/>
          <w:b/>
          <w:bCs/>
          <w:sz w:val="24"/>
          <w:szCs w:val="24"/>
        </w:rPr>
        <w:t>.</w:t>
      </w:r>
      <w:r>
        <w:rPr>
          <w:rFonts w:ascii="Times New Roman" w:eastAsiaTheme="minorEastAsia" w:hAnsi="Times New Roman" w:cs="Times New Roman" w:hint="eastAsia"/>
          <w:b/>
          <w:bCs/>
          <w:sz w:val="24"/>
          <w:szCs w:val="24"/>
          <w:lang w:val="en-US" w:eastAsia="zh-CN"/>
        </w:rPr>
        <w:t>3</w:t>
      </w:r>
      <w:r>
        <w:rPr>
          <w:rFonts w:ascii="Times New Roman" w:eastAsiaTheme="minorEastAsia" w:hAnsi="Times New Roman" w:cs="Times New Roman"/>
          <w:b/>
          <w:bCs/>
          <w:sz w:val="24"/>
          <w:szCs w:val="24"/>
          <w:lang w:val="en-US" w:eastAsia="zh-CN"/>
        </w:rPr>
        <w:t xml:space="preserve"> </w:t>
      </w:r>
      <w:r>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加筋土挡墙不应修建在滑坡、水流冲刷、崩塌等不良地质地段。</w:t>
      </w:r>
    </w:p>
    <w:p w14:paraId="7C57191A" w14:textId="77777777" w:rsidR="00202322" w:rsidRDefault="00BC2C91">
      <w:pPr>
        <w:pStyle w:val="Bodytext1"/>
        <w:adjustRightInd w:val="0"/>
        <w:snapToGrid w:val="0"/>
        <w:spacing w:after="0" w:line="300" w:lineRule="auto"/>
        <w:ind w:firstLine="0"/>
        <w:rPr>
          <w:rFonts w:ascii="Times New Roman" w:eastAsiaTheme="minorEastAsia" w:hAnsi="Times New Roman" w:cs="Times New Roman"/>
          <w:sz w:val="24"/>
          <w:szCs w:val="24"/>
        </w:rPr>
      </w:pPr>
      <w:r>
        <w:rPr>
          <w:rFonts w:ascii="Times New Roman" w:hAnsi="Times New Roman" w:cs="Times New Roman"/>
          <w:b/>
          <w:bCs/>
          <w:kern w:val="1"/>
          <w:sz w:val="24"/>
          <w:szCs w:val="24"/>
          <w:lang w:val="en-US" w:eastAsia="zh-CN" w:bidi="ar-SA"/>
        </w:rPr>
        <w:t>7.9.</w:t>
      </w:r>
      <w:r>
        <w:rPr>
          <w:rFonts w:ascii="Times New Roman" w:hAnsi="Times New Roman" w:cs="Times New Roman" w:hint="eastAsia"/>
          <w:b/>
          <w:bCs/>
          <w:kern w:val="1"/>
          <w:sz w:val="24"/>
          <w:szCs w:val="24"/>
          <w:lang w:val="en-US" w:eastAsia="zh-CN" w:bidi="ar-SA"/>
        </w:rPr>
        <w:t xml:space="preserve">4  </w:t>
      </w:r>
      <w:r>
        <w:rPr>
          <w:rFonts w:ascii="Times New Roman" w:eastAsiaTheme="minorEastAsia" w:hAnsi="Times New Roman" w:cs="Times New Roman" w:hint="eastAsia"/>
          <w:sz w:val="24"/>
          <w:szCs w:val="24"/>
        </w:rPr>
        <w:t>当加筋土挡墙较高</w:t>
      </w:r>
      <w:r>
        <w:rPr>
          <w:rFonts w:ascii="Times New Roman" w:eastAsiaTheme="minorEastAsia" w:hAnsi="Times New Roman" w:cs="Times New Roman" w:hint="eastAsia"/>
          <w:sz w:val="24"/>
          <w:szCs w:val="24"/>
          <w:lang w:eastAsia="zh-CN"/>
        </w:rPr>
        <w:t>，</w:t>
      </w:r>
      <w:r>
        <w:rPr>
          <w:rFonts w:ascii="Times New Roman" w:eastAsiaTheme="minorEastAsia" w:hAnsi="Times New Roman" w:cs="Times New Roman" w:hint="eastAsia"/>
          <w:sz w:val="24"/>
          <w:szCs w:val="24"/>
        </w:rPr>
        <w:t>墙底承载力不满足设计要求时应对挡墙进行地基处理。</w:t>
      </w:r>
    </w:p>
    <w:p w14:paraId="346AF2B5" w14:textId="77777777" w:rsidR="00202322" w:rsidRDefault="00BC2C91">
      <w:pPr>
        <w:rPr>
          <w:b/>
          <w:bCs/>
        </w:rPr>
      </w:pPr>
      <w:bookmarkStart w:id="483" w:name="OLE_LINK10"/>
      <w:bookmarkStart w:id="484" w:name="OLE_LINK11"/>
      <w:r>
        <w:rPr>
          <w:b/>
          <w:bCs/>
        </w:rPr>
        <w:t>7.9.</w:t>
      </w:r>
      <w:r>
        <w:rPr>
          <w:rFonts w:hint="eastAsia"/>
          <w:b/>
          <w:bCs/>
        </w:rPr>
        <w:t>5</w:t>
      </w:r>
      <w:r>
        <w:rPr>
          <w:rFonts w:eastAsiaTheme="minorEastAsia"/>
          <w:b/>
          <w:bCs/>
        </w:rPr>
        <w:t xml:space="preserve"> </w:t>
      </w:r>
      <w:bookmarkEnd w:id="483"/>
      <w:bookmarkEnd w:id="484"/>
      <w:r>
        <w:rPr>
          <w:rFonts w:eastAsiaTheme="minorEastAsia"/>
          <w:b/>
          <w:bCs/>
        </w:rPr>
        <w:t xml:space="preserve"> </w:t>
      </w:r>
      <w:r>
        <w:rPr>
          <w:rFonts w:eastAsiaTheme="minorEastAsia"/>
        </w:rPr>
        <w:t>加筋土挡墙单级墙高不宜大于</w:t>
      </w:r>
      <w:r>
        <w:rPr>
          <w:rFonts w:eastAsiaTheme="minorEastAsia"/>
        </w:rPr>
        <w:t>10m</w:t>
      </w:r>
      <w:r>
        <w:rPr>
          <w:rFonts w:eastAsiaTheme="minorEastAsia"/>
        </w:rPr>
        <w:t>，当采用多级墙时，每级墙高不宜大于</w:t>
      </w:r>
      <w:r>
        <w:rPr>
          <w:rFonts w:eastAsiaTheme="minorEastAsia"/>
        </w:rPr>
        <w:t>10m</w:t>
      </w:r>
      <w:r>
        <w:rPr>
          <w:rFonts w:eastAsiaTheme="minorEastAsia"/>
        </w:rPr>
        <w:t>，上、下级墙体之间应设置宽度不小于</w:t>
      </w:r>
      <w:r>
        <w:rPr>
          <w:rFonts w:eastAsiaTheme="minorEastAsia"/>
        </w:rPr>
        <w:t>2m</w:t>
      </w:r>
      <w:r>
        <w:rPr>
          <w:rFonts w:eastAsiaTheme="minorEastAsia"/>
        </w:rPr>
        <w:t>的平台，并应对上一级面板基础加强。</w:t>
      </w:r>
    </w:p>
    <w:p w14:paraId="05EDD1C4" w14:textId="77777777" w:rsidR="00202322" w:rsidRDefault="00BC2C91">
      <w:pPr>
        <w:pStyle w:val="Bodytext1"/>
        <w:adjustRightInd w:val="0"/>
        <w:snapToGrid w:val="0"/>
        <w:spacing w:after="0" w:line="300" w:lineRule="auto"/>
        <w:ind w:firstLine="0"/>
        <w:rPr>
          <w:rFonts w:ascii="Times New Roman" w:eastAsiaTheme="minorEastAsia" w:hAnsi="Times New Roman" w:cs="Times New Roman"/>
          <w:color w:val="000000"/>
          <w:sz w:val="24"/>
          <w:szCs w:val="24"/>
          <w:lang w:val="en-US" w:eastAsia="zh-CN"/>
        </w:rPr>
      </w:pPr>
      <w:r>
        <w:rPr>
          <w:rFonts w:ascii="Times New Roman" w:eastAsiaTheme="minorEastAsia" w:hAnsi="Times New Roman" w:cs="Times New Roman"/>
          <w:b/>
          <w:bCs/>
          <w:sz w:val="24"/>
          <w:szCs w:val="24"/>
          <w:lang w:val="en-US" w:eastAsia="zh-CN" w:bidi="ar-SA"/>
        </w:rPr>
        <w:t>7.9.</w:t>
      </w:r>
      <w:r>
        <w:rPr>
          <w:rFonts w:ascii="Times New Roman" w:eastAsiaTheme="minorEastAsia" w:hAnsi="Times New Roman" w:cs="Times New Roman" w:hint="eastAsia"/>
          <w:b/>
          <w:bCs/>
          <w:sz w:val="24"/>
          <w:szCs w:val="24"/>
          <w:lang w:val="en-US" w:eastAsia="zh-CN" w:bidi="ar-SA"/>
        </w:rPr>
        <w:t>6</w:t>
      </w:r>
      <w:r>
        <w:rPr>
          <w:rFonts w:ascii="Times New Roman" w:eastAsiaTheme="minorEastAsia" w:hAnsi="Times New Roman" w:cs="Times New Roman"/>
          <w:b/>
          <w:bCs/>
          <w:sz w:val="24"/>
          <w:szCs w:val="24"/>
          <w:lang w:val="en-US" w:eastAsia="zh-CN" w:bidi="ar-SA"/>
        </w:rPr>
        <w:t xml:space="preserve"> </w:t>
      </w:r>
      <w:r>
        <w:rPr>
          <w:rFonts w:ascii="Times New Roman" w:eastAsiaTheme="minorEastAsia" w:hAnsi="Times New Roman" w:cs="Times New Roman"/>
          <w:color w:val="000000"/>
          <w:sz w:val="24"/>
          <w:szCs w:val="24"/>
          <w:lang w:val="en-US" w:eastAsia="zh-CN"/>
        </w:rPr>
        <w:t xml:space="preserve"> </w:t>
      </w:r>
      <w:r>
        <w:rPr>
          <w:rFonts w:ascii="Times New Roman" w:eastAsiaTheme="minorEastAsia" w:hAnsi="Times New Roman" w:cs="Times New Roman"/>
          <w:color w:val="000000"/>
          <w:sz w:val="24"/>
          <w:szCs w:val="24"/>
          <w:lang w:val="en-US" w:eastAsia="zh-CN"/>
        </w:rPr>
        <w:t>加筋土挡墙墙面多采用钢筋混凝土板。面板截面可采用矩形、十字形、六角形或整体式面板等。</w:t>
      </w:r>
    </w:p>
    <w:p w14:paraId="0F94EEAC" w14:textId="77777777" w:rsidR="00202322" w:rsidRDefault="00BC2C91">
      <w:pPr>
        <w:pStyle w:val="Bodytext1"/>
        <w:adjustRightInd w:val="0"/>
        <w:snapToGrid w:val="0"/>
        <w:spacing w:after="0" w:line="300" w:lineRule="auto"/>
        <w:ind w:firstLine="0"/>
        <w:rPr>
          <w:rFonts w:ascii="Times New Roman" w:eastAsiaTheme="minorEastAsia" w:hAnsi="Times New Roman" w:cs="Times New Roman"/>
          <w:sz w:val="24"/>
          <w:szCs w:val="24"/>
          <w:lang w:val="en-US" w:eastAsia="zh-CN"/>
        </w:rPr>
      </w:pPr>
      <w:r>
        <w:rPr>
          <w:rFonts w:ascii="Times New Roman" w:eastAsiaTheme="minorEastAsia" w:hAnsi="Times New Roman" w:cs="Times New Roman"/>
          <w:b/>
          <w:bCs/>
          <w:sz w:val="24"/>
          <w:szCs w:val="24"/>
          <w:lang w:val="en-US" w:eastAsia="zh-CN" w:bidi="ar-SA"/>
        </w:rPr>
        <w:t>7.9.</w:t>
      </w:r>
      <w:r>
        <w:rPr>
          <w:rFonts w:ascii="Times New Roman" w:eastAsiaTheme="minorEastAsia" w:hAnsi="Times New Roman" w:cs="Times New Roman" w:hint="eastAsia"/>
          <w:b/>
          <w:bCs/>
          <w:sz w:val="24"/>
          <w:szCs w:val="24"/>
          <w:lang w:val="en-US" w:eastAsia="zh-CN" w:bidi="ar-SA"/>
        </w:rPr>
        <w:t>7</w:t>
      </w:r>
      <w:r>
        <w:rPr>
          <w:rFonts w:ascii="Times New Roman" w:eastAsiaTheme="minorEastAsia" w:hAnsi="Times New Roman" w:cs="Times New Roman"/>
          <w:b/>
          <w:bCs/>
          <w:sz w:val="24"/>
          <w:szCs w:val="24"/>
          <w:lang w:val="en-US" w:eastAsia="zh-CN" w:bidi="ar-SA"/>
        </w:rPr>
        <w:t xml:space="preserve"> </w:t>
      </w:r>
      <w:r>
        <w:rPr>
          <w:rFonts w:ascii="Times New Roman" w:eastAsiaTheme="minorEastAsia" w:hAnsi="Times New Roman" w:cs="Times New Roman"/>
          <w:sz w:val="24"/>
          <w:szCs w:val="24"/>
          <w:lang w:val="en-US" w:eastAsia="zh-CN"/>
        </w:rPr>
        <w:t xml:space="preserve"> </w:t>
      </w:r>
      <w:r>
        <w:rPr>
          <w:rFonts w:ascii="Times New Roman" w:eastAsiaTheme="minorEastAsia" w:hAnsi="Times New Roman" w:cs="Times New Roman"/>
          <w:sz w:val="24"/>
          <w:szCs w:val="24"/>
          <w:lang w:val="en-US" w:eastAsia="zh-CN"/>
        </w:rPr>
        <w:t>加筋土挡墙的拉筋宜采用土工格栅、复合土工带、土工织物、土工格室或钢筋混凝土板条等，拉筋材料应具有下列性能：</w:t>
      </w:r>
    </w:p>
    <w:p w14:paraId="5F95053D" w14:textId="77777777" w:rsidR="00202322" w:rsidRDefault="00BC2C91">
      <w:pPr>
        <w:pStyle w:val="Bodytext1"/>
        <w:adjustRightInd w:val="0"/>
        <w:snapToGrid w:val="0"/>
        <w:spacing w:after="0" w:line="300" w:lineRule="auto"/>
        <w:ind w:firstLineChars="200" w:firstLine="482"/>
        <w:rPr>
          <w:rFonts w:ascii="Times New Roman" w:eastAsiaTheme="minorEastAsia" w:hAnsi="Times New Roman" w:cs="Times New Roman"/>
          <w:sz w:val="24"/>
          <w:szCs w:val="24"/>
          <w:lang w:val="en-US" w:eastAsia="zh-CN"/>
        </w:rPr>
      </w:pPr>
      <w:r>
        <w:rPr>
          <w:rFonts w:ascii="Times New Roman" w:eastAsiaTheme="minorEastAsia" w:hAnsi="Times New Roman" w:cs="Times New Roman"/>
          <w:b/>
          <w:sz w:val="24"/>
          <w:szCs w:val="24"/>
          <w:lang w:val="en-US" w:eastAsia="zh-CN"/>
        </w:rPr>
        <w:t xml:space="preserve">1 </w:t>
      </w:r>
      <w:r>
        <w:rPr>
          <w:rFonts w:ascii="Times New Roman" w:eastAsiaTheme="minorEastAsia" w:hAnsi="Times New Roman" w:cs="Times New Roman"/>
          <w:sz w:val="24"/>
          <w:szCs w:val="24"/>
          <w:lang w:val="en-US" w:eastAsia="zh-CN"/>
        </w:rPr>
        <w:t xml:space="preserve"> </w:t>
      </w:r>
      <w:r>
        <w:rPr>
          <w:rFonts w:ascii="Times New Roman" w:eastAsiaTheme="minorEastAsia" w:hAnsi="Times New Roman" w:cs="Times New Roman"/>
          <w:sz w:val="24"/>
          <w:szCs w:val="24"/>
          <w:lang w:val="en-US" w:eastAsia="zh-CN"/>
        </w:rPr>
        <w:t>抗拉强度高、延伸率小和蠕变变形小；</w:t>
      </w:r>
    </w:p>
    <w:p w14:paraId="72F6DD4F" w14:textId="77777777" w:rsidR="00202322" w:rsidRDefault="00BC2C91">
      <w:pPr>
        <w:pStyle w:val="Bodytext1"/>
        <w:adjustRightInd w:val="0"/>
        <w:snapToGrid w:val="0"/>
        <w:spacing w:after="0" w:line="300" w:lineRule="auto"/>
        <w:ind w:firstLineChars="200" w:firstLine="482"/>
        <w:rPr>
          <w:rFonts w:ascii="Times New Roman" w:eastAsiaTheme="minorEastAsia" w:hAnsi="Times New Roman" w:cs="Times New Roman"/>
          <w:sz w:val="24"/>
          <w:szCs w:val="24"/>
          <w:lang w:val="en-US" w:eastAsia="zh-CN"/>
        </w:rPr>
      </w:pPr>
      <w:r>
        <w:rPr>
          <w:rFonts w:ascii="Times New Roman" w:eastAsiaTheme="minorEastAsia" w:hAnsi="Times New Roman" w:cs="Times New Roman"/>
          <w:b/>
          <w:sz w:val="24"/>
          <w:szCs w:val="24"/>
          <w:lang w:val="en-US" w:eastAsia="zh-CN"/>
        </w:rPr>
        <w:t>2</w:t>
      </w:r>
      <w:r>
        <w:rPr>
          <w:rFonts w:ascii="Times New Roman" w:eastAsiaTheme="minorEastAsia" w:hAnsi="Times New Roman" w:cs="Times New Roman"/>
          <w:sz w:val="24"/>
          <w:szCs w:val="24"/>
          <w:lang w:val="en-US" w:eastAsia="zh-CN"/>
        </w:rPr>
        <w:t xml:space="preserve">  </w:t>
      </w:r>
      <w:r>
        <w:rPr>
          <w:rFonts w:ascii="Times New Roman" w:eastAsiaTheme="minorEastAsia" w:hAnsi="Times New Roman" w:cs="Times New Roman"/>
          <w:sz w:val="24"/>
          <w:szCs w:val="24"/>
          <w:lang w:val="en-US" w:eastAsia="zh-CN"/>
        </w:rPr>
        <w:t>筋土界面之间具有足够的摩擦力；</w:t>
      </w:r>
    </w:p>
    <w:p w14:paraId="03950BFA" w14:textId="77777777" w:rsidR="00202322" w:rsidRDefault="00BC2C91">
      <w:pPr>
        <w:pStyle w:val="Bodytext1"/>
        <w:adjustRightInd w:val="0"/>
        <w:snapToGrid w:val="0"/>
        <w:spacing w:after="0" w:line="300" w:lineRule="auto"/>
        <w:ind w:firstLineChars="200" w:firstLine="482"/>
        <w:rPr>
          <w:rFonts w:ascii="Times New Roman" w:eastAsiaTheme="minorEastAsia" w:hAnsi="Times New Roman" w:cs="Times New Roman"/>
          <w:sz w:val="24"/>
          <w:szCs w:val="24"/>
          <w:lang w:val="en-US" w:eastAsia="zh-CN"/>
        </w:rPr>
      </w:pPr>
      <w:r>
        <w:rPr>
          <w:rFonts w:ascii="Times New Roman" w:eastAsiaTheme="minorEastAsia" w:hAnsi="Times New Roman" w:cs="Times New Roman"/>
          <w:b/>
          <w:sz w:val="24"/>
          <w:szCs w:val="24"/>
          <w:lang w:val="en-US" w:eastAsia="zh-CN"/>
        </w:rPr>
        <w:t>3</w:t>
      </w:r>
      <w:r>
        <w:rPr>
          <w:rFonts w:ascii="Times New Roman" w:eastAsiaTheme="minorEastAsia" w:hAnsi="Times New Roman" w:cs="Times New Roman"/>
          <w:sz w:val="24"/>
          <w:szCs w:val="24"/>
          <w:lang w:val="en-US" w:eastAsia="zh-CN"/>
        </w:rPr>
        <w:t xml:space="preserve">  </w:t>
      </w:r>
      <w:r>
        <w:rPr>
          <w:rFonts w:ascii="Times New Roman" w:eastAsiaTheme="minorEastAsia" w:hAnsi="Times New Roman" w:cs="Times New Roman"/>
          <w:sz w:val="24"/>
          <w:szCs w:val="24"/>
          <w:lang w:val="en-US" w:eastAsia="zh-CN"/>
        </w:rPr>
        <w:t>有较好的耐腐蚀性和抗老化性；</w:t>
      </w:r>
    </w:p>
    <w:p w14:paraId="07F91512" w14:textId="77777777" w:rsidR="00202322" w:rsidRDefault="00BC2C91">
      <w:pPr>
        <w:pStyle w:val="Bodytext1"/>
        <w:adjustRightInd w:val="0"/>
        <w:snapToGrid w:val="0"/>
        <w:spacing w:after="0" w:line="300" w:lineRule="auto"/>
        <w:ind w:firstLineChars="200" w:firstLine="482"/>
        <w:rPr>
          <w:rFonts w:ascii="Times New Roman" w:eastAsiaTheme="minorEastAsia" w:hAnsi="Times New Roman" w:cs="Times New Roman"/>
          <w:color w:val="000000"/>
          <w:sz w:val="24"/>
          <w:szCs w:val="24"/>
          <w:lang w:val="en-US" w:eastAsia="zh-CN"/>
        </w:rPr>
      </w:pPr>
      <w:r>
        <w:rPr>
          <w:rFonts w:ascii="Times New Roman" w:eastAsiaTheme="minorEastAsia" w:hAnsi="Times New Roman" w:cs="Times New Roman"/>
          <w:b/>
          <w:color w:val="000000"/>
          <w:sz w:val="24"/>
          <w:szCs w:val="24"/>
          <w:lang w:val="en-US" w:eastAsia="zh-CN"/>
        </w:rPr>
        <w:t>4</w:t>
      </w:r>
      <w:r>
        <w:rPr>
          <w:rFonts w:ascii="Times New Roman" w:eastAsiaTheme="minorEastAsia" w:hAnsi="Times New Roman" w:cs="Times New Roman"/>
          <w:color w:val="000000"/>
          <w:sz w:val="24"/>
          <w:szCs w:val="24"/>
          <w:lang w:val="en-US" w:eastAsia="zh-CN"/>
        </w:rPr>
        <w:t xml:space="preserve"> </w:t>
      </w:r>
      <w:r>
        <w:rPr>
          <w:rFonts w:ascii="Times New Roman" w:eastAsiaTheme="minorEastAsia" w:hAnsi="Times New Roman" w:cs="Times New Roman"/>
          <w:color w:val="000000"/>
          <w:sz w:val="24"/>
          <w:szCs w:val="24"/>
          <w:lang w:val="en-US" w:eastAsia="zh-CN"/>
        </w:rPr>
        <w:t>当采用土工合成材料拉筋时，尚应符合</w:t>
      </w:r>
      <w:r>
        <w:rPr>
          <w:rFonts w:ascii="Times New Roman" w:eastAsiaTheme="minorEastAsia" w:hAnsi="Times New Roman" w:cs="Times New Roman" w:hint="eastAsia"/>
          <w:color w:val="000000"/>
          <w:sz w:val="24"/>
          <w:szCs w:val="24"/>
          <w:lang w:val="en-US" w:eastAsia="zh-CN"/>
        </w:rPr>
        <w:t>GB</w:t>
      </w:r>
      <w:r>
        <w:rPr>
          <w:rFonts w:ascii="Times New Roman" w:eastAsiaTheme="minorEastAsia" w:hAnsi="Times New Roman" w:cs="Times New Roman"/>
          <w:color w:val="000000"/>
          <w:sz w:val="24"/>
          <w:szCs w:val="24"/>
          <w:lang w:val="en-US" w:eastAsia="zh-CN"/>
        </w:rPr>
        <w:t>/T50290</w:t>
      </w:r>
      <w:r>
        <w:rPr>
          <w:rFonts w:ascii="Times New Roman" w:eastAsiaTheme="minorEastAsia" w:hAnsi="Times New Roman" w:cs="Times New Roman"/>
          <w:color w:val="000000"/>
          <w:sz w:val="24"/>
          <w:szCs w:val="24"/>
          <w:lang w:val="en-US" w:eastAsia="zh-CN"/>
        </w:rPr>
        <w:t>的有关规定。</w:t>
      </w:r>
    </w:p>
    <w:p w14:paraId="79A9FD32" w14:textId="77777777" w:rsidR="00202322" w:rsidRDefault="00BC2C91">
      <w:pPr>
        <w:pStyle w:val="Bodytext1"/>
        <w:adjustRightInd w:val="0"/>
        <w:snapToGrid w:val="0"/>
        <w:spacing w:after="0" w:line="300" w:lineRule="auto"/>
        <w:ind w:firstLine="0"/>
        <w:rPr>
          <w:rFonts w:ascii="Times New Roman" w:eastAsiaTheme="minorEastAsia" w:hAnsi="Times New Roman" w:cs="Times New Roman"/>
          <w:sz w:val="24"/>
          <w:szCs w:val="24"/>
          <w:lang w:eastAsia="zh-CN"/>
        </w:rPr>
      </w:pPr>
      <w:r>
        <w:rPr>
          <w:rFonts w:ascii="Times New Roman" w:eastAsiaTheme="minorEastAsia" w:hAnsi="Times New Roman" w:cs="Times New Roman"/>
          <w:b/>
          <w:bCs/>
          <w:sz w:val="24"/>
          <w:szCs w:val="24"/>
          <w:lang w:eastAsia="zh-CN"/>
        </w:rPr>
        <w:t>7</w:t>
      </w:r>
      <w:r>
        <w:rPr>
          <w:rFonts w:ascii="Times New Roman" w:eastAsiaTheme="minorEastAsia" w:hAnsi="Times New Roman" w:cs="Times New Roman"/>
          <w:b/>
          <w:bCs/>
          <w:sz w:val="24"/>
          <w:szCs w:val="24"/>
        </w:rPr>
        <w:t>.</w:t>
      </w:r>
      <w:r>
        <w:rPr>
          <w:rFonts w:ascii="Times New Roman" w:eastAsiaTheme="minorEastAsia" w:hAnsi="Times New Roman" w:cs="Times New Roman"/>
          <w:b/>
          <w:bCs/>
          <w:sz w:val="24"/>
          <w:szCs w:val="24"/>
          <w:lang w:val="en-US" w:eastAsia="zh-CN"/>
        </w:rPr>
        <w:t>9</w:t>
      </w:r>
      <w:r>
        <w:rPr>
          <w:rFonts w:ascii="Times New Roman" w:eastAsiaTheme="minorEastAsia" w:hAnsi="Times New Roman" w:cs="Times New Roman"/>
          <w:b/>
          <w:bCs/>
          <w:sz w:val="24"/>
          <w:szCs w:val="24"/>
        </w:rPr>
        <w:t>.</w:t>
      </w:r>
      <w:r>
        <w:rPr>
          <w:rFonts w:ascii="Times New Roman" w:eastAsiaTheme="minorEastAsia" w:hAnsi="Times New Roman" w:cs="Times New Roman" w:hint="eastAsia"/>
          <w:b/>
          <w:bCs/>
          <w:sz w:val="24"/>
          <w:szCs w:val="24"/>
          <w:lang w:val="en-US" w:eastAsia="zh-CN"/>
        </w:rPr>
        <w:t xml:space="preserve">8  </w:t>
      </w:r>
      <w:r>
        <w:rPr>
          <w:rFonts w:ascii="Times New Roman" w:eastAsiaTheme="minorEastAsia" w:hAnsi="Times New Roman" w:cs="Times New Roman"/>
          <w:sz w:val="24"/>
          <w:szCs w:val="24"/>
        </w:rPr>
        <w:t>加筋土挡墙构造措施要求如下：</w:t>
      </w:r>
    </w:p>
    <w:p w14:paraId="09636712" w14:textId="77777777" w:rsidR="00202322" w:rsidRDefault="00BC2C91">
      <w:pPr>
        <w:pStyle w:val="Bodytext1"/>
        <w:adjustRightInd w:val="0"/>
        <w:snapToGrid w:val="0"/>
        <w:spacing w:after="0" w:line="300" w:lineRule="auto"/>
        <w:ind w:firstLineChars="200" w:firstLine="482"/>
        <w:rPr>
          <w:rFonts w:ascii="Times New Roman" w:eastAsiaTheme="minorEastAsia" w:hAnsi="Times New Roman" w:cs="Times New Roman"/>
          <w:sz w:val="24"/>
          <w:szCs w:val="24"/>
        </w:rPr>
      </w:pPr>
      <w:r>
        <w:rPr>
          <w:rFonts w:ascii="Times New Roman" w:eastAsiaTheme="minorEastAsia" w:hAnsi="Times New Roman" w:cs="Times New Roman"/>
          <w:b/>
          <w:bCs/>
          <w:sz w:val="24"/>
          <w:szCs w:val="24"/>
          <w:lang w:val="en-US" w:eastAsia="zh-CN"/>
        </w:rPr>
        <w:t>1</w:t>
      </w:r>
      <w:r>
        <w:rPr>
          <w:rFonts w:ascii="Times New Roman" w:eastAsiaTheme="minorEastAsia" w:hAnsi="Times New Roman" w:cs="Times New Roman"/>
          <w:sz w:val="24"/>
          <w:szCs w:val="24"/>
          <w:lang w:val="en-US" w:eastAsia="zh-CN"/>
        </w:rPr>
        <w:t xml:space="preserve">  </w:t>
      </w:r>
      <w:r>
        <w:rPr>
          <w:rFonts w:ascii="Times New Roman" w:eastAsiaTheme="minorEastAsia" w:hAnsi="Times New Roman" w:cs="Times New Roman"/>
          <w:sz w:val="24"/>
          <w:szCs w:val="24"/>
        </w:rPr>
        <w:t>土工格栅的拉筋长度不应小于</w:t>
      </w:r>
      <w:r>
        <w:rPr>
          <w:rFonts w:ascii="Times New Roman" w:eastAsiaTheme="minorEastAsia" w:hAnsi="Times New Roman" w:cs="Times New Roman"/>
          <w:sz w:val="24"/>
          <w:szCs w:val="24"/>
        </w:rPr>
        <w:t>0.6</w:t>
      </w:r>
      <w:r>
        <w:rPr>
          <w:rFonts w:ascii="Times New Roman" w:eastAsiaTheme="minorEastAsia" w:hAnsi="Times New Roman" w:cs="Times New Roman"/>
          <w:sz w:val="24"/>
          <w:szCs w:val="24"/>
        </w:rPr>
        <w:t>倍墙高，且不应小于</w:t>
      </w:r>
      <w:r>
        <w:rPr>
          <w:rFonts w:ascii="Times New Roman" w:eastAsiaTheme="minorEastAsia" w:hAnsi="Times New Roman" w:cs="Times New Roman"/>
          <w:sz w:val="24"/>
          <w:szCs w:val="24"/>
        </w:rPr>
        <w:t>4.0m</w:t>
      </w:r>
      <w:r>
        <w:rPr>
          <w:rFonts w:ascii="Times New Roman" w:eastAsiaTheme="minorEastAsia" w:hAnsi="Times New Roman" w:cs="Times New Roman"/>
          <w:sz w:val="24"/>
          <w:szCs w:val="24"/>
        </w:rPr>
        <w:t>。</w:t>
      </w:r>
    </w:p>
    <w:p w14:paraId="4575D36A" w14:textId="77777777" w:rsidR="00202322" w:rsidRDefault="00BC2C91">
      <w:pPr>
        <w:pStyle w:val="Bodytext1"/>
        <w:adjustRightInd w:val="0"/>
        <w:snapToGrid w:val="0"/>
        <w:spacing w:after="0" w:line="300" w:lineRule="auto"/>
        <w:ind w:firstLineChars="200" w:firstLine="482"/>
        <w:rPr>
          <w:rFonts w:ascii="Times New Roman" w:eastAsiaTheme="minorEastAsia" w:hAnsi="Times New Roman" w:cs="Times New Roman"/>
          <w:sz w:val="24"/>
          <w:szCs w:val="24"/>
        </w:rPr>
      </w:pPr>
      <w:r>
        <w:rPr>
          <w:rFonts w:ascii="Times New Roman" w:eastAsiaTheme="minorEastAsia" w:hAnsi="Times New Roman" w:cs="Times New Roman"/>
          <w:b/>
          <w:bCs/>
          <w:sz w:val="24"/>
          <w:szCs w:val="24"/>
          <w:lang w:val="en-US" w:eastAsia="zh-CN"/>
        </w:rPr>
        <w:t>2</w:t>
      </w:r>
      <w:r>
        <w:rPr>
          <w:rFonts w:ascii="Times New Roman" w:eastAsiaTheme="minorEastAsia" w:hAnsi="Times New Roman" w:cs="Times New Roman"/>
          <w:sz w:val="24"/>
          <w:szCs w:val="24"/>
          <w:lang w:val="en-US" w:eastAsia="zh-CN"/>
        </w:rPr>
        <w:t xml:space="preserve">  </w:t>
      </w:r>
      <w:r>
        <w:rPr>
          <w:rFonts w:ascii="Times New Roman" w:eastAsiaTheme="minorEastAsia" w:hAnsi="Times New Roman" w:cs="Times New Roman"/>
          <w:sz w:val="24"/>
          <w:szCs w:val="24"/>
        </w:rPr>
        <w:t>用</w:t>
      </w:r>
      <w:r>
        <w:rPr>
          <w:rFonts w:ascii="Times New Roman" w:eastAsiaTheme="minorEastAsia" w:hAnsi="Times New Roman" w:cs="Times New Roman"/>
          <w:sz w:val="24"/>
          <w:szCs w:val="24"/>
          <w:lang w:val="en-US" w:eastAsia="zh-CN"/>
        </w:rPr>
        <w:t>钢</w:t>
      </w:r>
      <w:r>
        <w:rPr>
          <w:rFonts w:ascii="Times New Roman" w:eastAsiaTheme="minorEastAsia" w:hAnsi="Times New Roman" w:cs="Times New Roman"/>
          <w:sz w:val="24"/>
          <w:szCs w:val="24"/>
        </w:rPr>
        <w:t>筋筋带时，每节长度不宜大于</w:t>
      </w:r>
      <w:r>
        <w:rPr>
          <w:rFonts w:ascii="Times New Roman" w:eastAsiaTheme="minorEastAsia" w:hAnsi="Times New Roman" w:cs="Times New Roman"/>
          <w:sz w:val="24"/>
          <w:szCs w:val="24"/>
        </w:rPr>
        <w:t>2.0m</w:t>
      </w:r>
      <w:r>
        <w:rPr>
          <w:rFonts w:ascii="Times New Roman" w:eastAsiaTheme="minorEastAsia" w:hAnsi="Times New Roman" w:cs="Times New Roman" w:hint="eastAsia"/>
          <w:sz w:val="24"/>
          <w:szCs w:val="24"/>
          <w:lang w:eastAsia="zh-CN"/>
        </w:rPr>
        <w:t>，</w:t>
      </w:r>
      <w:r>
        <w:rPr>
          <w:rFonts w:ascii="Times New Roman" w:eastAsiaTheme="minorEastAsia" w:hAnsi="Times New Roman" w:cs="Times New Roman"/>
          <w:sz w:val="24"/>
          <w:szCs w:val="24"/>
        </w:rPr>
        <w:t>拉筋长度不应小于</w:t>
      </w:r>
      <w:r>
        <w:rPr>
          <w:rFonts w:ascii="Times New Roman" w:eastAsiaTheme="minorEastAsia" w:hAnsi="Times New Roman" w:cs="Times New Roman"/>
          <w:sz w:val="24"/>
          <w:szCs w:val="24"/>
        </w:rPr>
        <w:t>0.8</w:t>
      </w:r>
      <w:r>
        <w:rPr>
          <w:rFonts w:ascii="Times New Roman" w:eastAsiaTheme="minorEastAsia" w:hAnsi="Times New Roman" w:cs="Times New Roman"/>
          <w:sz w:val="24"/>
          <w:szCs w:val="24"/>
        </w:rPr>
        <w:t>倍墙高，且不应小于</w:t>
      </w:r>
      <w:r>
        <w:rPr>
          <w:rFonts w:ascii="Times New Roman" w:eastAsiaTheme="minorEastAsia" w:hAnsi="Times New Roman" w:cs="Times New Roman"/>
          <w:sz w:val="24"/>
          <w:szCs w:val="24"/>
        </w:rPr>
        <w:t>5.0m</w:t>
      </w:r>
      <w:r>
        <w:rPr>
          <w:rFonts w:ascii="Times New Roman" w:eastAsiaTheme="minorEastAsia" w:hAnsi="Times New Roman" w:cs="Times New Roman"/>
          <w:sz w:val="24"/>
          <w:szCs w:val="24"/>
        </w:rPr>
        <w:t>。</w:t>
      </w:r>
    </w:p>
    <w:p w14:paraId="543C53FC" w14:textId="77777777" w:rsidR="00202322" w:rsidRDefault="00BC2C91">
      <w:pPr>
        <w:pStyle w:val="Bodytext1"/>
        <w:adjustRightInd w:val="0"/>
        <w:snapToGrid w:val="0"/>
        <w:spacing w:after="0" w:line="300" w:lineRule="auto"/>
        <w:ind w:firstLine="480"/>
        <w:rPr>
          <w:rFonts w:ascii="Times New Roman" w:eastAsiaTheme="minorEastAsia" w:hAnsi="Times New Roman" w:cs="Times New Roman"/>
          <w:sz w:val="24"/>
          <w:szCs w:val="24"/>
          <w:lang w:eastAsia="zh-CN"/>
        </w:rPr>
      </w:pPr>
      <w:r>
        <w:rPr>
          <w:rFonts w:ascii="Times New Roman" w:eastAsiaTheme="minorEastAsia" w:hAnsi="Times New Roman" w:cs="Times New Roman" w:hint="eastAsia"/>
          <w:b/>
          <w:bCs/>
          <w:sz w:val="24"/>
          <w:szCs w:val="24"/>
          <w:lang w:eastAsia="zh-CN"/>
        </w:rPr>
        <w:lastRenderedPageBreak/>
        <w:t>3</w:t>
      </w:r>
      <w:r>
        <w:rPr>
          <w:rFonts w:ascii="Times New Roman" w:eastAsiaTheme="minorEastAsia" w:hAnsi="Times New Roman" w:cs="Times New Roman"/>
          <w:b/>
          <w:bCs/>
          <w:sz w:val="24"/>
          <w:szCs w:val="24"/>
          <w:lang w:val="en-US" w:eastAsia="zh-CN"/>
        </w:rPr>
        <w:t xml:space="preserve">  </w:t>
      </w:r>
      <w:r>
        <w:rPr>
          <w:rFonts w:ascii="Times New Roman" w:eastAsiaTheme="minorEastAsia" w:hAnsi="Times New Roman" w:cs="Times New Roman"/>
          <w:sz w:val="24"/>
          <w:szCs w:val="24"/>
        </w:rPr>
        <w:t>当墙高大于</w:t>
      </w:r>
      <w:r>
        <w:rPr>
          <w:rFonts w:ascii="Times New Roman" w:eastAsiaTheme="minorEastAsia" w:hAnsi="Times New Roman" w:cs="Times New Roman"/>
          <w:sz w:val="24"/>
          <w:szCs w:val="24"/>
        </w:rPr>
        <w:t>3.0m</w:t>
      </w:r>
      <w:r>
        <w:rPr>
          <w:rFonts w:ascii="Times New Roman" w:eastAsiaTheme="minorEastAsia" w:hAnsi="Times New Roman" w:cs="Times New Roman"/>
          <w:sz w:val="24"/>
          <w:szCs w:val="24"/>
        </w:rPr>
        <w:t>时，拉筋最小长度宜大于</w:t>
      </w:r>
      <w:r>
        <w:rPr>
          <w:rFonts w:ascii="Times New Roman" w:eastAsiaTheme="minorEastAsia" w:hAnsi="Times New Roman" w:cs="Times New Roman"/>
          <w:sz w:val="24"/>
          <w:szCs w:val="24"/>
        </w:rPr>
        <w:t>0.8</w:t>
      </w:r>
      <w:r>
        <w:rPr>
          <w:rFonts w:ascii="Times New Roman" w:eastAsiaTheme="minorEastAsia" w:hAnsi="Times New Roman" w:cs="Times New Roman"/>
          <w:sz w:val="24"/>
          <w:szCs w:val="24"/>
        </w:rPr>
        <w:t>倍墙高</w:t>
      </w:r>
      <w:r>
        <w:rPr>
          <w:rFonts w:ascii="Times New Roman" w:eastAsiaTheme="minorEastAsia" w:hAnsi="Times New Roman" w:cs="Times New Roman"/>
          <w:sz w:val="24"/>
          <w:szCs w:val="24"/>
          <w:lang w:eastAsia="zh-CN"/>
        </w:rPr>
        <w:t>，</w:t>
      </w:r>
      <w:r>
        <w:rPr>
          <w:rFonts w:ascii="Times New Roman" w:eastAsiaTheme="minorEastAsia" w:hAnsi="Times New Roman" w:cs="Times New Roman"/>
          <w:sz w:val="24"/>
          <w:szCs w:val="24"/>
        </w:rPr>
        <w:t>且不小于</w:t>
      </w:r>
      <w:r>
        <w:rPr>
          <w:rFonts w:ascii="Times New Roman" w:eastAsiaTheme="minorEastAsia" w:hAnsi="Times New Roman" w:cs="Times New Roman"/>
          <w:sz w:val="24"/>
          <w:szCs w:val="24"/>
        </w:rPr>
        <w:t>5m</w:t>
      </w:r>
      <w:r>
        <w:rPr>
          <w:rFonts w:ascii="Times New Roman" w:eastAsiaTheme="minorEastAsia" w:hAnsi="Times New Roman" w:cs="Times New Roman"/>
          <w:sz w:val="24"/>
          <w:szCs w:val="24"/>
          <w:lang w:eastAsia="zh-CN"/>
        </w:rPr>
        <w:t>；</w:t>
      </w:r>
      <w:r>
        <w:rPr>
          <w:rFonts w:ascii="Times New Roman" w:eastAsiaTheme="minorEastAsia" w:hAnsi="Times New Roman" w:cs="Times New Roman"/>
          <w:sz w:val="24"/>
          <w:szCs w:val="24"/>
        </w:rPr>
        <w:t>当采用不等长的拉筋时，同等长度拉筋的墙段高度，应大于</w:t>
      </w:r>
      <w:r>
        <w:rPr>
          <w:rFonts w:ascii="Times New Roman" w:eastAsiaTheme="minorEastAsia" w:hAnsi="Times New Roman" w:cs="Times New Roman"/>
          <w:sz w:val="24"/>
          <w:szCs w:val="24"/>
        </w:rPr>
        <w:t>3.0m</w:t>
      </w:r>
      <w:r>
        <w:rPr>
          <w:rFonts w:ascii="Times New Roman" w:eastAsiaTheme="minorEastAsia" w:hAnsi="Times New Roman" w:cs="Times New Roman"/>
          <w:sz w:val="24"/>
          <w:szCs w:val="24"/>
          <w:lang w:eastAsia="zh-CN"/>
        </w:rPr>
        <w:t>；</w:t>
      </w:r>
      <w:r>
        <w:rPr>
          <w:rFonts w:ascii="Times New Roman" w:eastAsiaTheme="minorEastAsia" w:hAnsi="Times New Roman" w:cs="Times New Roman"/>
          <w:sz w:val="24"/>
          <w:szCs w:val="24"/>
        </w:rPr>
        <w:t>相邻不等长拉筋的长度差不宜小于</w:t>
      </w:r>
      <w:r>
        <w:rPr>
          <w:rFonts w:ascii="Times New Roman" w:eastAsiaTheme="minorEastAsia" w:hAnsi="Times New Roman" w:cs="Times New Roman"/>
          <w:sz w:val="24"/>
          <w:szCs w:val="24"/>
        </w:rPr>
        <w:t>1.0m</w:t>
      </w:r>
      <w:r>
        <w:rPr>
          <w:rFonts w:ascii="Times New Roman" w:eastAsiaTheme="minorEastAsia" w:hAnsi="Times New Roman" w:cs="Times New Roman"/>
          <w:sz w:val="24"/>
          <w:szCs w:val="24"/>
        </w:rPr>
        <w:t>。</w:t>
      </w:r>
    </w:p>
    <w:p w14:paraId="296ED984" w14:textId="77777777" w:rsidR="00202322" w:rsidRDefault="00BC2C91">
      <w:pPr>
        <w:pStyle w:val="Bodytext1"/>
        <w:adjustRightInd w:val="0"/>
        <w:snapToGrid w:val="0"/>
        <w:spacing w:after="0" w:line="300" w:lineRule="auto"/>
        <w:ind w:firstLineChars="200" w:firstLine="482"/>
        <w:rPr>
          <w:rFonts w:ascii="Times New Roman" w:eastAsiaTheme="minorEastAsia" w:hAnsi="Times New Roman" w:cs="Times New Roman"/>
          <w:sz w:val="24"/>
          <w:szCs w:val="24"/>
          <w:lang w:eastAsia="zh-CN"/>
        </w:rPr>
      </w:pPr>
      <w:r>
        <w:rPr>
          <w:rFonts w:ascii="Times New Roman" w:eastAsiaTheme="minorEastAsia" w:hAnsi="Times New Roman" w:cs="Times New Roman"/>
          <w:b/>
          <w:bCs/>
          <w:sz w:val="24"/>
          <w:szCs w:val="24"/>
          <w:lang w:eastAsia="zh-CN"/>
        </w:rPr>
        <w:t>4</w:t>
      </w:r>
      <w:r>
        <w:rPr>
          <w:rFonts w:ascii="Times New Roman" w:eastAsiaTheme="minorEastAsia" w:hAnsi="Times New Roman" w:cs="Times New Roman"/>
          <w:sz w:val="24"/>
          <w:szCs w:val="24"/>
          <w:lang w:val="en-US" w:eastAsia="zh-CN"/>
        </w:rPr>
        <w:t xml:space="preserve"> </w:t>
      </w:r>
      <w:r>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sz w:val="24"/>
          <w:szCs w:val="24"/>
        </w:rPr>
        <w:t>墙高小于</w:t>
      </w:r>
      <w:r>
        <w:rPr>
          <w:rFonts w:ascii="Times New Roman" w:eastAsiaTheme="minorEastAsia" w:hAnsi="Times New Roman" w:cs="Times New Roman"/>
          <w:sz w:val="24"/>
          <w:szCs w:val="24"/>
        </w:rPr>
        <w:t>3.0m</w:t>
      </w:r>
      <w:r>
        <w:rPr>
          <w:rFonts w:ascii="Times New Roman" w:eastAsiaTheme="minorEastAsia" w:hAnsi="Times New Roman" w:cs="Times New Roman"/>
          <w:sz w:val="24"/>
          <w:szCs w:val="24"/>
        </w:rPr>
        <w:t>时，拉筋长度不应小于</w:t>
      </w:r>
      <w:r>
        <w:rPr>
          <w:rFonts w:ascii="Times New Roman" w:eastAsiaTheme="minorEastAsia" w:hAnsi="Times New Roman" w:cs="Times New Roman"/>
          <w:sz w:val="24"/>
          <w:szCs w:val="24"/>
        </w:rPr>
        <w:t>4.0m</w:t>
      </w:r>
      <w:r>
        <w:rPr>
          <w:rFonts w:ascii="Times New Roman" w:eastAsiaTheme="minorEastAsia" w:hAnsi="Times New Roman" w:cs="Times New Roman"/>
          <w:sz w:val="24"/>
          <w:szCs w:val="24"/>
        </w:rPr>
        <w:t>，且应采用</w:t>
      </w:r>
      <w:r>
        <w:rPr>
          <w:rFonts w:ascii="Times New Roman" w:eastAsiaTheme="minorEastAsia" w:hAnsi="Times New Roman" w:cs="Times New Roman"/>
          <w:sz w:val="24"/>
          <w:szCs w:val="24"/>
          <w:lang w:eastAsia="zh-CN"/>
        </w:rPr>
        <w:t>等</w:t>
      </w:r>
      <w:r>
        <w:rPr>
          <w:rFonts w:ascii="Times New Roman" w:eastAsiaTheme="minorEastAsia" w:hAnsi="Times New Roman" w:cs="Times New Roman"/>
          <w:sz w:val="24"/>
          <w:szCs w:val="24"/>
        </w:rPr>
        <w:t>长拉筋</w:t>
      </w:r>
      <w:r>
        <w:rPr>
          <w:rFonts w:ascii="Times New Roman" w:eastAsiaTheme="minorEastAsia" w:hAnsi="Times New Roman" w:cs="Times New Roman"/>
          <w:sz w:val="24"/>
          <w:szCs w:val="24"/>
          <w:lang w:eastAsia="zh-CN"/>
        </w:rPr>
        <w:t>。</w:t>
      </w:r>
    </w:p>
    <w:p w14:paraId="1C9B772B" w14:textId="77777777" w:rsidR="00202322" w:rsidRDefault="00BC2C91">
      <w:pPr>
        <w:pStyle w:val="Bodytext1"/>
        <w:adjustRightInd w:val="0"/>
        <w:snapToGrid w:val="0"/>
        <w:spacing w:after="0" w:line="300" w:lineRule="auto"/>
        <w:ind w:firstLineChars="200" w:firstLine="482"/>
        <w:rPr>
          <w:rFonts w:ascii="Times New Roman" w:eastAsiaTheme="minorEastAsia" w:hAnsi="Times New Roman" w:cs="Times New Roman"/>
          <w:sz w:val="24"/>
          <w:szCs w:val="24"/>
        </w:rPr>
      </w:pPr>
      <w:r>
        <w:rPr>
          <w:rFonts w:ascii="Times New Roman" w:eastAsiaTheme="minorEastAsia" w:hAnsi="Times New Roman" w:cs="Times New Roman"/>
          <w:b/>
          <w:bCs/>
          <w:sz w:val="24"/>
          <w:szCs w:val="24"/>
          <w:lang w:eastAsia="zh-CN"/>
        </w:rPr>
        <w:t>5</w:t>
      </w:r>
      <w:r>
        <w:rPr>
          <w:rFonts w:ascii="Times New Roman" w:eastAsiaTheme="minorEastAsia" w:hAnsi="Times New Roman" w:cs="Times New Roman"/>
          <w:sz w:val="24"/>
          <w:szCs w:val="24"/>
          <w:lang w:val="en-US" w:eastAsia="zh-CN"/>
        </w:rPr>
        <w:t xml:space="preserve">  </w:t>
      </w:r>
      <w:r>
        <w:rPr>
          <w:rFonts w:ascii="Times New Roman" w:eastAsiaTheme="minorEastAsia" w:hAnsi="Times New Roman" w:cs="Times New Roman"/>
          <w:sz w:val="24"/>
          <w:szCs w:val="24"/>
        </w:rPr>
        <w:t>双面加筋土挡墙的筋带相互插入时，应错开铺设，避免</w:t>
      </w:r>
      <w:r>
        <w:rPr>
          <w:rFonts w:ascii="Times New Roman" w:eastAsiaTheme="minorEastAsia" w:hAnsi="Times New Roman" w:cs="Times New Roman"/>
          <w:sz w:val="24"/>
          <w:szCs w:val="24"/>
          <w:lang w:eastAsia="zh-CN"/>
        </w:rPr>
        <w:t>重</w:t>
      </w:r>
      <w:r>
        <w:rPr>
          <w:rFonts w:ascii="Times New Roman" w:eastAsiaTheme="minorEastAsia" w:hAnsi="Times New Roman" w:cs="Times New Roman"/>
          <w:sz w:val="24"/>
          <w:szCs w:val="24"/>
        </w:rPr>
        <w:t>叠。</w:t>
      </w:r>
    </w:p>
    <w:p w14:paraId="13377AC6" w14:textId="77777777" w:rsidR="00202322" w:rsidRDefault="00BC2C91">
      <w:pPr>
        <w:pStyle w:val="Bodytext1"/>
        <w:adjustRightInd w:val="0"/>
        <w:snapToGrid w:val="0"/>
        <w:spacing w:after="0" w:line="300" w:lineRule="auto"/>
        <w:ind w:firstLineChars="200" w:firstLine="482"/>
        <w:rPr>
          <w:rFonts w:ascii="Times New Roman" w:eastAsiaTheme="minorEastAsia" w:hAnsi="Times New Roman" w:cs="Times New Roman"/>
          <w:sz w:val="24"/>
          <w:szCs w:val="24"/>
        </w:rPr>
      </w:pPr>
      <w:r>
        <w:rPr>
          <w:rFonts w:ascii="Times New Roman" w:eastAsiaTheme="minorEastAsia" w:hAnsi="Times New Roman" w:cs="Times New Roman"/>
          <w:b/>
          <w:bCs/>
          <w:sz w:val="24"/>
          <w:szCs w:val="24"/>
          <w:lang w:eastAsia="zh-CN"/>
        </w:rPr>
        <w:t>6</w:t>
      </w:r>
      <w:r>
        <w:rPr>
          <w:rFonts w:ascii="Times New Roman" w:eastAsiaTheme="minorEastAsia" w:hAnsi="Times New Roman" w:cs="Times New Roman"/>
          <w:sz w:val="24"/>
          <w:szCs w:val="24"/>
          <w:lang w:eastAsia="zh-CN"/>
        </w:rPr>
        <w:t xml:space="preserve"> </w:t>
      </w:r>
      <w:r>
        <w:rPr>
          <w:rFonts w:ascii="Times New Roman" w:eastAsiaTheme="minorEastAsia" w:hAnsi="Times New Roman" w:cs="Times New Roman"/>
          <w:sz w:val="24"/>
          <w:szCs w:val="24"/>
          <w:lang w:val="en-US" w:eastAsia="zh-CN"/>
        </w:rPr>
        <w:t xml:space="preserve"> </w:t>
      </w:r>
      <w:r>
        <w:rPr>
          <w:rFonts w:ascii="Times New Roman" w:eastAsiaTheme="minorEastAsia" w:hAnsi="Times New Roman" w:cs="Times New Roman"/>
          <w:sz w:val="24"/>
          <w:szCs w:val="24"/>
        </w:rPr>
        <w:t>筋带与面板的连接必须坚固可靠，应与筋带有相同的耐腐蚀性能。</w:t>
      </w:r>
    </w:p>
    <w:p w14:paraId="526DC2B7" w14:textId="77777777" w:rsidR="00202322" w:rsidRDefault="00BC2C91">
      <w:pPr>
        <w:pStyle w:val="Bodytext1"/>
        <w:adjustRightInd w:val="0"/>
        <w:snapToGrid w:val="0"/>
        <w:spacing w:after="0" w:line="300" w:lineRule="auto"/>
        <w:ind w:firstLine="0"/>
        <w:rPr>
          <w:rFonts w:ascii="Times New Roman" w:eastAsiaTheme="minorEastAsia" w:hAnsi="Times New Roman" w:cs="Times New Roman"/>
          <w:kern w:val="1"/>
          <w:sz w:val="24"/>
          <w:szCs w:val="24"/>
          <w:lang w:val="en-US" w:eastAsia="zh-CN" w:bidi="ar-SA"/>
        </w:rPr>
      </w:pPr>
      <w:r>
        <w:rPr>
          <w:rFonts w:ascii="Times New Roman" w:eastAsiaTheme="minorEastAsia" w:hAnsi="Times New Roman" w:cs="Times New Roman"/>
          <w:b/>
          <w:bCs/>
          <w:sz w:val="24"/>
          <w:szCs w:val="24"/>
          <w:lang w:eastAsia="zh-CN"/>
        </w:rPr>
        <w:t>7</w:t>
      </w:r>
      <w:r>
        <w:rPr>
          <w:rFonts w:ascii="Times New Roman" w:eastAsiaTheme="minorEastAsia" w:hAnsi="Times New Roman" w:cs="Times New Roman"/>
          <w:b/>
          <w:bCs/>
          <w:sz w:val="24"/>
          <w:szCs w:val="24"/>
        </w:rPr>
        <w:t>.</w:t>
      </w:r>
      <w:r>
        <w:rPr>
          <w:rFonts w:ascii="Times New Roman" w:eastAsiaTheme="minorEastAsia" w:hAnsi="Times New Roman" w:cs="Times New Roman"/>
          <w:b/>
          <w:bCs/>
          <w:sz w:val="24"/>
          <w:szCs w:val="24"/>
          <w:lang w:val="en-US" w:eastAsia="zh-CN"/>
        </w:rPr>
        <w:t>9</w:t>
      </w:r>
      <w:r>
        <w:rPr>
          <w:rFonts w:ascii="Times New Roman" w:eastAsiaTheme="minorEastAsia" w:hAnsi="Times New Roman" w:cs="Times New Roman"/>
          <w:b/>
          <w:bCs/>
          <w:sz w:val="24"/>
          <w:szCs w:val="24"/>
        </w:rPr>
        <w:t>.</w:t>
      </w:r>
      <w:r>
        <w:rPr>
          <w:rFonts w:ascii="Times New Roman" w:eastAsiaTheme="minorEastAsia" w:hAnsi="Times New Roman" w:cs="Times New Roman" w:hint="eastAsia"/>
          <w:b/>
          <w:bCs/>
          <w:sz w:val="24"/>
          <w:szCs w:val="24"/>
          <w:lang w:val="en-US" w:eastAsia="zh-CN"/>
        </w:rPr>
        <w:t>9</w:t>
      </w:r>
      <w:r>
        <w:rPr>
          <w:rFonts w:ascii="Times New Roman" w:eastAsiaTheme="minorEastAsia" w:hAnsi="Times New Roman" w:cs="Times New Roman"/>
          <w:b/>
          <w:bCs/>
          <w:sz w:val="24"/>
          <w:szCs w:val="24"/>
          <w:lang w:val="en-US" w:eastAsia="zh-CN"/>
        </w:rPr>
        <w:t xml:space="preserve"> </w:t>
      </w:r>
      <w:r>
        <w:rPr>
          <w:rFonts w:ascii="Times New Roman" w:eastAsiaTheme="minorEastAsia" w:hAnsi="Times New Roman" w:cs="Times New Roman"/>
          <w:sz w:val="24"/>
          <w:szCs w:val="24"/>
          <w:lang w:val="en-US" w:eastAsia="zh-CN"/>
        </w:rPr>
        <w:t xml:space="preserve"> </w:t>
      </w:r>
      <w:r>
        <w:rPr>
          <w:rFonts w:ascii="Times New Roman" w:eastAsiaTheme="minorEastAsia" w:hAnsi="Times New Roman" w:cs="Times New Roman"/>
          <w:sz w:val="24"/>
          <w:szCs w:val="24"/>
          <w:lang w:val="en-US" w:eastAsia="zh-CN"/>
        </w:rPr>
        <w:t>对</w:t>
      </w:r>
      <w:r>
        <w:rPr>
          <w:rFonts w:ascii="Times New Roman" w:eastAsiaTheme="minorEastAsia" w:hAnsi="Times New Roman" w:cs="Times New Roman"/>
          <w:sz w:val="24"/>
          <w:szCs w:val="24"/>
        </w:rPr>
        <w:t>加筋土挡墙的其他要求宜参照有关规范、规程执行。</w:t>
      </w:r>
    </w:p>
    <w:p w14:paraId="57D3B694" w14:textId="77777777" w:rsidR="00202322" w:rsidRDefault="00BC2C91" w:rsidP="00E34116">
      <w:pPr>
        <w:snapToGrid w:val="0"/>
        <w:spacing w:beforeLines="50" w:before="120" w:afterLines="50" w:after="120"/>
        <w:jc w:val="center"/>
        <w:rPr>
          <w:b/>
          <w:bCs/>
        </w:rPr>
      </w:pPr>
      <w:r>
        <w:rPr>
          <w:b/>
          <w:bCs/>
        </w:rPr>
        <w:t xml:space="preserve">Ⅱ  </w:t>
      </w:r>
      <w:r>
        <w:rPr>
          <w:b/>
          <w:bCs/>
        </w:rPr>
        <w:t>土钉墙与复合土钉墙</w:t>
      </w:r>
    </w:p>
    <w:p w14:paraId="70102C45" w14:textId="77777777" w:rsidR="00202322" w:rsidRDefault="00BC2C91">
      <w:r>
        <w:rPr>
          <w:b/>
          <w:bCs/>
        </w:rPr>
        <w:t>7.9.1</w:t>
      </w:r>
      <w:r>
        <w:rPr>
          <w:rFonts w:hint="eastAsia"/>
          <w:b/>
          <w:bCs/>
        </w:rPr>
        <w:t>0</w:t>
      </w:r>
      <w:r>
        <w:rPr>
          <w:b/>
          <w:bCs/>
        </w:rPr>
        <w:t xml:space="preserve">  </w:t>
      </w:r>
      <w:r>
        <w:t>当既有边坡为土钉墙结构且有一定变形时，可采用增加预应力锚杆结构构件，构成复合土钉墙结构。</w:t>
      </w:r>
    </w:p>
    <w:p w14:paraId="377F5179" w14:textId="77777777" w:rsidR="00202322" w:rsidRDefault="00BC2C91">
      <w:pPr>
        <w:rPr>
          <w:rFonts w:eastAsiaTheme="minorEastAsia"/>
        </w:rPr>
      </w:pPr>
      <w:r>
        <w:rPr>
          <w:rFonts w:eastAsiaTheme="minorEastAsia"/>
          <w:b/>
          <w:bCs/>
        </w:rPr>
        <w:t>7.9.1</w:t>
      </w:r>
      <w:r>
        <w:rPr>
          <w:rFonts w:eastAsiaTheme="minorEastAsia" w:hint="eastAsia"/>
          <w:b/>
          <w:bCs/>
        </w:rPr>
        <w:t>1</w:t>
      </w:r>
      <w:r>
        <w:rPr>
          <w:rFonts w:eastAsiaTheme="minorEastAsia"/>
        </w:rPr>
        <w:t xml:space="preserve">  </w:t>
      </w:r>
      <w:r>
        <w:rPr>
          <w:rFonts w:eastAsiaTheme="minorEastAsia"/>
        </w:rPr>
        <w:t>土钉墙、复合土钉墙适用于一般地区和地震地区土质及破碎软弱岩质边坡地段，在腐蚀性地层、膨胀土地段、松散的土质边坡及地下水较发育地段，不宜采用土钉墙、复合土钉墙结构。</w:t>
      </w:r>
    </w:p>
    <w:p w14:paraId="2A6552EB" w14:textId="77777777" w:rsidR="00202322" w:rsidRDefault="00BC2C91">
      <w:pPr>
        <w:rPr>
          <w:rFonts w:eastAsiaTheme="minorEastAsia"/>
        </w:rPr>
      </w:pPr>
      <w:r>
        <w:rPr>
          <w:rFonts w:eastAsiaTheme="minorEastAsia"/>
          <w:b/>
          <w:bCs/>
        </w:rPr>
        <w:t>7.9.1</w:t>
      </w:r>
      <w:r>
        <w:rPr>
          <w:rFonts w:eastAsiaTheme="minorEastAsia" w:hint="eastAsia"/>
          <w:b/>
          <w:bCs/>
        </w:rPr>
        <w:t>2</w:t>
      </w:r>
      <w:r>
        <w:rPr>
          <w:rFonts w:eastAsiaTheme="minorEastAsia"/>
        </w:rPr>
        <w:t xml:space="preserve">  </w:t>
      </w:r>
      <w:r>
        <w:rPr>
          <w:rFonts w:eastAsiaTheme="minorEastAsia"/>
        </w:rPr>
        <w:t>当既有边坡较高或为顺层岩质边坡宜采用复合土钉墙或与其它措施联合使用。分级支护土钉墙或复合土钉墙，每级高度不宜大于</w:t>
      </w:r>
      <w:r>
        <w:rPr>
          <w:rFonts w:eastAsiaTheme="minorEastAsia"/>
        </w:rPr>
        <w:t>10m</w:t>
      </w:r>
      <w:r>
        <w:rPr>
          <w:rFonts w:eastAsiaTheme="minorEastAsia"/>
        </w:rPr>
        <w:t>，平台宽度不宜小于</w:t>
      </w:r>
      <w:r>
        <w:rPr>
          <w:rFonts w:eastAsiaTheme="minorEastAsia"/>
        </w:rPr>
        <w:t>2.0m</w:t>
      </w:r>
      <w:r>
        <w:rPr>
          <w:rFonts w:eastAsiaTheme="minorEastAsia"/>
        </w:rPr>
        <w:t>。</w:t>
      </w:r>
    </w:p>
    <w:p w14:paraId="0C2AD18C" w14:textId="77777777" w:rsidR="00202322" w:rsidRDefault="00BC2C91">
      <w:pPr>
        <w:rPr>
          <w:rFonts w:eastAsiaTheme="minorEastAsia"/>
        </w:rPr>
      </w:pPr>
      <w:r>
        <w:rPr>
          <w:rFonts w:eastAsiaTheme="minorEastAsia"/>
          <w:b/>
          <w:bCs/>
        </w:rPr>
        <w:t>7.9.1</w:t>
      </w:r>
      <w:r>
        <w:rPr>
          <w:rFonts w:eastAsiaTheme="minorEastAsia" w:hint="eastAsia"/>
          <w:b/>
          <w:bCs/>
        </w:rPr>
        <w:t>3</w:t>
      </w:r>
      <w:r>
        <w:rPr>
          <w:rFonts w:eastAsiaTheme="minorEastAsia"/>
          <w:b/>
          <w:bCs/>
        </w:rPr>
        <w:t xml:space="preserve"> </w:t>
      </w:r>
      <w:r>
        <w:rPr>
          <w:rFonts w:eastAsiaTheme="minorEastAsia"/>
        </w:rPr>
        <w:t xml:space="preserve">  </w:t>
      </w:r>
      <w:r>
        <w:rPr>
          <w:rFonts w:eastAsiaTheme="minorEastAsia"/>
        </w:rPr>
        <w:t>土钉墙设计应遵循</w:t>
      </w:r>
      <w:r>
        <w:rPr>
          <w:rFonts w:eastAsiaTheme="minorEastAsia" w:hint="eastAsia"/>
        </w:rPr>
        <w:t>“</w:t>
      </w:r>
      <w:r>
        <w:rPr>
          <w:rFonts w:eastAsiaTheme="minorEastAsia"/>
        </w:rPr>
        <w:t>强腰固脚</w:t>
      </w:r>
      <w:r>
        <w:rPr>
          <w:rFonts w:eastAsiaTheme="minorEastAsia" w:hint="eastAsia"/>
        </w:rPr>
        <w:t>”</w:t>
      </w:r>
      <w:r>
        <w:rPr>
          <w:rFonts w:eastAsiaTheme="minorEastAsia"/>
        </w:rPr>
        <w:t>的原则，边坡中部的土钉宜加密、加长，坡脚可采用压脚墙加固并与土钉墙连成一个整体。</w:t>
      </w:r>
    </w:p>
    <w:p w14:paraId="61B5A8F8" w14:textId="77777777" w:rsidR="00202322" w:rsidRDefault="00BC2C91">
      <w:pPr>
        <w:rPr>
          <w:rFonts w:eastAsiaTheme="minorEastAsia"/>
        </w:rPr>
      </w:pPr>
      <w:r>
        <w:rPr>
          <w:rFonts w:eastAsiaTheme="minorEastAsia"/>
          <w:b/>
          <w:bCs/>
        </w:rPr>
        <w:lastRenderedPageBreak/>
        <w:t>7.9.1</w:t>
      </w:r>
      <w:r>
        <w:rPr>
          <w:rFonts w:eastAsiaTheme="minorEastAsia" w:hint="eastAsia"/>
          <w:b/>
          <w:bCs/>
        </w:rPr>
        <w:t>4</w:t>
      </w:r>
      <w:r>
        <w:rPr>
          <w:rFonts w:eastAsiaTheme="minorEastAsia"/>
          <w:b/>
          <w:bCs/>
        </w:rPr>
        <w:t xml:space="preserve">  </w:t>
      </w:r>
      <w:r>
        <w:rPr>
          <w:rFonts w:eastAsiaTheme="minorEastAsia"/>
        </w:rPr>
        <w:t>复合土钉墙设计构造措施要求如下：</w:t>
      </w:r>
    </w:p>
    <w:p w14:paraId="11202C61" w14:textId="77777777" w:rsidR="00202322" w:rsidRDefault="00BC2C91">
      <w:pPr>
        <w:ind w:firstLineChars="200" w:firstLine="482"/>
        <w:rPr>
          <w:rFonts w:eastAsiaTheme="minorEastAsia"/>
          <w:highlight w:val="yellow"/>
        </w:rPr>
      </w:pPr>
      <w:r>
        <w:rPr>
          <w:rFonts w:eastAsiaTheme="minorEastAsia"/>
          <w:b/>
          <w:bCs/>
        </w:rPr>
        <w:t>1</w:t>
      </w:r>
      <w:r>
        <w:rPr>
          <w:rFonts w:eastAsiaTheme="minorEastAsia" w:hint="eastAsia"/>
          <w:b/>
          <w:bCs/>
        </w:rPr>
        <w:t xml:space="preserve"> </w:t>
      </w:r>
      <w:r>
        <w:rPr>
          <w:rFonts w:eastAsiaTheme="minorEastAsia"/>
        </w:rPr>
        <w:t>土钉锚固体直径宜为</w:t>
      </w:r>
      <w:r>
        <w:rPr>
          <w:rFonts w:eastAsiaTheme="minorEastAsia"/>
        </w:rPr>
        <w:t>100mm~120mm</w:t>
      </w:r>
      <w:r>
        <w:rPr>
          <w:rFonts w:eastAsiaTheme="minorEastAsia"/>
        </w:rPr>
        <w:t>，预应力锚杆钻孔直径宜为</w:t>
      </w:r>
      <w:r>
        <w:rPr>
          <w:rFonts w:eastAsiaTheme="minorEastAsia"/>
        </w:rPr>
        <w:t>100mm~150mm</w:t>
      </w:r>
      <w:r>
        <w:rPr>
          <w:rFonts w:eastAsiaTheme="minorEastAsia" w:hint="eastAsia"/>
        </w:rPr>
        <w:t>。</w:t>
      </w:r>
    </w:p>
    <w:p w14:paraId="1A534980" w14:textId="77777777" w:rsidR="00202322" w:rsidRDefault="00BC2C91">
      <w:pPr>
        <w:ind w:firstLineChars="200" w:firstLine="482"/>
        <w:rPr>
          <w:rFonts w:eastAsiaTheme="minorEastAsia"/>
        </w:rPr>
      </w:pPr>
      <w:r>
        <w:rPr>
          <w:rFonts w:eastAsiaTheme="minorEastAsia" w:hint="eastAsia"/>
          <w:b/>
          <w:bCs/>
        </w:rPr>
        <w:t>2</w:t>
      </w:r>
      <w:r>
        <w:rPr>
          <w:rFonts w:eastAsiaTheme="minorEastAsia"/>
          <w:b/>
          <w:bCs/>
        </w:rPr>
        <w:t xml:space="preserve"> </w:t>
      </w:r>
      <w:r>
        <w:rPr>
          <w:rFonts w:eastAsiaTheme="minorEastAsia"/>
        </w:rPr>
        <w:t xml:space="preserve"> </w:t>
      </w:r>
      <w:r>
        <w:rPr>
          <w:rFonts w:eastAsiaTheme="minorEastAsia"/>
        </w:rPr>
        <w:t>土钉墙侧壁坡比宜小于</w:t>
      </w:r>
      <w:r>
        <w:rPr>
          <w:rFonts w:eastAsiaTheme="minorEastAsia"/>
        </w:rPr>
        <w:t>1</w:t>
      </w:r>
      <w:r>
        <w:rPr>
          <w:rFonts w:eastAsiaTheme="minorEastAsia"/>
        </w:rPr>
        <w:t>：</w:t>
      </w:r>
      <w:r>
        <w:rPr>
          <w:rFonts w:eastAsiaTheme="minorEastAsia"/>
        </w:rPr>
        <w:t>0.2</w:t>
      </w:r>
      <w:r>
        <w:rPr>
          <w:rFonts w:eastAsiaTheme="minorEastAsia"/>
        </w:rPr>
        <w:t>，土钉水平方向倾角宜为</w:t>
      </w:r>
      <w:r>
        <w:rPr>
          <w:rFonts w:eastAsiaTheme="minorEastAsia"/>
        </w:rPr>
        <w:t>10°~15°</w:t>
      </w:r>
      <w:r>
        <w:rPr>
          <w:rFonts w:eastAsiaTheme="minorEastAsia"/>
        </w:rPr>
        <w:t>。</w:t>
      </w:r>
    </w:p>
    <w:p w14:paraId="08377930" w14:textId="77777777" w:rsidR="00202322" w:rsidRDefault="00BC2C91">
      <w:pPr>
        <w:ind w:firstLineChars="200" w:firstLine="482"/>
        <w:rPr>
          <w:rFonts w:eastAsiaTheme="minorEastAsia"/>
        </w:rPr>
      </w:pPr>
      <w:r>
        <w:rPr>
          <w:rFonts w:eastAsiaTheme="minorEastAsia" w:hint="eastAsia"/>
          <w:b/>
          <w:bCs/>
        </w:rPr>
        <w:t>3</w:t>
      </w:r>
      <w:r>
        <w:rPr>
          <w:rFonts w:eastAsiaTheme="minorEastAsia"/>
        </w:rPr>
        <w:t xml:space="preserve">  </w:t>
      </w:r>
      <w:r>
        <w:rPr>
          <w:rFonts w:eastAsiaTheme="minorEastAsia"/>
        </w:rPr>
        <w:t>土钉筋体宜选用</w:t>
      </w:r>
      <w:r>
        <w:rPr>
          <w:rFonts w:eastAsiaTheme="minorEastAsia"/>
        </w:rPr>
        <w:t>HRB400</w:t>
      </w:r>
      <w:r>
        <w:rPr>
          <w:rFonts w:eastAsiaTheme="minorEastAsia"/>
        </w:rPr>
        <w:t>、</w:t>
      </w:r>
      <w:r>
        <w:rPr>
          <w:rFonts w:eastAsiaTheme="minorEastAsia"/>
        </w:rPr>
        <w:t>HRB500</w:t>
      </w:r>
      <w:r>
        <w:rPr>
          <w:rFonts w:eastAsiaTheme="minorEastAsia"/>
        </w:rPr>
        <w:t>钢筋，土钉直径为</w:t>
      </w:r>
      <w:r>
        <w:rPr>
          <w:rFonts w:eastAsiaTheme="minorEastAsia"/>
        </w:rPr>
        <w:t>20mm~32mm</w:t>
      </w:r>
      <w:r>
        <w:rPr>
          <w:rFonts w:eastAsiaTheme="minorEastAsia"/>
        </w:rPr>
        <w:t>。</w:t>
      </w:r>
    </w:p>
    <w:p w14:paraId="5330D711" w14:textId="77777777" w:rsidR="00202322" w:rsidRDefault="00BC2C91">
      <w:pPr>
        <w:ind w:firstLineChars="200" w:firstLine="482"/>
        <w:rPr>
          <w:rFonts w:eastAsiaTheme="minorEastAsia"/>
        </w:rPr>
      </w:pPr>
      <w:r>
        <w:rPr>
          <w:rFonts w:eastAsiaTheme="minorEastAsia" w:hint="eastAsia"/>
          <w:b/>
          <w:bCs/>
        </w:rPr>
        <w:t>4</w:t>
      </w:r>
      <w:r>
        <w:rPr>
          <w:rFonts w:eastAsiaTheme="minorEastAsia"/>
        </w:rPr>
        <w:t xml:space="preserve">  </w:t>
      </w:r>
      <w:r>
        <w:rPr>
          <w:rFonts w:eastAsiaTheme="minorEastAsia"/>
        </w:rPr>
        <w:t>土钉长度</w:t>
      </w:r>
      <w:r>
        <w:rPr>
          <w:rFonts w:eastAsiaTheme="minorEastAsia"/>
        </w:rPr>
        <w:t>L</w:t>
      </w:r>
      <w:r>
        <w:rPr>
          <w:rFonts w:eastAsiaTheme="minorEastAsia"/>
        </w:rPr>
        <w:t>应由计算确定，</w:t>
      </w:r>
      <w:r>
        <w:rPr>
          <w:rFonts w:eastAsiaTheme="minorEastAsia"/>
        </w:rPr>
        <w:t>L</w:t>
      </w:r>
      <w:r>
        <w:rPr>
          <w:rFonts w:eastAsiaTheme="minorEastAsia"/>
        </w:rPr>
        <w:t>与开挖深度</w:t>
      </w:r>
      <w:r>
        <w:rPr>
          <w:rFonts w:eastAsiaTheme="minorEastAsia"/>
        </w:rPr>
        <w:t>h</w:t>
      </w:r>
      <w:r>
        <w:rPr>
          <w:rFonts w:eastAsiaTheme="minorEastAsia"/>
        </w:rPr>
        <w:t>之比宜为</w:t>
      </w:r>
      <w:r>
        <w:rPr>
          <w:rFonts w:eastAsiaTheme="minorEastAsia"/>
        </w:rPr>
        <w:t>0.6-1.5</w:t>
      </w:r>
      <w:r>
        <w:rPr>
          <w:rFonts w:eastAsiaTheme="minorEastAsia"/>
        </w:rPr>
        <w:t>，边坡上部和下部土钉稍短，中部土钉较长，通常宜为坡高的</w:t>
      </w:r>
      <w:r>
        <w:rPr>
          <w:rFonts w:eastAsiaTheme="minorEastAsia"/>
        </w:rPr>
        <w:t>1.2</w:t>
      </w:r>
      <w:r>
        <w:rPr>
          <w:rFonts w:eastAsiaTheme="minorEastAsia"/>
        </w:rPr>
        <w:t>倍及以上。</w:t>
      </w:r>
    </w:p>
    <w:p w14:paraId="13B77C99" w14:textId="77777777" w:rsidR="00202322" w:rsidRDefault="00BC2C91">
      <w:pPr>
        <w:ind w:firstLineChars="200" w:firstLine="480"/>
        <w:rPr>
          <w:rFonts w:eastAsiaTheme="minorEastAsia"/>
        </w:rPr>
      </w:pPr>
      <w:r>
        <w:rPr>
          <w:rFonts w:eastAsiaTheme="minorEastAsia" w:hint="eastAsia"/>
        </w:rPr>
        <w:t>5</w:t>
      </w:r>
      <w:r>
        <w:rPr>
          <w:rFonts w:eastAsiaTheme="minorEastAsia"/>
        </w:rPr>
        <w:t xml:space="preserve"> </w:t>
      </w:r>
      <w:r>
        <w:rPr>
          <w:rFonts w:eastAsiaTheme="minorEastAsia"/>
        </w:rPr>
        <w:t>土钉水平间距可取</w:t>
      </w:r>
      <w:r>
        <w:rPr>
          <w:rFonts w:eastAsiaTheme="minorEastAsia"/>
        </w:rPr>
        <w:t>1.5m~2.0m</w:t>
      </w:r>
      <w:r>
        <w:rPr>
          <w:rFonts w:eastAsiaTheme="minorEastAsia"/>
        </w:rPr>
        <w:t>，垂直间距应根据土层条件和计算确定，宜为</w:t>
      </w:r>
      <w:r>
        <w:rPr>
          <w:rFonts w:eastAsiaTheme="minorEastAsia"/>
        </w:rPr>
        <w:t>1.5m-2.0m</w:t>
      </w:r>
      <w:r>
        <w:rPr>
          <w:rFonts w:eastAsiaTheme="minorEastAsia"/>
        </w:rPr>
        <w:t>，土层中宜取小值。</w:t>
      </w:r>
    </w:p>
    <w:p w14:paraId="0133AFC2" w14:textId="77777777" w:rsidR="00202322" w:rsidRDefault="00BC2C91">
      <w:pPr>
        <w:ind w:firstLineChars="200" w:firstLine="482"/>
        <w:rPr>
          <w:rFonts w:eastAsiaTheme="minorEastAsia"/>
        </w:rPr>
      </w:pPr>
      <w:r>
        <w:rPr>
          <w:rFonts w:eastAsiaTheme="minorEastAsia" w:hint="eastAsia"/>
          <w:b/>
          <w:bCs/>
        </w:rPr>
        <w:t>6</w:t>
      </w:r>
      <w:r>
        <w:rPr>
          <w:rFonts w:eastAsiaTheme="minorEastAsia"/>
        </w:rPr>
        <w:t xml:space="preserve">  </w:t>
      </w:r>
      <w:r>
        <w:rPr>
          <w:rFonts w:eastAsiaTheme="minorEastAsia"/>
        </w:rPr>
        <w:t>沿土钉全长应设置定位支架，间距宜取</w:t>
      </w:r>
      <w:r>
        <w:rPr>
          <w:rFonts w:eastAsiaTheme="minorEastAsia"/>
        </w:rPr>
        <w:t>1.5m~2.5m</w:t>
      </w:r>
      <w:r>
        <w:rPr>
          <w:rFonts w:eastAsiaTheme="minorEastAsia"/>
        </w:rPr>
        <w:t>，土钉钢筋保护层厚度不宜小于</w:t>
      </w:r>
      <w:r>
        <w:rPr>
          <w:rFonts w:eastAsiaTheme="minorEastAsia"/>
        </w:rPr>
        <w:t>20mm</w:t>
      </w:r>
      <w:r>
        <w:rPr>
          <w:rFonts w:eastAsiaTheme="minorEastAsia"/>
        </w:rPr>
        <w:t>。</w:t>
      </w:r>
    </w:p>
    <w:p w14:paraId="36EA6577" w14:textId="77777777" w:rsidR="00202322" w:rsidRDefault="00BC2C91">
      <w:pPr>
        <w:ind w:firstLineChars="200" w:firstLine="482"/>
        <w:rPr>
          <w:rFonts w:eastAsiaTheme="minorEastAsia"/>
        </w:rPr>
      </w:pPr>
      <w:r>
        <w:rPr>
          <w:rFonts w:eastAsiaTheme="minorEastAsia" w:hint="eastAsia"/>
          <w:b/>
          <w:bCs/>
        </w:rPr>
        <w:t>7</w:t>
      </w:r>
      <w:r>
        <w:rPr>
          <w:rFonts w:eastAsiaTheme="minorEastAsia"/>
        </w:rPr>
        <w:t xml:space="preserve">  </w:t>
      </w:r>
      <w:r>
        <w:rPr>
          <w:rFonts w:eastAsiaTheme="minorEastAsia"/>
        </w:rPr>
        <w:t>预应力锚杆水平间距不宜小于</w:t>
      </w:r>
      <w:r>
        <w:rPr>
          <w:rFonts w:eastAsiaTheme="minorEastAsia"/>
        </w:rPr>
        <w:t>2.0m</w:t>
      </w:r>
      <w:r>
        <w:rPr>
          <w:rFonts w:eastAsiaTheme="minorEastAsia"/>
        </w:rPr>
        <w:t>，垂直间距不宜小于</w:t>
      </w:r>
      <w:r>
        <w:rPr>
          <w:rFonts w:eastAsiaTheme="minorEastAsia"/>
        </w:rPr>
        <w:t>2.5m</w:t>
      </w:r>
      <w:r>
        <w:rPr>
          <w:rFonts w:eastAsiaTheme="minorEastAsia"/>
        </w:rPr>
        <w:t>，锚固段上覆土层厚度不宜小于</w:t>
      </w:r>
      <w:r>
        <w:rPr>
          <w:rFonts w:eastAsiaTheme="minorEastAsia"/>
        </w:rPr>
        <w:t>4.0m</w:t>
      </w:r>
      <w:r>
        <w:rPr>
          <w:rFonts w:eastAsiaTheme="minorEastAsia"/>
        </w:rPr>
        <w:t>。</w:t>
      </w:r>
    </w:p>
    <w:p w14:paraId="594364B7" w14:textId="77777777" w:rsidR="00202322" w:rsidRDefault="00BC2C91">
      <w:pPr>
        <w:ind w:firstLineChars="200" w:firstLine="482"/>
        <w:rPr>
          <w:rFonts w:eastAsiaTheme="minorEastAsia"/>
        </w:rPr>
      </w:pPr>
      <w:r>
        <w:rPr>
          <w:rFonts w:eastAsiaTheme="minorEastAsia" w:hint="eastAsia"/>
          <w:b/>
          <w:bCs/>
        </w:rPr>
        <w:t>8</w:t>
      </w:r>
      <w:r>
        <w:rPr>
          <w:rFonts w:eastAsiaTheme="minorEastAsia"/>
        </w:rPr>
        <w:t xml:space="preserve">  </w:t>
      </w:r>
      <w:r>
        <w:rPr>
          <w:rFonts w:eastAsiaTheme="minorEastAsia"/>
        </w:rPr>
        <w:t>锚杆杆体外露长度应满足锚杆张拉锁定的需要；锚具型号及尺寸、垫板截面刚度应能满足预应力值稳定的要求。</w:t>
      </w:r>
    </w:p>
    <w:p w14:paraId="097BA7A9" w14:textId="77777777" w:rsidR="00202322" w:rsidRDefault="00BC2C91">
      <w:pPr>
        <w:ind w:firstLineChars="200" w:firstLine="482"/>
        <w:rPr>
          <w:rFonts w:eastAsiaTheme="minorEastAsia"/>
        </w:rPr>
      </w:pPr>
      <w:r>
        <w:rPr>
          <w:rFonts w:eastAsiaTheme="minorEastAsia" w:hint="eastAsia"/>
          <w:b/>
          <w:bCs/>
        </w:rPr>
        <w:t>9</w:t>
      </w:r>
      <w:r>
        <w:rPr>
          <w:rFonts w:eastAsiaTheme="minorEastAsia"/>
        </w:rPr>
        <w:t xml:space="preserve">  </w:t>
      </w:r>
      <w:r>
        <w:rPr>
          <w:rFonts w:eastAsiaTheme="minorEastAsia"/>
        </w:rPr>
        <w:t>喷射混凝土面层的厚度</w:t>
      </w:r>
      <w:r>
        <w:rPr>
          <w:rFonts w:eastAsiaTheme="minorEastAsia" w:hint="eastAsia"/>
        </w:rPr>
        <w:t>不宜小于</w:t>
      </w:r>
      <w:r>
        <w:rPr>
          <w:rFonts w:eastAsiaTheme="minorEastAsia"/>
        </w:rPr>
        <w:t>150mm</w:t>
      </w:r>
      <w:r>
        <w:rPr>
          <w:rFonts w:eastAsiaTheme="minorEastAsia"/>
        </w:rPr>
        <w:t>，模筑混凝土面层厚度不宜小于</w:t>
      </w:r>
      <w:r>
        <w:rPr>
          <w:rFonts w:eastAsiaTheme="minorEastAsia"/>
        </w:rPr>
        <w:t>250mm</w:t>
      </w:r>
      <w:r>
        <w:rPr>
          <w:rFonts w:eastAsiaTheme="minorEastAsia"/>
        </w:rPr>
        <w:t>。钢筋网直径应按计算确定，宜为</w:t>
      </w:r>
      <w:r>
        <w:rPr>
          <w:rFonts w:eastAsiaTheme="minorEastAsia"/>
        </w:rPr>
        <w:t>6mm~8mm</w:t>
      </w:r>
      <w:r>
        <w:rPr>
          <w:rFonts w:eastAsiaTheme="minorEastAsia"/>
        </w:rPr>
        <w:t>，网筋间距</w:t>
      </w:r>
      <w:r>
        <w:rPr>
          <w:rFonts w:eastAsiaTheme="minorEastAsia"/>
        </w:rPr>
        <w:t>150mm~250mm</w:t>
      </w:r>
      <w:r>
        <w:rPr>
          <w:rFonts w:eastAsiaTheme="minorEastAsia"/>
        </w:rPr>
        <w:t>，当面层厚度大于</w:t>
      </w:r>
      <w:r>
        <w:rPr>
          <w:rFonts w:eastAsiaTheme="minorEastAsia"/>
        </w:rPr>
        <w:t>1</w:t>
      </w:r>
      <w:r>
        <w:rPr>
          <w:rFonts w:eastAsiaTheme="minorEastAsia" w:hint="eastAsia"/>
        </w:rPr>
        <w:t>50</w:t>
      </w:r>
      <w:r>
        <w:rPr>
          <w:rFonts w:eastAsiaTheme="minorEastAsia"/>
        </w:rPr>
        <w:t>mm</w:t>
      </w:r>
      <w:r>
        <w:rPr>
          <w:rFonts w:eastAsiaTheme="minorEastAsia"/>
        </w:rPr>
        <w:t>时，宜设置两层钢筋网，钢筋网外应设置加强筋，加强筋直径不应小于土钉筋体直径的</w:t>
      </w:r>
      <w:r>
        <w:rPr>
          <w:rFonts w:eastAsiaTheme="minorEastAsia"/>
        </w:rPr>
        <w:t>1/2</w:t>
      </w:r>
      <w:r>
        <w:rPr>
          <w:rFonts w:eastAsiaTheme="minorEastAsia"/>
        </w:rPr>
        <w:t>。永久支护喷射混凝土强度等级不应低于</w:t>
      </w:r>
      <w:r>
        <w:rPr>
          <w:rFonts w:eastAsiaTheme="minorEastAsia"/>
        </w:rPr>
        <w:t>C25</w:t>
      </w:r>
      <w:r>
        <w:rPr>
          <w:rFonts w:eastAsiaTheme="minorEastAsia"/>
        </w:rPr>
        <w:t>。</w:t>
      </w:r>
    </w:p>
    <w:p w14:paraId="67DBB670" w14:textId="77777777" w:rsidR="00202322" w:rsidRDefault="00BC2C91">
      <w:pPr>
        <w:rPr>
          <w:rFonts w:eastAsiaTheme="minorEastAsia"/>
        </w:rPr>
      </w:pPr>
      <w:r>
        <w:rPr>
          <w:rFonts w:eastAsiaTheme="minorEastAsia"/>
          <w:b/>
          <w:bCs/>
        </w:rPr>
        <w:lastRenderedPageBreak/>
        <w:t>7.9.</w:t>
      </w:r>
      <w:r>
        <w:rPr>
          <w:rFonts w:eastAsiaTheme="minorEastAsia" w:hint="eastAsia"/>
          <w:b/>
          <w:bCs/>
        </w:rPr>
        <w:t xml:space="preserve">15  </w:t>
      </w:r>
      <w:r>
        <w:rPr>
          <w:rFonts w:eastAsiaTheme="minorEastAsia" w:hint="eastAsia"/>
        </w:rPr>
        <w:t>在地形、高差变化较大地段宜设置变形缝。</w:t>
      </w:r>
    </w:p>
    <w:p w14:paraId="72F2E1CB" w14:textId="77777777" w:rsidR="00202322" w:rsidRDefault="00BC2C91">
      <w:pPr>
        <w:rPr>
          <w:rFonts w:eastAsiaTheme="minorEastAsia"/>
        </w:rPr>
      </w:pPr>
      <w:r>
        <w:rPr>
          <w:rFonts w:eastAsiaTheme="minorEastAsia"/>
          <w:b/>
          <w:bCs/>
        </w:rPr>
        <w:t>7.9.</w:t>
      </w:r>
      <w:r>
        <w:rPr>
          <w:rFonts w:eastAsiaTheme="minorEastAsia" w:hint="eastAsia"/>
          <w:b/>
          <w:bCs/>
        </w:rPr>
        <w:t>16</w:t>
      </w:r>
      <w:r>
        <w:rPr>
          <w:rFonts w:eastAsiaTheme="minorEastAsia"/>
          <w:b/>
          <w:bCs/>
        </w:rPr>
        <w:t xml:space="preserve">  </w:t>
      </w:r>
      <w:r>
        <w:rPr>
          <w:rFonts w:eastAsiaTheme="minorEastAsia"/>
        </w:rPr>
        <w:t>预应力锚杆与面层间应设置可靠传力结构。不同高度的土钉墙结构宜每间隔</w:t>
      </w:r>
      <w:r>
        <w:rPr>
          <w:rFonts w:eastAsiaTheme="minorEastAsia"/>
        </w:rPr>
        <w:t>20m</w:t>
      </w:r>
      <w:r>
        <w:rPr>
          <w:rFonts w:eastAsiaTheme="minorEastAsia"/>
        </w:rPr>
        <w:t>设置沉降缝。</w:t>
      </w:r>
    </w:p>
    <w:p w14:paraId="6ACD134B" w14:textId="77777777" w:rsidR="00202322" w:rsidRDefault="00BC2C91" w:rsidP="00E34116">
      <w:pPr>
        <w:snapToGrid w:val="0"/>
        <w:spacing w:beforeLines="50" w:before="120" w:afterLines="50" w:after="120"/>
        <w:jc w:val="center"/>
        <w:rPr>
          <w:b/>
          <w:bCs/>
        </w:rPr>
      </w:pPr>
      <w:r>
        <w:rPr>
          <w:b/>
          <w:bCs/>
        </w:rPr>
        <w:t xml:space="preserve">Ⅲ  </w:t>
      </w:r>
      <w:r>
        <w:rPr>
          <w:b/>
          <w:bCs/>
        </w:rPr>
        <w:t>削</w:t>
      </w:r>
      <w:r>
        <w:rPr>
          <w:rFonts w:hint="eastAsia"/>
          <w:b/>
          <w:bCs/>
        </w:rPr>
        <w:t xml:space="preserve"> </w:t>
      </w:r>
      <w:r>
        <w:rPr>
          <w:b/>
          <w:bCs/>
        </w:rPr>
        <w:t>方</w:t>
      </w:r>
      <w:r>
        <w:rPr>
          <w:rFonts w:hint="eastAsia"/>
          <w:b/>
          <w:bCs/>
        </w:rPr>
        <w:t xml:space="preserve"> </w:t>
      </w:r>
      <w:r>
        <w:rPr>
          <w:b/>
          <w:bCs/>
        </w:rPr>
        <w:t>减</w:t>
      </w:r>
      <w:r>
        <w:rPr>
          <w:rFonts w:hint="eastAsia"/>
          <w:b/>
          <w:bCs/>
        </w:rPr>
        <w:t xml:space="preserve"> </w:t>
      </w:r>
      <w:r>
        <w:rPr>
          <w:b/>
          <w:bCs/>
        </w:rPr>
        <w:t>载</w:t>
      </w:r>
    </w:p>
    <w:p w14:paraId="586A0979" w14:textId="77777777" w:rsidR="00202322" w:rsidRDefault="00BC2C91">
      <w:r>
        <w:rPr>
          <w:b/>
          <w:bCs/>
        </w:rPr>
        <w:t>7.9.</w:t>
      </w:r>
      <w:r>
        <w:rPr>
          <w:rFonts w:hint="eastAsia"/>
          <w:b/>
          <w:bCs/>
        </w:rPr>
        <w:t>17</w:t>
      </w:r>
      <w:r>
        <w:rPr>
          <w:b/>
          <w:bCs/>
        </w:rPr>
        <w:t xml:space="preserve">  </w:t>
      </w:r>
      <w:r>
        <w:t>削方减载适用于边坡整体稳定性及支护结构稳定性等不满足要求时的加固。</w:t>
      </w:r>
    </w:p>
    <w:p w14:paraId="76FA5014" w14:textId="77777777" w:rsidR="00202322" w:rsidRDefault="00BC2C91">
      <w:bookmarkStart w:id="485" w:name="_Toc23446"/>
      <w:bookmarkStart w:id="486" w:name="_Toc28811"/>
      <w:r>
        <w:rPr>
          <w:b/>
          <w:bCs/>
        </w:rPr>
        <w:t>7.9.</w:t>
      </w:r>
      <w:r>
        <w:rPr>
          <w:rFonts w:hint="eastAsia"/>
          <w:b/>
          <w:bCs/>
        </w:rPr>
        <w:t>1</w:t>
      </w:r>
      <w:bookmarkEnd w:id="485"/>
      <w:bookmarkEnd w:id="486"/>
      <w:r>
        <w:rPr>
          <w:rFonts w:hint="eastAsia"/>
          <w:b/>
          <w:bCs/>
        </w:rPr>
        <w:t xml:space="preserve">8  </w:t>
      </w:r>
      <w:r>
        <w:t>下列情况不宜采用削方减载法：</w:t>
      </w:r>
    </w:p>
    <w:p w14:paraId="7BDF0965" w14:textId="77777777" w:rsidR="00202322" w:rsidRDefault="00BC2C91">
      <w:pPr>
        <w:ind w:firstLine="482"/>
      </w:pPr>
      <w:r>
        <w:rPr>
          <w:b/>
          <w:bCs/>
        </w:rPr>
        <w:t xml:space="preserve">1  </w:t>
      </w:r>
      <w:r>
        <w:t>削方后可能危及邻近建筑物及管线等的安全和正常使用时；</w:t>
      </w:r>
    </w:p>
    <w:p w14:paraId="36786AE4" w14:textId="77777777" w:rsidR="00202322" w:rsidRDefault="00BC2C91">
      <w:pPr>
        <w:ind w:firstLine="482"/>
      </w:pPr>
      <w:r>
        <w:rPr>
          <w:b/>
          <w:bCs/>
        </w:rPr>
        <w:t xml:space="preserve">2  </w:t>
      </w:r>
      <w:r>
        <w:t>无抗滑地段、削方减载不能使边坡工程达到稳定时；</w:t>
      </w:r>
    </w:p>
    <w:p w14:paraId="44A988C4" w14:textId="77777777" w:rsidR="00202322" w:rsidRDefault="00BC2C91">
      <w:pPr>
        <w:ind w:firstLine="482"/>
      </w:pPr>
      <w:r>
        <w:rPr>
          <w:b/>
          <w:bCs/>
        </w:rPr>
        <w:t xml:space="preserve">3  </w:t>
      </w:r>
      <w:r>
        <w:t>牵引式斜坡或膨胀性土体的边坡工程。</w:t>
      </w:r>
    </w:p>
    <w:p w14:paraId="36F09C2C" w14:textId="77777777" w:rsidR="00202322" w:rsidRDefault="00BC2C91">
      <w:bookmarkStart w:id="487" w:name="_Toc28198"/>
      <w:bookmarkStart w:id="488" w:name="_Toc29095"/>
      <w:r>
        <w:rPr>
          <w:b/>
          <w:bCs/>
        </w:rPr>
        <w:t>7.9.</w:t>
      </w:r>
      <w:r>
        <w:rPr>
          <w:rFonts w:hint="eastAsia"/>
          <w:b/>
          <w:bCs/>
        </w:rPr>
        <w:t>19</w:t>
      </w:r>
      <w:r>
        <w:rPr>
          <w:b/>
          <w:bCs/>
        </w:rPr>
        <w:t xml:space="preserve">  </w:t>
      </w:r>
      <w:r>
        <w:t>削方减载应符合下列要求：</w:t>
      </w:r>
      <w:bookmarkEnd w:id="487"/>
      <w:bookmarkEnd w:id="488"/>
    </w:p>
    <w:p w14:paraId="47A41D13" w14:textId="77777777" w:rsidR="00202322" w:rsidRDefault="00BC2C91">
      <w:pPr>
        <w:ind w:firstLineChars="200" w:firstLine="482"/>
      </w:pPr>
      <w:r>
        <w:rPr>
          <w:b/>
          <w:bCs/>
        </w:rPr>
        <w:t>1</w:t>
      </w:r>
      <w:r>
        <w:t xml:space="preserve">  </w:t>
      </w:r>
      <w:r>
        <w:t>削方量应根据边坡工程及支护结构的整体和局部稳定性验算确定；</w:t>
      </w:r>
    </w:p>
    <w:p w14:paraId="7DFC3A9D" w14:textId="77777777" w:rsidR="00202322" w:rsidRDefault="00BC2C91">
      <w:pPr>
        <w:ind w:firstLineChars="200" w:firstLine="482"/>
      </w:pPr>
      <w:r>
        <w:rPr>
          <w:b/>
          <w:bCs/>
        </w:rPr>
        <w:t>2</w:t>
      </w:r>
      <w:r>
        <w:t xml:space="preserve">  </w:t>
      </w:r>
      <w:r>
        <w:t>削方应在推力段范围内</w:t>
      </w:r>
      <w:r>
        <w:rPr>
          <w:rFonts w:hint="eastAsia"/>
        </w:rPr>
        <w:t>进</w:t>
      </w:r>
      <w:r>
        <w:t>行；</w:t>
      </w:r>
    </w:p>
    <w:p w14:paraId="50619BA2" w14:textId="77777777" w:rsidR="00202322" w:rsidRDefault="00BC2C91">
      <w:pPr>
        <w:ind w:firstLineChars="200" w:firstLine="482"/>
      </w:pPr>
      <w:r>
        <w:rPr>
          <w:b/>
          <w:bCs/>
        </w:rPr>
        <w:t>3</w:t>
      </w:r>
      <w:r>
        <w:t xml:space="preserve">  </w:t>
      </w:r>
      <w:r>
        <w:t>削方减载不应产生新的不稳定边坡；</w:t>
      </w:r>
    </w:p>
    <w:p w14:paraId="4B9C86C5" w14:textId="77777777" w:rsidR="00202322" w:rsidRDefault="00BC2C91">
      <w:pPr>
        <w:ind w:firstLineChars="200" w:firstLine="482"/>
      </w:pPr>
      <w:r>
        <w:rPr>
          <w:b/>
          <w:bCs/>
        </w:rPr>
        <w:t>4</w:t>
      </w:r>
      <w:r>
        <w:t xml:space="preserve">  </w:t>
      </w:r>
      <w:r>
        <w:t>削方应距已有的邻近建筑物基础有一定的安全间距；不得危及邻近建筑物、管线及道路等的安全及正常使用；</w:t>
      </w:r>
    </w:p>
    <w:p w14:paraId="4EEB0324" w14:textId="77777777" w:rsidR="00202322" w:rsidRDefault="00BC2C91">
      <w:pPr>
        <w:ind w:firstLineChars="200" w:firstLine="482"/>
      </w:pPr>
      <w:r>
        <w:rPr>
          <w:b/>
          <w:bCs/>
        </w:rPr>
        <w:t>5</w:t>
      </w:r>
      <w:r>
        <w:t xml:space="preserve">  </w:t>
      </w:r>
      <w:r>
        <w:t>有条件时宜尽量削减或分阶削减不稳定岩土体，降低不稳定或欠稳定部分的边坡高度。</w:t>
      </w:r>
    </w:p>
    <w:p w14:paraId="28E4522C" w14:textId="77777777" w:rsidR="00202322" w:rsidRDefault="00BC2C91">
      <w:pPr>
        <w:ind w:firstLineChars="200" w:firstLine="482"/>
      </w:pPr>
      <w:r>
        <w:rPr>
          <w:rFonts w:hint="eastAsia"/>
          <w:b/>
          <w:bCs/>
        </w:rPr>
        <w:t xml:space="preserve">6 </w:t>
      </w:r>
      <w:r>
        <w:t xml:space="preserve">  </w:t>
      </w:r>
      <w:r>
        <w:t>削方减载</w:t>
      </w:r>
      <w:r>
        <w:rPr>
          <w:rFonts w:hint="eastAsia"/>
        </w:rPr>
        <w:t>不应进一步加剧既有边坡的不稳定。</w:t>
      </w:r>
    </w:p>
    <w:p w14:paraId="5A313082" w14:textId="77777777" w:rsidR="00202322" w:rsidRDefault="00BC2C91">
      <w:r>
        <w:rPr>
          <w:b/>
          <w:bCs/>
        </w:rPr>
        <w:t>7.9.</w:t>
      </w:r>
      <w:r>
        <w:rPr>
          <w:rFonts w:hint="eastAsia"/>
          <w:b/>
          <w:bCs/>
        </w:rPr>
        <w:t>20</w:t>
      </w:r>
      <w:r>
        <w:rPr>
          <w:b/>
          <w:bCs/>
        </w:rPr>
        <w:t xml:space="preserve"> </w:t>
      </w:r>
      <w:r>
        <w:rPr>
          <w:rFonts w:hint="eastAsia"/>
          <w:b/>
          <w:bCs/>
        </w:rPr>
        <w:t xml:space="preserve"> </w:t>
      </w:r>
      <w:r>
        <w:t>削方边坡表面防护形式应根据其岩土情况、稳定性、使用要求及周边环境条件等采用混凝土或条石格构</w:t>
      </w:r>
      <w:r>
        <w:lastRenderedPageBreak/>
        <w:t>护坡、干砌片石或浆砌块石护坡、喷射混凝土及植被绿化等措施，坡顶宜设置截水沟，坡脚宜设置护脚墙并设置排水沟。</w:t>
      </w:r>
    </w:p>
    <w:p w14:paraId="2C1ED2DB" w14:textId="77777777" w:rsidR="00202322" w:rsidRDefault="00BC2C91">
      <w:r>
        <w:rPr>
          <w:b/>
          <w:bCs/>
        </w:rPr>
        <w:t>7.9.</w:t>
      </w:r>
      <w:r>
        <w:rPr>
          <w:rFonts w:hint="eastAsia"/>
          <w:b/>
          <w:bCs/>
        </w:rPr>
        <w:t>21</w:t>
      </w:r>
      <w:r>
        <w:rPr>
          <w:b/>
          <w:bCs/>
        </w:rPr>
        <w:t xml:space="preserve">  </w:t>
      </w:r>
      <w:r>
        <w:t>对削方减载后形成的边坡可采用坡率法、坡面防护等进行处理，并应符合下列要求：</w:t>
      </w:r>
    </w:p>
    <w:p w14:paraId="358BD70D" w14:textId="77777777" w:rsidR="00202322" w:rsidRDefault="00BC2C91">
      <w:pPr>
        <w:ind w:firstLineChars="200" w:firstLine="482"/>
      </w:pPr>
      <w:r>
        <w:rPr>
          <w:b/>
          <w:bCs/>
        </w:rPr>
        <w:t>1</w:t>
      </w:r>
      <w:r>
        <w:t xml:space="preserve">  </w:t>
      </w:r>
      <w:r>
        <w:t>对削方减载后形成的不稳定边坡，应采取适宜的支护结构进行处理；</w:t>
      </w:r>
    </w:p>
    <w:p w14:paraId="50C5F01A" w14:textId="77777777" w:rsidR="00202322" w:rsidRDefault="00BC2C91">
      <w:pPr>
        <w:ind w:firstLineChars="200" w:firstLine="482"/>
      </w:pPr>
      <w:r>
        <w:rPr>
          <w:b/>
          <w:bCs/>
        </w:rPr>
        <w:t>2</w:t>
      </w:r>
      <w:r>
        <w:t xml:space="preserve">  </w:t>
      </w:r>
      <w:r>
        <w:t>削方减载后形成的边坡整体稳定性满足要求时，应进行坡面防护</w:t>
      </w:r>
      <w:r>
        <w:rPr>
          <w:rFonts w:hint="eastAsia"/>
        </w:rPr>
        <w:t>。</w:t>
      </w:r>
    </w:p>
    <w:p w14:paraId="5499023E" w14:textId="77777777" w:rsidR="00202322" w:rsidRDefault="00BC2C91" w:rsidP="00E34116">
      <w:pPr>
        <w:snapToGrid w:val="0"/>
        <w:spacing w:beforeLines="50" w:before="120" w:afterLines="50" w:after="120"/>
        <w:jc w:val="center"/>
        <w:rPr>
          <w:b/>
          <w:bCs/>
        </w:rPr>
      </w:pPr>
      <w:r>
        <w:rPr>
          <w:b/>
          <w:bCs/>
        </w:rPr>
        <w:t xml:space="preserve">Ⅳ  </w:t>
      </w:r>
      <w:r>
        <w:rPr>
          <w:b/>
          <w:bCs/>
        </w:rPr>
        <w:t>堆</w:t>
      </w:r>
      <w:r>
        <w:rPr>
          <w:rFonts w:hint="eastAsia"/>
          <w:b/>
          <w:bCs/>
        </w:rPr>
        <w:t xml:space="preserve"> </w:t>
      </w:r>
      <w:r>
        <w:rPr>
          <w:b/>
          <w:bCs/>
        </w:rPr>
        <w:t>载</w:t>
      </w:r>
      <w:r>
        <w:rPr>
          <w:rFonts w:hint="eastAsia"/>
          <w:b/>
          <w:bCs/>
        </w:rPr>
        <w:t xml:space="preserve"> </w:t>
      </w:r>
      <w:r>
        <w:rPr>
          <w:b/>
          <w:bCs/>
        </w:rPr>
        <w:t>反</w:t>
      </w:r>
      <w:r>
        <w:rPr>
          <w:rFonts w:hint="eastAsia"/>
          <w:b/>
          <w:bCs/>
        </w:rPr>
        <w:t xml:space="preserve"> </w:t>
      </w:r>
      <w:r>
        <w:rPr>
          <w:b/>
          <w:bCs/>
        </w:rPr>
        <w:t>压</w:t>
      </w:r>
    </w:p>
    <w:p w14:paraId="0CF7D47A" w14:textId="77777777" w:rsidR="00202322" w:rsidRDefault="00BC2C91">
      <w:r>
        <w:rPr>
          <w:b/>
          <w:bCs/>
        </w:rPr>
        <w:t>7.9.2</w:t>
      </w:r>
      <w:r>
        <w:rPr>
          <w:rFonts w:hint="eastAsia"/>
          <w:b/>
          <w:bCs/>
        </w:rPr>
        <w:t>2</w:t>
      </w:r>
      <w:r>
        <w:t xml:space="preserve">  </w:t>
      </w:r>
      <w:r>
        <w:t>堆载反压主要用于既有边坡的整体稳定性和支护结构稳定性等不满足要求或应急工程时的加固。</w:t>
      </w:r>
    </w:p>
    <w:p w14:paraId="1A9EF888" w14:textId="77777777" w:rsidR="00202322" w:rsidRDefault="00BC2C91">
      <w:bookmarkStart w:id="489" w:name="_Toc28975"/>
      <w:bookmarkStart w:id="490" w:name="_Toc27281"/>
      <w:r>
        <w:rPr>
          <w:b/>
          <w:bCs/>
        </w:rPr>
        <w:t>7.9.2</w:t>
      </w:r>
      <w:r>
        <w:rPr>
          <w:rFonts w:hint="eastAsia"/>
          <w:b/>
          <w:bCs/>
        </w:rPr>
        <w:t>3</w:t>
      </w:r>
      <w:r>
        <w:t xml:space="preserve">  </w:t>
      </w:r>
      <w:r>
        <w:t>堆载反压应符合下列要求：</w:t>
      </w:r>
      <w:bookmarkEnd w:id="489"/>
      <w:bookmarkEnd w:id="490"/>
    </w:p>
    <w:p w14:paraId="5FB13353" w14:textId="77777777" w:rsidR="00202322" w:rsidRDefault="00BC2C91">
      <w:pPr>
        <w:ind w:firstLine="482"/>
      </w:pPr>
      <w:r>
        <w:rPr>
          <w:b/>
          <w:bCs/>
        </w:rPr>
        <w:t>1</w:t>
      </w:r>
      <w:r>
        <w:t xml:space="preserve">  </w:t>
      </w:r>
      <w:r>
        <w:t>堆载反压量应根据拟既有边坡的整体稳定性及支护结构的稳定性验算确定；</w:t>
      </w:r>
    </w:p>
    <w:p w14:paraId="2C0AE0A7" w14:textId="77777777" w:rsidR="00202322" w:rsidRDefault="00BC2C91">
      <w:pPr>
        <w:ind w:firstLine="482"/>
      </w:pPr>
      <w:bookmarkStart w:id="491" w:name="_Toc19436"/>
      <w:bookmarkStart w:id="492" w:name="_Toc16327"/>
      <w:r>
        <w:rPr>
          <w:b/>
          <w:bCs/>
        </w:rPr>
        <w:t>2</w:t>
      </w:r>
      <w:r>
        <w:t xml:space="preserve">  </w:t>
      </w:r>
      <w:r>
        <w:t>反压位置应在抗滑段和既有边坡坡脚部位；</w:t>
      </w:r>
      <w:bookmarkEnd w:id="491"/>
      <w:bookmarkEnd w:id="492"/>
    </w:p>
    <w:p w14:paraId="385936EB" w14:textId="77777777" w:rsidR="00202322" w:rsidRDefault="00BC2C91">
      <w:pPr>
        <w:ind w:firstLine="482"/>
      </w:pPr>
      <w:r>
        <w:rPr>
          <w:b/>
          <w:bCs/>
        </w:rPr>
        <w:t>3</w:t>
      </w:r>
      <w:r>
        <w:t xml:space="preserve">  </w:t>
      </w:r>
      <w:r>
        <w:t>堆载反压不应危及邻近建筑物及管线等的安全和正常使用，不应对邻近的既有边坡带来不利影响；</w:t>
      </w:r>
    </w:p>
    <w:p w14:paraId="519C9D74" w14:textId="77777777" w:rsidR="00202322" w:rsidRDefault="00BC2C91">
      <w:pPr>
        <w:ind w:firstLine="482"/>
      </w:pPr>
      <w:r>
        <w:rPr>
          <w:b/>
          <w:bCs/>
        </w:rPr>
        <w:t>4</w:t>
      </w:r>
      <w:r>
        <w:t xml:space="preserve">  </w:t>
      </w:r>
      <w:r>
        <w:t>堆载反压加固材料宜就地取材、便于施工，可采用岩土体、条石、沙袋或混凝土等；</w:t>
      </w:r>
    </w:p>
    <w:p w14:paraId="00513AF2" w14:textId="77777777" w:rsidR="00202322" w:rsidRDefault="00BC2C91">
      <w:pPr>
        <w:ind w:firstLine="482"/>
      </w:pPr>
      <w:r>
        <w:rPr>
          <w:b/>
          <w:bCs/>
        </w:rPr>
        <w:t>5</w:t>
      </w:r>
      <w:r>
        <w:t xml:space="preserve">  </w:t>
      </w:r>
      <w:r>
        <w:t>堆载反压体应与被加固的坡体紧密接触，保证能提供有效的抗力；当采用土体进行堆载反压时，土体应装袋逐级堆砌；采用条石反压时应错缝浆砌搭接；</w:t>
      </w:r>
    </w:p>
    <w:p w14:paraId="474EF42F" w14:textId="77777777" w:rsidR="00202322" w:rsidRDefault="00BC2C91">
      <w:pPr>
        <w:ind w:firstLine="482"/>
      </w:pPr>
      <w:r>
        <w:rPr>
          <w:b/>
          <w:bCs/>
        </w:rPr>
        <w:t>6</w:t>
      </w:r>
      <w:r>
        <w:t xml:space="preserve">  </w:t>
      </w:r>
      <w:r>
        <w:t>堆载反压不应堵塞挡墙前缘的地下水渗水、排水通道。</w:t>
      </w:r>
    </w:p>
    <w:p w14:paraId="3AFA979A" w14:textId="77777777" w:rsidR="00202322" w:rsidRDefault="00BC2C91">
      <w:r>
        <w:rPr>
          <w:b/>
          <w:bCs/>
        </w:rPr>
        <w:lastRenderedPageBreak/>
        <w:t>7.9.2</w:t>
      </w:r>
      <w:r>
        <w:rPr>
          <w:rFonts w:hint="eastAsia"/>
          <w:b/>
          <w:bCs/>
        </w:rPr>
        <w:t>4</w:t>
      </w:r>
      <w:r>
        <w:rPr>
          <w:b/>
          <w:bCs/>
        </w:rPr>
        <w:t xml:space="preserve">  </w:t>
      </w:r>
      <w:r>
        <w:t xml:space="preserve"> </w:t>
      </w:r>
      <w:r>
        <w:t>堆载反压的地基稳定性、承载力及变形应满足要求</w:t>
      </w:r>
      <w:r>
        <w:rPr>
          <w:rFonts w:hint="eastAsia"/>
        </w:rPr>
        <w:t>。</w:t>
      </w:r>
    </w:p>
    <w:p w14:paraId="3A96BFB8" w14:textId="77777777" w:rsidR="00202322" w:rsidRDefault="00BC2C91">
      <w:r>
        <w:rPr>
          <w:b/>
          <w:bCs/>
        </w:rPr>
        <w:t>7.9.2</w:t>
      </w:r>
      <w:r>
        <w:rPr>
          <w:rFonts w:hint="eastAsia"/>
          <w:b/>
          <w:bCs/>
        </w:rPr>
        <w:t>5</w:t>
      </w:r>
      <w:r>
        <w:t xml:space="preserve"> </w:t>
      </w:r>
      <w:r>
        <w:t>当应急抢险堆载反压的土体不满足永久性加固要求时，应采用注浆加固或其他加固方法进行处理。</w:t>
      </w:r>
    </w:p>
    <w:p w14:paraId="4445C857" w14:textId="77777777" w:rsidR="00202322" w:rsidRDefault="00BC2C91" w:rsidP="00E34116">
      <w:pPr>
        <w:snapToGrid w:val="0"/>
        <w:spacing w:beforeLines="50" w:before="120" w:afterLines="50" w:after="120"/>
        <w:jc w:val="center"/>
        <w:rPr>
          <w:b/>
          <w:bCs/>
        </w:rPr>
      </w:pPr>
      <w:bookmarkStart w:id="493" w:name="_Toc20273"/>
      <w:bookmarkStart w:id="494" w:name="_Toc159514185"/>
      <w:bookmarkStart w:id="495" w:name="_Toc16334"/>
      <w:bookmarkStart w:id="496" w:name="_Toc27701"/>
      <w:bookmarkStart w:id="497" w:name="_Toc158198970"/>
      <w:r>
        <w:rPr>
          <w:b/>
          <w:bCs/>
        </w:rPr>
        <w:t xml:space="preserve">Ⅴ  </w:t>
      </w:r>
      <w:r>
        <w:rPr>
          <w:b/>
          <w:bCs/>
        </w:rPr>
        <w:t>锚</w:t>
      </w:r>
      <w:r>
        <w:rPr>
          <w:rFonts w:hint="eastAsia"/>
          <w:b/>
          <w:bCs/>
        </w:rPr>
        <w:t xml:space="preserve"> </w:t>
      </w:r>
      <w:r>
        <w:rPr>
          <w:b/>
          <w:bCs/>
        </w:rPr>
        <w:t>喷</w:t>
      </w:r>
      <w:r>
        <w:rPr>
          <w:rFonts w:hint="eastAsia"/>
          <w:b/>
          <w:bCs/>
        </w:rPr>
        <w:t xml:space="preserve"> </w:t>
      </w:r>
      <w:r>
        <w:rPr>
          <w:b/>
          <w:bCs/>
        </w:rPr>
        <w:t>工</w:t>
      </w:r>
      <w:r>
        <w:rPr>
          <w:rFonts w:hint="eastAsia"/>
          <w:b/>
          <w:bCs/>
        </w:rPr>
        <w:t xml:space="preserve"> </w:t>
      </w:r>
      <w:r>
        <w:rPr>
          <w:b/>
          <w:bCs/>
        </w:rPr>
        <w:t>程</w:t>
      </w:r>
      <w:bookmarkEnd w:id="493"/>
      <w:bookmarkEnd w:id="494"/>
      <w:bookmarkEnd w:id="495"/>
      <w:bookmarkEnd w:id="496"/>
      <w:bookmarkEnd w:id="497"/>
    </w:p>
    <w:p w14:paraId="44238AEC" w14:textId="77777777" w:rsidR="00202322" w:rsidRDefault="00BC2C91">
      <w:r>
        <w:rPr>
          <w:b/>
          <w:bCs/>
        </w:rPr>
        <w:t>7.9.</w:t>
      </w:r>
      <w:r>
        <w:rPr>
          <w:rFonts w:hint="eastAsia"/>
          <w:b/>
          <w:bCs/>
        </w:rPr>
        <w:t>26</w:t>
      </w:r>
      <w:r>
        <w:rPr>
          <w:b/>
          <w:bCs/>
        </w:rPr>
        <w:t xml:space="preserve">  </w:t>
      </w:r>
      <w:r>
        <w:t>对已经采用锚喷加固的既有边坡整体稳定性不足、锚杆承载力不足、锚固深度不足时的加固，可采用下列一种或多种加固方法：</w:t>
      </w:r>
    </w:p>
    <w:p w14:paraId="229546FE" w14:textId="77777777" w:rsidR="00202322" w:rsidRDefault="00BC2C91">
      <w:pPr>
        <w:ind w:firstLine="482"/>
      </w:pPr>
      <w:r>
        <w:rPr>
          <w:b/>
          <w:bCs/>
        </w:rPr>
        <w:t xml:space="preserve">1  </w:t>
      </w:r>
      <w:r>
        <w:t>宜优先采用格构锚</w:t>
      </w:r>
      <w:r>
        <w:rPr>
          <w:rFonts w:hint="eastAsia"/>
        </w:rPr>
        <w:t>杆（索）</w:t>
      </w:r>
      <w:r>
        <w:t>加固</w:t>
      </w:r>
      <w:r>
        <w:rPr>
          <w:rFonts w:hint="eastAsia"/>
        </w:rPr>
        <w:t>，</w:t>
      </w:r>
      <w:r>
        <w:t>锚</w:t>
      </w:r>
      <w:r>
        <w:rPr>
          <w:rFonts w:hint="eastAsia"/>
        </w:rPr>
        <w:t>杆（索）</w:t>
      </w:r>
      <w:r>
        <w:t>设置总量和锚固深度应计算确定</w:t>
      </w:r>
      <w:r>
        <w:rPr>
          <w:rFonts w:hint="eastAsia"/>
        </w:rPr>
        <w:t>。</w:t>
      </w:r>
      <w:r>
        <w:t>锚</w:t>
      </w:r>
      <w:r>
        <w:rPr>
          <w:rFonts w:hint="eastAsia"/>
        </w:rPr>
        <w:t>杆（索）</w:t>
      </w:r>
      <w:r>
        <w:t>可采用非预应力锚</w:t>
      </w:r>
      <w:r>
        <w:rPr>
          <w:rFonts w:hint="eastAsia"/>
        </w:rPr>
        <w:t>杆</w:t>
      </w:r>
      <w:r>
        <w:t>，当边坡工程变形较大时，应采用预应力锚</w:t>
      </w:r>
      <w:r>
        <w:rPr>
          <w:rFonts w:hint="eastAsia"/>
        </w:rPr>
        <w:t>杆（索）</w:t>
      </w:r>
      <w:r>
        <w:t>；</w:t>
      </w:r>
    </w:p>
    <w:p w14:paraId="53D14E25" w14:textId="77777777" w:rsidR="00202322" w:rsidRDefault="00BC2C91">
      <w:pPr>
        <w:ind w:firstLine="482"/>
      </w:pPr>
      <w:bookmarkStart w:id="498" w:name="_Toc31529"/>
      <w:bookmarkStart w:id="499" w:name="_Toc20517"/>
      <w:r>
        <w:rPr>
          <w:b/>
          <w:bCs/>
        </w:rPr>
        <w:t xml:space="preserve">2  </w:t>
      </w:r>
      <w:r>
        <w:t>有施工条件时，也可采用悬臂桩加固</w:t>
      </w:r>
      <w:bookmarkEnd w:id="498"/>
      <w:r>
        <w:t>。</w:t>
      </w:r>
      <w:bookmarkEnd w:id="499"/>
    </w:p>
    <w:p w14:paraId="1FAFD369" w14:textId="77777777" w:rsidR="00202322" w:rsidRDefault="00BC2C91">
      <w:r>
        <w:rPr>
          <w:b/>
          <w:bCs/>
        </w:rPr>
        <w:t>7.9.</w:t>
      </w:r>
      <w:r>
        <w:rPr>
          <w:rFonts w:hint="eastAsia"/>
          <w:b/>
          <w:bCs/>
        </w:rPr>
        <w:t>27</w:t>
      </w:r>
      <w:r>
        <w:rPr>
          <w:b/>
          <w:bCs/>
        </w:rPr>
        <w:t xml:space="preserve">  </w:t>
      </w:r>
      <w:r>
        <w:t>对已经采用锚喷</w:t>
      </w:r>
      <w:r>
        <w:rPr>
          <w:rFonts w:hint="eastAsia"/>
        </w:rPr>
        <w:t>加固工程的</w:t>
      </w:r>
      <w:r>
        <w:t>边坡</w:t>
      </w:r>
      <w:r>
        <w:rPr>
          <w:rFonts w:hint="eastAsia"/>
        </w:rPr>
        <w:t>，</w:t>
      </w:r>
      <w:r>
        <w:t>喷射混凝土面板或格构梁承载力不满足要求时，可采用下列加固方法：</w:t>
      </w:r>
    </w:p>
    <w:p w14:paraId="374E2130" w14:textId="77777777" w:rsidR="00202322" w:rsidRDefault="00BC2C91">
      <w:pPr>
        <w:ind w:firstLine="482"/>
      </w:pPr>
      <w:r>
        <w:rPr>
          <w:b/>
          <w:bCs/>
        </w:rPr>
        <w:t xml:space="preserve">1  </w:t>
      </w:r>
      <w:r>
        <w:t>喷射混凝土面板承载力不足时，可采用面板补强、置换法或锚</w:t>
      </w:r>
      <w:r>
        <w:rPr>
          <w:rFonts w:hint="eastAsia"/>
        </w:rPr>
        <w:t>杆（索）</w:t>
      </w:r>
      <w:r>
        <w:t>加固法进行加固；置换法除应符合</w:t>
      </w:r>
      <w:r>
        <w:t>GB50367</w:t>
      </w:r>
      <w:r>
        <w:t>的有关规定外，置换部分的混凝土面板厚度和配筋应根据计算确定，且其厚度不应小于</w:t>
      </w:r>
      <w:r>
        <w:t>100mm</w:t>
      </w:r>
      <w:r>
        <w:t>；</w:t>
      </w:r>
    </w:p>
    <w:p w14:paraId="4B5BF133" w14:textId="77777777" w:rsidR="00202322" w:rsidRDefault="00BC2C91">
      <w:pPr>
        <w:ind w:firstLine="482"/>
      </w:pPr>
      <w:r>
        <w:rPr>
          <w:b/>
          <w:bCs/>
        </w:rPr>
        <w:t xml:space="preserve">2  </w:t>
      </w:r>
      <w:r>
        <w:t>喷射混凝土格构梁因承载力不足出现裂缝时，应先封闭裂缝，再采用锚杆加固法或增大截面法进行加固；增大截面法应符合</w:t>
      </w:r>
      <w:r>
        <w:t>GB 50367</w:t>
      </w:r>
      <w:r>
        <w:t>的有关规定。</w:t>
      </w:r>
    </w:p>
    <w:p w14:paraId="2141054D" w14:textId="77777777" w:rsidR="00202322" w:rsidRDefault="00BC2C91">
      <w:pPr>
        <w:rPr>
          <w:b/>
          <w:bCs/>
        </w:rPr>
      </w:pPr>
      <w:r>
        <w:rPr>
          <w:b/>
          <w:bCs/>
        </w:rPr>
        <w:br w:type="page"/>
      </w:r>
    </w:p>
    <w:p w14:paraId="5675114B" w14:textId="77777777" w:rsidR="00202322" w:rsidRDefault="00BC2C91" w:rsidP="00E34116">
      <w:pPr>
        <w:snapToGrid w:val="0"/>
        <w:spacing w:beforeLines="50" w:before="120" w:afterLines="50" w:after="120"/>
        <w:jc w:val="center"/>
        <w:rPr>
          <w:b/>
          <w:bCs/>
        </w:rPr>
      </w:pPr>
      <w:r>
        <w:rPr>
          <w:b/>
          <w:bCs/>
        </w:rPr>
        <w:lastRenderedPageBreak/>
        <w:t>Ⅵ</w:t>
      </w:r>
      <w:r>
        <w:t xml:space="preserve">  </w:t>
      </w:r>
      <w:r>
        <w:rPr>
          <w:b/>
          <w:bCs/>
        </w:rPr>
        <w:t>注</w:t>
      </w:r>
      <w:r>
        <w:rPr>
          <w:rFonts w:hint="eastAsia"/>
          <w:b/>
          <w:bCs/>
        </w:rPr>
        <w:t xml:space="preserve"> </w:t>
      </w:r>
      <w:r>
        <w:rPr>
          <w:b/>
          <w:bCs/>
        </w:rPr>
        <w:t>浆</w:t>
      </w:r>
      <w:r>
        <w:rPr>
          <w:rFonts w:hint="eastAsia"/>
          <w:b/>
          <w:bCs/>
        </w:rPr>
        <w:t xml:space="preserve"> </w:t>
      </w:r>
      <w:r>
        <w:rPr>
          <w:b/>
          <w:bCs/>
        </w:rPr>
        <w:t>加</w:t>
      </w:r>
      <w:r>
        <w:rPr>
          <w:rFonts w:hint="eastAsia"/>
          <w:b/>
          <w:bCs/>
        </w:rPr>
        <w:t xml:space="preserve"> </w:t>
      </w:r>
      <w:r>
        <w:rPr>
          <w:b/>
          <w:bCs/>
        </w:rPr>
        <w:t>固</w:t>
      </w:r>
    </w:p>
    <w:p w14:paraId="64255E88" w14:textId="77777777" w:rsidR="00202322" w:rsidRDefault="00BC2C91">
      <w:bookmarkStart w:id="500" w:name="_Hlk163200546"/>
      <w:r>
        <w:rPr>
          <w:b/>
          <w:bCs/>
        </w:rPr>
        <w:t>7.9.</w:t>
      </w:r>
      <w:r>
        <w:rPr>
          <w:rFonts w:hint="eastAsia"/>
          <w:b/>
          <w:bCs/>
        </w:rPr>
        <w:t>28</w:t>
      </w:r>
      <w:r>
        <w:t xml:space="preserve"> </w:t>
      </w:r>
      <w:bookmarkEnd w:id="500"/>
      <w:r>
        <w:t xml:space="preserve"> </w:t>
      </w:r>
      <w:bookmarkStart w:id="501" w:name="_Hlk163200559"/>
      <w:r>
        <w:t>注浆加固</w:t>
      </w:r>
      <w:bookmarkEnd w:id="501"/>
      <w:r>
        <w:t>适用于砂土、粉土、黏性土、人工填土等土体地基加固、岩土边坡坡体加固、抗滑桩前土体加固及提高土体的抗剪指标。</w:t>
      </w:r>
    </w:p>
    <w:p w14:paraId="08A88404" w14:textId="77777777" w:rsidR="00202322" w:rsidRDefault="00BC2C91">
      <w:r>
        <w:rPr>
          <w:b/>
          <w:bCs/>
        </w:rPr>
        <w:t>7.9.</w:t>
      </w:r>
      <w:r>
        <w:rPr>
          <w:rFonts w:hint="eastAsia"/>
          <w:b/>
          <w:bCs/>
        </w:rPr>
        <w:t>29</w:t>
      </w:r>
      <w:r>
        <w:rPr>
          <w:b/>
          <w:bCs/>
        </w:rPr>
        <w:t xml:space="preserve"> </w:t>
      </w:r>
      <w:r>
        <w:rPr>
          <w:rFonts w:hint="eastAsia"/>
          <w:b/>
          <w:bCs/>
        </w:rPr>
        <w:t xml:space="preserve"> </w:t>
      </w:r>
      <w:r>
        <w:t>注浆加固可与前述</w:t>
      </w:r>
      <w:r>
        <w:rPr>
          <w:rFonts w:hint="eastAsia"/>
        </w:rPr>
        <w:t>7</w:t>
      </w:r>
      <w:r>
        <w:t>.8</w:t>
      </w:r>
      <w:r>
        <w:t>节多排微型桩结合使用。</w:t>
      </w:r>
    </w:p>
    <w:p w14:paraId="43DD438D" w14:textId="77777777" w:rsidR="00202322" w:rsidRDefault="00BC2C91">
      <w:r>
        <w:rPr>
          <w:b/>
          <w:bCs/>
        </w:rPr>
        <w:t>7.9.</w:t>
      </w:r>
      <w:r>
        <w:rPr>
          <w:rFonts w:hint="eastAsia"/>
          <w:b/>
          <w:bCs/>
        </w:rPr>
        <w:t>30</w:t>
      </w:r>
      <w:r>
        <w:rPr>
          <w:b/>
          <w:bCs/>
        </w:rPr>
        <w:t xml:space="preserve"> </w:t>
      </w:r>
      <w:r>
        <w:t xml:space="preserve"> </w:t>
      </w:r>
      <w:r>
        <w:t>注浆加固应符合下列要求：</w:t>
      </w:r>
    </w:p>
    <w:p w14:paraId="1A75579C" w14:textId="77777777" w:rsidR="00202322" w:rsidRDefault="00BC2C91">
      <w:pPr>
        <w:ind w:firstLine="482"/>
      </w:pPr>
      <w:r>
        <w:rPr>
          <w:rFonts w:hint="eastAsia"/>
          <w:b/>
          <w:bCs/>
        </w:rPr>
        <w:t>1</w:t>
      </w:r>
      <w:r>
        <w:t xml:space="preserve">  </w:t>
      </w:r>
      <w:r>
        <w:t>应根据既有边坡加固的要求，选择注浆材料、注浆方法：当以提高岩土体抗剪参数为主时，可采用以水泥为主剂的浆液；当以防渗堵漏为主时，可采用黏土水泥浆、黏土水玻璃浆等浆液；孔隙较大的砂砾石层和裂隙岩层，可采用渗透注浆法；黏性土层可采用劈裂注浆法</w:t>
      </w:r>
      <w:r>
        <w:rPr>
          <w:rFonts w:hint="eastAsia"/>
        </w:rPr>
        <w:t>。</w:t>
      </w:r>
    </w:p>
    <w:p w14:paraId="22AEB7EB" w14:textId="77777777" w:rsidR="00202322" w:rsidRDefault="00BC2C91">
      <w:pPr>
        <w:ind w:firstLine="482"/>
      </w:pPr>
      <w:bookmarkStart w:id="502" w:name="_Toc18690"/>
      <w:bookmarkStart w:id="503" w:name="_Toc116"/>
      <w:r>
        <w:rPr>
          <w:rFonts w:hint="eastAsia"/>
          <w:b/>
          <w:bCs/>
        </w:rPr>
        <w:t>2</w:t>
      </w:r>
      <w:r>
        <w:t xml:space="preserve">  </w:t>
      </w:r>
      <w:r>
        <w:t>注浆设计前宜进行室内浆液配比试验和现场注浆试验</w:t>
      </w:r>
      <w:bookmarkEnd w:id="502"/>
      <w:bookmarkEnd w:id="503"/>
      <w:r>
        <w:t>，确定浆液的扩散半径、注浆孔间距、注浆压力等设计参数、检验施工方法的合理性。</w:t>
      </w:r>
    </w:p>
    <w:p w14:paraId="23D26759" w14:textId="77777777" w:rsidR="00202322" w:rsidRDefault="00BC2C91">
      <w:pPr>
        <w:ind w:firstLine="482"/>
      </w:pPr>
      <w:r>
        <w:rPr>
          <w:rFonts w:hint="eastAsia"/>
          <w:b/>
          <w:bCs/>
        </w:rPr>
        <w:t>3</w:t>
      </w:r>
      <w:r>
        <w:t xml:space="preserve">  </w:t>
      </w:r>
      <w:r>
        <w:t>注浆孔可采用等距布孔、梅花形布置。渗透性较好的砂性土层，注浆孔间距可取</w:t>
      </w:r>
      <w:r>
        <w:t>1.0m</w:t>
      </w:r>
      <w:r>
        <w:t>～</w:t>
      </w:r>
      <w:r>
        <w:t>2.0m</w:t>
      </w:r>
      <w:r>
        <w:t>，黏性土层可取</w:t>
      </w:r>
      <w:r>
        <w:t>0.8m~1.5m</w:t>
      </w:r>
      <w:r>
        <w:t>。</w:t>
      </w:r>
    </w:p>
    <w:p w14:paraId="59D384EB" w14:textId="77777777" w:rsidR="00202322" w:rsidRDefault="00BC2C91">
      <w:pPr>
        <w:ind w:firstLine="482"/>
      </w:pPr>
      <w:r>
        <w:rPr>
          <w:rFonts w:hint="eastAsia"/>
          <w:b/>
          <w:bCs/>
        </w:rPr>
        <w:t>4</w:t>
      </w:r>
      <w:r>
        <w:t xml:space="preserve">  </w:t>
      </w:r>
      <w:r>
        <w:t>注浆加固既有边坡时，注浆范围应深入滑动面以下，当支护结构被动土压力区采取注浆加固时，注浆范围应深入被动土压力滑裂面以下，但不宜超过支护结构底部。</w:t>
      </w:r>
    </w:p>
    <w:p w14:paraId="229EFF11" w14:textId="77777777" w:rsidR="00202322" w:rsidRDefault="00BC2C91">
      <w:pPr>
        <w:ind w:firstLine="482"/>
      </w:pPr>
      <w:r>
        <w:rPr>
          <w:rFonts w:hint="eastAsia"/>
          <w:b/>
          <w:bCs/>
        </w:rPr>
        <w:t>5</w:t>
      </w:r>
      <w:r>
        <w:t xml:space="preserve">  </w:t>
      </w:r>
      <w:r>
        <w:t>应充分考虑注浆过程对既有边坡带来的不利影响，并采取合理的施工工艺和施工工序。</w:t>
      </w:r>
    </w:p>
    <w:p w14:paraId="48AC04E5" w14:textId="77777777" w:rsidR="00202322" w:rsidRDefault="00BC2C91">
      <w:bookmarkStart w:id="504" w:name="_Toc158198964"/>
      <w:bookmarkStart w:id="505" w:name="_Toc16849"/>
      <w:bookmarkStart w:id="506" w:name="_Toc13943"/>
      <w:bookmarkStart w:id="507" w:name="_Toc25519"/>
      <w:bookmarkStart w:id="508" w:name="_Toc20403"/>
      <w:bookmarkStart w:id="509" w:name="_Toc12159"/>
      <w:bookmarkStart w:id="510" w:name="_Toc25306"/>
      <w:bookmarkStart w:id="511" w:name="_Toc159514179"/>
      <w:bookmarkStart w:id="512" w:name="_Toc19668"/>
      <w:bookmarkStart w:id="513" w:name="_Toc5401"/>
      <w:bookmarkStart w:id="514" w:name="_Toc24924"/>
      <w:r>
        <w:br w:type="page"/>
      </w:r>
    </w:p>
    <w:p w14:paraId="0A44973E" w14:textId="77777777" w:rsidR="00202322" w:rsidRDefault="00BC2C91">
      <w:pPr>
        <w:pStyle w:val="2"/>
        <w:spacing w:before="120" w:after="120"/>
        <w:rPr>
          <w:sz w:val="24"/>
          <w:szCs w:val="24"/>
          <w:lang w:eastAsia="zh-CN"/>
        </w:rPr>
      </w:pPr>
      <w:bookmarkStart w:id="515" w:name="_Toc30442"/>
      <w:r>
        <w:rPr>
          <w:sz w:val="24"/>
          <w:szCs w:val="24"/>
        </w:rPr>
        <w:lastRenderedPageBreak/>
        <w:t xml:space="preserve">7.10  </w:t>
      </w:r>
      <w:r>
        <w:rPr>
          <w:sz w:val="24"/>
          <w:szCs w:val="24"/>
        </w:rPr>
        <w:t>截排水</w:t>
      </w:r>
      <w:bookmarkEnd w:id="504"/>
      <w:bookmarkEnd w:id="505"/>
      <w:bookmarkEnd w:id="506"/>
      <w:bookmarkEnd w:id="507"/>
      <w:bookmarkEnd w:id="508"/>
      <w:bookmarkEnd w:id="509"/>
      <w:bookmarkEnd w:id="510"/>
      <w:bookmarkEnd w:id="511"/>
      <w:r>
        <w:rPr>
          <w:sz w:val="24"/>
          <w:szCs w:val="24"/>
        </w:rPr>
        <w:t>工程</w:t>
      </w:r>
      <w:bookmarkEnd w:id="512"/>
      <w:bookmarkEnd w:id="513"/>
      <w:bookmarkEnd w:id="514"/>
      <w:bookmarkEnd w:id="515"/>
    </w:p>
    <w:p w14:paraId="046AD508" w14:textId="77777777" w:rsidR="00202322" w:rsidRDefault="00BC2C91">
      <w:r>
        <w:rPr>
          <w:b/>
          <w:bCs/>
        </w:rPr>
        <w:t>7.10.1</w:t>
      </w:r>
      <w:r>
        <w:t xml:space="preserve">  </w:t>
      </w:r>
      <w:r>
        <w:t>当既有边坡工程变形及失稳与坡体积水直接相关时，宜采用截排水</w:t>
      </w:r>
      <w:r>
        <w:rPr>
          <w:rFonts w:hint="eastAsia"/>
        </w:rPr>
        <w:t>工程</w:t>
      </w:r>
      <w:r>
        <w:t>对既有边坡工程进行加固处理。</w:t>
      </w:r>
    </w:p>
    <w:p w14:paraId="117B4D87" w14:textId="77777777" w:rsidR="00202322" w:rsidRDefault="00BC2C91">
      <w:r>
        <w:rPr>
          <w:b/>
          <w:bCs/>
        </w:rPr>
        <w:t>7.10.2</w:t>
      </w:r>
      <w:r>
        <w:t xml:space="preserve">  </w:t>
      </w:r>
      <w:r>
        <w:t>对既有边坡加固工程采用截排水时，应根据边坡坡体的渗透性、水源、渗透水量及环境条件等，选用下列方式进行处理：</w:t>
      </w:r>
    </w:p>
    <w:p w14:paraId="425A01AB" w14:textId="77777777" w:rsidR="00202322" w:rsidRDefault="00BC2C91">
      <w:pPr>
        <w:ind w:firstLine="482"/>
      </w:pPr>
      <w:r>
        <w:rPr>
          <w:b/>
          <w:bCs/>
        </w:rPr>
        <w:t xml:space="preserve">1 </w:t>
      </w:r>
      <w:r>
        <w:t xml:space="preserve"> </w:t>
      </w:r>
      <w:r>
        <w:t>原有地表截排水系统及地下排水系统失效时，应</w:t>
      </w:r>
      <w:r>
        <w:rPr>
          <w:rFonts w:hint="eastAsia"/>
        </w:rPr>
        <w:t>及时</w:t>
      </w:r>
      <w:r>
        <w:t>疏通、修复；</w:t>
      </w:r>
    </w:p>
    <w:p w14:paraId="11FEDDDB" w14:textId="77777777" w:rsidR="00202322" w:rsidRDefault="00BC2C91">
      <w:pPr>
        <w:ind w:firstLine="482"/>
      </w:pPr>
      <w:bookmarkStart w:id="516" w:name="_Toc19763"/>
      <w:bookmarkStart w:id="517" w:name="_Toc10515"/>
      <w:r>
        <w:rPr>
          <w:b/>
          <w:bCs/>
        </w:rPr>
        <w:t>2</w:t>
      </w:r>
      <w:r>
        <w:t xml:space="preserve">  </w:t>
      </w:r>
      <w:r>
        <w:t>泄水孔失效时，应进行疏通或新增泄水孔；</w:t>
      </w:r>
      <w:bookmarkEnd w:id="516"/>
      <w:bookmarkEnd w:id="517"/>
    </w:p>
    <w:p w14:paraId="7991E123" w14:textId="77777777" w:rsidR="00202322" w:rsidRDefault="00BC2C91">
      <w:pPr>
        <w:ind w:firstLine="482"/>
      </w:pPr>
      <w:r>
        <w:rPr>
          <w:b/>
          <w:bCs/>
        </w:rPr>
        <w:t>3</w:t>
      </w:r>
      <w:r>
        <w:t xml:space="preserve">  </w:t>
      </w:r>
      <w:r>
        <w:t>当原有截排水系统不满足要求时，应新增截、排水系统，新增截、排水系统距坡顶水平距离不应小于</w:t>
      </w:r>
      <w:r>
        <w:t>5m</w:t>
      </w:r>
      <w:r>
        <w:t>；</w:t>
      </w:r>
    </w:p>
    <w:p w14:paraId="6C76FFF6" w14:textId="77777777" w:rsidR="00202322" w:rsidRDefault="00BC2C91">
      <w:pPr>
        <w:ind w:firstLine="482"/>
      </w:pPr>
      <w:bookmarkStart w:id="518" w:name="_Toc29995"/>
      <w:bookmarkStart w:id="519" w:name="_Toc2823"/>
      <w:r>
        <w:rPr>
          <w:b/>
          <w:bCs/>
        </w:rPr>
        <w:t>4</w:t>
      </w:r>
      <w:r>
        <w:t xml:space="preserve">  </w:t>
      </w:r>
      <w:r>
        <w:t>对渗透性差的含水</w:t>
      </w:r>
      <w:r>
        <w:rPr>
          <w:rFonts w:hint="eastAsia"/>
        </w:rPr>
        <w:t>岩</w:t>
      </w:r>
      <w:r>
        <w:t>土层，宜采用仰斜排水孔排水。</w:t>
      </w:r>
      <w:bookmarkEnd w:id="518"/>
      <w:bookmarkEnd w:id="519"/>
    </w:p>
    <w:p w14:paraId="2C467123" w14:textId="77777777" w:rsidR="00202322" w:rsidRDefault="00BC2C91">
      <w:r>
        <w:rPr>
          <w:b/>
          <w:bCs/>
        </w:rPr>
        <w:t>7</w:t>
      </w:r>
      <w:bookmarkStart w:id="520" w:name="_Toc8106"/>
      <w:bookmarkStart w:id="521" w:name="_Toc12166"/>
      <w:r>
        <w:rPr>
          <w:b/>
          <w:bCs/>
        </w:rPr>
        <w:t>.10.</w:t>
      </w:r>
      <w:r>
        <w:rPr>
          <w:rFonts w:hint="eastAsia"/>
          <w:b/>
          <w:bCs/>
        </w:rPr>
        <w:t>3</w:t>
      </w:r>
      <w:r>
        <w:rPr>
          <w:b/>
          <w:bCs/>
        </w:rPr>
        <w:t xml:space="preserve"> </w:t>
      </w:r>
      <w:r>
        <w:t xml:space="preserve"> </w:t>
      </w:r>
      <w:r>
        <w:t>地表的截、排水沟构造要求如下：</w:t>
      </w:r>
      <w:bookmarkEnd w:id="520"/>
      <w:bookmarkEnd w:id="521"/>
    </w:p>
    <w:p w14:paraId="256F0D6E" w14:textId="77777777" w:rsidR="00202322" w:rsidRDefault="00BC2C91">
      <w:pPr>
        <w:ind w:firstLine="482"/>
      </w:pPr>
      <w:r>
        <w:rPr>
          <w:b/>
          <w:bCs/>
        </w:rPr>
        <w:t>1</w:t>
      </w:r>
      <w:r>
        <w:t xml:space="preserve">  </w:t>
      </w:r>
      <w:r>
        <w:t>截、排水沟的截面形式宜采用矩形或梯形，也可采用半圆形；当通过道路等时，宜采用箱涵或涵洞；</w:t>
      </w:r>
    </w:p>
    <w:p w14:paraId="3062F3E7" w14:textId="77777777" w:rsidR="00202322" w:rsidRDefault="00BC2C91">
      <w:pPr>
        <w:ind w:firstLine="482"/>
      </w:pPr>
      <w:r>
        <w:rPr>
          <w:b/>
          <w:bCs/>
        </w:rPr>
        <w:t>2</w:t>
      </w:r>
      <w:r>
        <w:t xml:space="preserve">  </w:t>
      </w:r>
      <w:r>
        <w:t>截、排水沟的截面形式及尺寸应根据水量计算确定，最小宽度和深度均不应小于</w:t>
      </w:r>
      <w:r>
        <w:t>300mm</w:t>
      </w:r>
      <w:r>
        <w:t>；</w:t>
      </w:r>
    </w:p>
    <w:p w14:paraId="5F33AE92" w14:textId="77777777" w:rsidR="00202322" w:rsidRDefault="00BC2C91">
      <w:pPr>
        <w:ind w:firstLine="482"/>
      </w:pPr>
      <w:r>
        <w:rPr>
          <w:b/>
          <w:bCs/>
        </w:rPr>
        <w:t>3</w:t>
      </w:r>
      <w:r>
        <w:t xml:space="preserve">  </w:t>
      </w:r>
      <w:r>
        <w:t>当考虑城市排洪要求时，截、排水沟应满足城市防排洪水设计要求。</w:t>
      </w:r>
    </w:p>
    <w:p w14:paraId="5CBD0615" w14:textId="77777777" w:rsidR="00202322" w:rsidRDefault="00BC2C91">
      <w:pPr>
        <w:ind w:firstLine="482"/>
      </w:pPr>
      <w:r>
        <w:rPr>
          <w:rFonts w:hint="eastAsia"/>
          <w:b/>
          <w:bCs/>
        </w:rPr>
        <w:t>4</w:t>
      </w:r>
      <w:r>
        <w:t xml:space="preserve"> </w:t>
      </w:r>
      <w:r>
        <w:t>对地表水、生活及工业用水，宜在沿坡体直接塌滑区和强变形区以外边缘的汇流区设截水沟，在坡体上沿水流汇集区设排水沟；</w:t>
      </w:r>
    </w:p>
    <w:p w14:paraId="5A9F34CF" w14:textId="77777777" w:rsidR="00202322" w:rsidRDefault="00BC2C91">
      <w:pPr>
        <w:ind w:firstLine="482"/>
      </w:pPr>
      <w:r>
        <w:rPr>
          <w:rFonts w:hint="eastAsia"/>
          <w:b/>
          <w:bCs/>
        </w:rPr>
        <w:lastRenderedPageBreak/>
        <w:t>5</w:t>
      </w:r>
      <w:r>
        <w:t xml:space="preserve">  </w:t>
      </w:r>
      <w:r>
        <w:t>对地下水，可根据坡体渗透性及水量等采用垂向孔或斜向孔排水、渗管</w:t>
      </w:r>
      <w:r>
        <w:t>(</w:t>
      </w:r>
      <w:r>
        <w:t>井</w:t>
      </w:r>
      <w:r>
        <w:t>)</w:t>
      </w:r>
      <w:r>
        <w:t>排水、涵洞或其他透水材料反压等；</w:t>
      </w:r>
    </w:p>
    <w:p w14:paraId="28B9D998" w14:textId="77777777" w:rsidR="00202322" w:rsidRDefault="00BC2C91">
      <w:pPr>
        <w:tabs>
          <w:tab w:val="left" w:pos="501"/>
        </w:tabs>
      </w:pPr>
      <w:bookmarkStart w:id="522" w:name="_Toc24498"/>
      <w:bookmarkStart w:id="523" w:name="_Toc222"/>
      <w:r>
        <w:rPr>
          <w:b/>
          <w:bCs/>
        </w:rPr>
        <w:t>7.10.</w:t>
      </w:r>
      <w:r>
        <w:rPr>
          <w:rFonts w:hint="eastAsia"/>
          <w:b/>
          <w:bCs/>
        </w:rPr>
        <w:t>4</w:t>
      </w:r>
      <w:r>
        <w:rPr>
          <w:b/>
          <w:bCs/>
        </w:rPr>
        <w:t xml:space="preserve"> </w:t>
      </w:r>
      <w:r>
        <w:rPr>
          <w:color w:val="FF0000"/>
        </w:rPr>
        <w:t xml:space="preserve"> </w:t>
      </w:r>
      <w:r>
        <w:t>盲沟</w:t>
      </w:r>
      <w:r>
        <w:t>(</w:t>
      </w:r>
      <w:r>
        <w:t>洞</w:t>
      </w:r>
      <w:r>
        <w:t>)</w:t>
      </w:r>
      <w:r>
        <w:t>排水设计应符合下列要求：</w:t>
      </w:r>
      <w:bookmarkEnd w:id="522"/>
      <w:bookmarkEnd w:id="523"/>
    </w:p>
    <w:p w14:paraId="7CDD6160" w14:textId="77777777" w:rsidR="00202322" w:rsidRDefault="00BC2C91">
      <w:pPr>
        <w:ind w:firstLine="482"/>
      </w:pPr>
      <w:r>
        <w:rPr>
          <w:b/>
          <w:bCs/>
        </w:rPr>
        <w:t>1</w:t>
      </w:r>
      <w:r>
        <w:t xml:space="preserve">  </w:t>
      </w:r>
      <w:r>
        <w:t>盲沟宜环状或折线形布置，并与地下水流向垂直；对原有冲沟、沟谷及低凹处，宜沿低凹处布置；</w:t>
      </w:r>
    </w:p>
    <w:p w14:paraId="53ED92D0" w14:textId="77777777" w:rsidR="00202322" w:rsidRDefault="00BC2C91">
      <w:pPr>
        <w:ind w:firstLine="482"/>
      </w:pPr>
      <w:r>
        <w:rPr>
          <w:b/>
          <w:bCs/>
        </w:rPr>
        <w:t>2</w:t>
      </w:r>
      <w:r>
        <w:t xml:space="preserve">  </w:t>
      </w:r>
      <w:r>
        <w:t>盲沟的转折点和每隔</w:t>
      </w:r>
      <w:r>
        <w:t>30m</w:t>
      </w:r>
      <w:r>
        <w:t>～</w:t>
      </w:r>
      <w:r>
        <w:t>50m</w:t>
      </w:r>
      <w:r>
        <w:t>直线地段应设置检查井；</w:t>
      </w:r>
    </w:p>
    <w:p w14:paraId="5C2627FA" w14:textId="77777777" w:rsidR="00202322" w:rsidRDefault="00BC2C91">
      <w:pPr>
        <w:ind w:firstLine="482"/>
      </w:pPr>
      <w:r>
        <w:rPr>
          <w:b/>
          <w:bCs/>
        </w:rPr>
        <w:t>3</w:t>
      </w:r>
      <w:r>
        <w:t xml:space="preserve">  </w:t>
      </w:r>
      <w:r>
        <w:t>盲沟的断面尺寸应根据水量及施工条件等确定，沟底宽度不宜小于</w:t>
      </w:r>
      <w:r>
        <w:t>0.5m</w:t>
      </w:r>
      <w:r>
        <w:t>，坡度不宜小于</w:t>
      </w:r>
      <w:r>
        <w:t>3%</w:t>
      </w:r>
      <w:r>
        <w:t>；</w:t>
      </w:r>
    </w:p>
    <w:p w14:paraId="3ED889AC" w14:textId="77777777" w:rsidR="00202322" w:rsidRDefault="00BC2C91">
      <w:pPr>
        <w:ind w:firstLine="482"/>
      </w:pPr>
      <w:r>
        <w:rPr>
          <w:b/>
          <w:bCs/>
        </w:rPr>
        <w:t>4</w:t>
      </w:r>
      <w:r>
        <w:t xml:space="preserve">  </w:t>
      </w:r>
      <w:r>
        <w:t>盲沟沟底应低于坡体内最低的渗水层；</w:t>
      </w:r>
    </w:p>
    <w:p w14:paraId="14265BE3" w14:textId="77777777" w:rsidR="00202322" w:rsidRDefault="00BC2C91">
      <w:pPr>
        <w:ind w:firstLine="482"/>
      </w:pPr>
      <w:r>
        <w:rPr>
          <w:b/>
          <w:bCs/>
        </w:rPr>
        <w:t>5</w:t>
      </w:r>
      <w:r>
        <w:t xml:space="preserve">  </w:t>
      </w:r>
      <w:r>
        <w:t>盲沟内应采用碎块石回填，表面设滤水层。</w:t>
      </w:r>
    </w:p>
    <w:p w14:paraId="1E9FC31F" w14:textId="77777777" w:rsidR="00202322" w:rsidRDefault="00BC2C91">
      <w:bookmarkStart w:id="524" w:name="_Toc7049"/>
      <w:bookmarkStart w:id="525" w:name="_Toc28953"/>
      <w:r>
        <w:rPr>
          <w:b/>
          <w:bCs/>
        </w:rPr>
        <w:t>7.10.</w:t>
      </w:r>
      <w:r>
        <w:rPr>
          <w:rFonts w:hint="eastAsia"/>
          <w:b/>
          <w:bCs/>
        </w:rPr>
        <w:t>5</w:t>
      </w:r>
      <w:r>
        <w:rPr>
          <w:b/>
          <w:bCs/>
        </w:rPr>
        <w:t xml:space="preserve">  </w:t>
      </w:r>
      <w:r>
        <w:t>仰斜孔排水设计应符合下列要求：</w:t>
      </w:r>
      <w:bookmarkEnd w:id="524"/>
      <w:bookmarkEnd w:id="525"/>
    </w:p>
    <w:p w14:paraId="720D43D1" w14:textId="77777777" w:rsidR="00202322" w:rsidRDefault="00BC2C91">
      <w:pPr>
        <w:ind w:firstLine="482"/>
      </w:pPr>
      <w:r>
        <w:rPr>
          <w:b/>
          <w:bCs/>
        </w:rPr>
        <w:t>1</w:t>
      </w:r>
      <w:r>
        <w:t xml:space="preserve">  </w:t>
      </w:r>
      <w:r>
        <w:t>仰斜孔斜应根据坡体地下水情况，设置于汇水面积较大的低凹部位；</w:t>
      </w:r>
    </w:p>
    <w:p w14:paraId="01EF94AD" w14:textId="77777777" w:rsidR="00202322" w:rsidRDefault="00BC2C91">
      <w:pPr>
        <w:ind w:firstLine="482"/>
      </w:pPr>
      <w:r>
        <w:rPr>
          <w:rFonts w:hint="eastAsia"/>
          <w:b/>
          <w:bCs/>
        </w:rPr>
        <w:t>2</w:t>
      </w:r>
      <w:r>
        <w:t xml:space="preserve">  </w:t>
      </w:r>
      <w:r>
        <w:t>仰斜孔应进入稳定地层</w:t>
      </w:r>
      <w:r>
        <w:rPr>
          <w:rFonts w:hint="eastAsia"/>
        </w:rPr>
        <w:t>，</w:t>
      </w:r>
      <w:r>
        <w:t>砂井的井底和砂井与仰斜孔的交接点应低于滑动面；</w:t>
      </w:r>
    </w:p>
    <w:p w14:paraId="5F276C1D" w14:textId="77777777" w:rsidR="00202322" w:rsidRDefault="00BC2C91">
      <w:pPr>
        <w:ind w:firstLine="482"/>
      </w:pPr>
      <w:r>
        <w:rPr>
          <w:rFonts w:hint="eastAsia"/>
          <w:b/>
          <w:bCs/>
        </w:rPr>
        <w:t>3</w:t>
      </w:r>
      <w:r>
        <w:t xml:space="preserve">  </w:t>
      </w:r>
      <w:r>
        <w:t>仰斜孔直径应根据排水量</w:t>
      </w:r>
      <w:r>
        <w:rPr>
          <w:rFonts w:hint="eastAsia"/>
        </w:rPr>
        <w:t>确定，长缓排水孔应有足够直径和填粒层厚度，确保</w:t>
      </w:r>
      <w:r>
        <w:t>孔隙水自由流入</w:t>
      </w:r>
      <w:r>
        <w:rPr>
          <w:rFonts w:hint="eastAsia"/>
        </w:rPr>
        <w:t>，</w:t>
      </w:r>
      <w:r>
        <w:t>不宜小于</w:t>
      </w:r>
      <w:r>
        <w:rPr>
          <w:rFonts w:hint="eastAsia"/>
        </w:rPr>
        <w:t>1</w:t>
      </w:r>
      <w:r>
        <w:t>50mm</w:t>
      </w:r>
      <w:r>
        <w:rPr>
          <w:rFonts w:hint="eastAsia"/>
        </w:rPr>
        <w:t>，</w:t>
      </w:r>
      <w:r>
        <w:t>仰斜孔倾斜度宜为</w:t>
      </w:r>
      <w:r>
        <w:t>10°~15°</w:t>
      </w:r>
      <w:r>
        <w:t>；</w:t>
      </w:r>
    </w:p>
    <w:p w14:paraId="066B8861" w14:textId="77777777" w:rsidR="00202322" w:rsidRDefault="00BC2C91">
      <w:bookmarkStart w:id="526" w:name="_Hlk163202482"/>
      <w:r>
        <w:rPr>
          <w:b/>
          <w:bCs/>
        </w:rPr>
        <w:t>7.10.</w:t>
      </w:r>
      <w:r>
        <w:rPr>
          <w:rFonts w:hint="eastAsia"/>
          <w:b/>
          <w:bCs/>
        </w:rPr>
        <w:t>6</w:t>
      </w:r>
      <w:r>
        <w:t xml:space="preserve">  </w:t>
      </w:r>
      <w:bookmarkEnd w:id="526"/>
      <w:r>
        <w:t>采用截排水法处理后的</w:t>
      </w:r>
      <w:r>
        <w:rPr>
          <w:rFonts w:hint="eastAsia"/>
        </w:rPr>
        <w:t>既有</w:t>
      </w:r>
      <w:r>
        <w:t>边坡加固工程宜同时对原支护结构采取必要的加固措施。</w:t>
      </w:r>
    </w:p>
    <w:p w14:paraId="665BB4AC" w14:textId="77777777" w:rsidR="00202322" w:rsidRDefault="00BC2C91">
      <w:pPr>
        <w:pStyle w:val="2"/>
        <w:spacing w:before="120" w:after="120"/>
        <w:rPr>
          <w:sz w:val="24"/>
          <w:szCs w:val="24"/>
        </w:rPr>
      </w:pPr>
      <w:bookmarkStart w:id="527" w:name="_Toc28562"/>
      <w:bookmarkStart w:id="528" w:name="_Toc19162"/>
      <w:bookmarkStart w:id="529" w:name="_Toc14041"/>
      <w:bookmarkStart w:id="530" w:name="_Toc6213"/>
      <w:bookmarkStart w:id="531" w:name="_Toc24490"/>
      <w:bookmarkStart w:id="532" w:name="_Toc4497"/>
      <w:bookmarkStart w:id="533" w:name="_Toc12312"/>
      <w:bookmarkStart w:id="534" w:name="_Toc18785"/>
      <w:bookmarkStart w:id="535" w:name="_Toc16423"/>
      <w:bookmarkStart w:id="536" w:name="_Toc20675"/>
      <w:r>
        <w:rPr>
          <w:sz w:val="24"/>
          <w:szCs w:val="24"/>
        </w:rPr>
        <w:t xml:space="preserve">7.11  </w:t>
      </w:r>
      <w:r>
        <w:rPr>
          <w:sz w:val="24"/>
          <w:szCs w:val="24"/>
        </w:rPr>
        <w:t>紧邻建</w:t>
      </w:r>
      <w:r>
        <w:rPr>
          <w:rFonts w:hint="eastAsia"/>
          <w:sz w:val="24"/>
          <w:szCs w:val="24"/>
        </w:rPr>
        <w:t>（</w:t>
      </w:r>
      <w:r>
        <w:rPr>
          <w:sz w:val="24"/>
          <w:szCs w:val="24"/>
        </w:rPr>
        <w:t>构</w:t>
      </w:r>
      <w:r>
        <w:rPr>
          <w:rFonts w:hint="eastAsia"/>
          <w:sz w:val="24"/>
          <w:szCs w:val="24"/>
        </w:rPr>
        <w:t>）</w:t>
      </w:r>
      <w:r>
        <w:rPr>
          <w:sz w:val="24"/>
          <w:szCs w:val="24"/>
        </w:rPr>
        <w:t>筑物的既有边坡加固</w:t>
      </w:r>
      <w:bookmarkEnd w:id="527"/>
      <w:bookmarkEnd w:id="528"/>
      <w:bookmarkEnd w:id="529"/>
      <w:bookmarkEnd w:id="530"/>
      <w:bookmarkEnd w:id="531"/>
      <w:bookmarkEnd w:id="532"/>
      <w:bookmarkEnd w:id="533"/>
      <w:bookmarkEnd w:id="534"/>
      <w:bookmarkEnd w:id="535"/>
      <w:bookmarkEnd w:id="536"/>
    </w:p>
    <w:p w14:paraId="672F169B" w14:textId="77777777" w:rsidR="00202322" w:rsidRDefault="00BC2C91">
      <w:bookmarkStart w:id="537" w:name="_Hlk163202502"/>
      <w:bookmarkStart w:id="538" w:name="_Toc9754"/>
      <w:r>
        <w:rPr>
          <w:b/>
          <w:bCs/>
        </w:rPr>
        <w:t>7.11.1</w:t>
      </w:r>
      <w:bookmarkEnd w:id="537"/>
      <w:r>
        <w:rPr>
          <w:b/>
          <w:bCs/>
        </w:rPr>
        <w:t xml:space="preserve">  </w:t>
      </w:r>
      <w:r>
        <w:t>当对既有边坡进行加固设计时，临近边坡的超载值宜按照本标准的有关规定执行。</w:t>
      </w:r>
      <w:r>
        <w:t xml:space="preserve"> </w:t>
      </w:r>
      <w:bookmarkStart w:id="539" w:name="_Toc9159"/>
      <w:bookmarkEnd w:id="538"/>
    </w:p>
    <w:p w14:paraId="14831646" w14:textId="77777777" w:rsidR="00202322" w:rsidRDefault="00BC2C91">
      <w:r>
        <w:rPr>
          <w:b/>
          <w:bCs/>
        </w:rPr>
        <w:lastRenderedPageBreak/>
        <w:t>7.11.2</w:t>
      </w:r>
      <w:bookmarkEnd w:id="539"/>
      <w:r>
        <w:rPr>
          <w:b/>
          <w:bCs/>
        </w:rPr>
        <w:t xml:space="preserve">  </w:t>
      </w:r>
      <w:r>
        <w:t>当既有边坡需要进行变形控制设计时，应对被加固边坡采用刚度较大的支护形式。</w:t>
      </w:r>
    </w:p>
    <w:p w14:paraId="03FA265E" w14:textId="77777777" w:rsidR="00202322" w:rsidRDefault="00BC2C91">
      <w:r>
        <w:rPr>
          <w:b/>
          <w:bCs/>
        </w:rPr>
        <w:t xml:space="preserve">7.11.3  </w:t>
      </w:r>
      <w:r>
        <w:t>当既有边坡紧邻建（构）筑物时，多采用单排桩、双排桩、</w:t>
      </w:r>
      <w:r>
        <w:rPr>
          <w:rFonts w:hint="eastAsia"/>
        </w:rPr>
        <w:t>多排微型</w:t>
      </w:r>
      <w:r>
        <w:t>桩、大角度桩锚等支护结构。</w:t>
      </w:r>
    </w:p>
    <w:p w14:paraId="2E9E9AB3" w14:textId="77777777" w:rsidR="00202322" w:rsidRDefault="00BC2C91">
      <w:r>
        <w:rPr>
          <w:b/>
          <w:bCs/>
        </w:rPr>
        <w:t xml:space="preserve">7.11.4  </w:t>
      </w:r>
      <w:r>
        <w:t>当既有边坡紧邻建（构）筑物时，采用的桩基、锚索（杆）应采取合适的工法尽量避免对已有建（构）筑物的不利影响。</w:t>
      </w:r>
    </w:p>
    <w:p w14:paraId="15A1817F" w14:textId="77777777" w:rsidR="00202322" w:rsidRDefault="00BC2C91">
      <w:pPr>
        <w:autoSpaceDE/>
        <w:autoSpaceDN/>
        <w:spacing w:line="240" w:lineRule="auto"/>
        <w:jc w:val="left"/>
        <w:textAlignment w:val="auto"/>
        <w:rPr>
          <w:b/>
          <w:bCs/>
          <w:color w:val="000000"/>
          <w:kern w:val="0"/>
          <w:sz w:val="32"/>
          <w:szCs w:val="32"/>
          <w:lang w:val="zh-TW" w:eastAsia="zh-TW" w:bidi="zh-TW"/>
        </w:rPr>
      </w:pPr>
      <w:bookmarkStart w:id="540" w:name="_Toc158198965"/>
      <w:bookmarkStart w:id="541" w:name="_Toc159514180"/>
      <w:bookmarkStart w:id="542" w:name="_Toc23391"/>
      <w:bookmarkStart w:id="543" w:name="_Toc17106"/>
      <w:r>
        <w:br w:type="page"/>
      </w:r>
    </w:p>
    <w:p w14:paraId="6FF1AF03" w14:textId="77777777" w:rsidR="00202322" w:rsidRDefault="00BC2C91">
      <w:pPr>
        <w:pStyle w:val="1"/>
        <w:spacing w:before="120" w:after="120"/>
        <w:rPr>
          <w:rStyle w:val="11"/>
          <w:b/>
          <w:bCs/>
          <w:sz w:val="28"/>
          <w:szCs w:val="28"/>
          <w:lang w:eastAsia="zh-CN"/>
        </w:rPr>
      </w:pPr>
      <w:bookmarkStart w:id="544" w:name="_Toc23908"/>
      <w:bookmarkStart w:id="545" w:name="_Toc19095"/>
      <w:bookmarkStart w:id="546" w:name="_Toc23986"/>
      <w:bookmarkStart w:id="547" w:name="_Toc29156"/>
      <w:bookmarkStart w:id="548" w:name="_Toc6189"/>
      <w:bookmarkStart w:id="549" w:name="_Toc11264"/>
      <w:bookmarkStart w:id="550" w:name="_Toc8509"/>
      <w:bookmarkStart w:id="551" w:name="_Toc21129"/>
      <w:r>
        <w:rPr>
          <w:rStyle w:val="11"/>
          <w:b/>
          <w:bCs/>
          <w:sz w:val="28"/>
          <w:szCs w:val="28"/>
        </w:rPr>
        <w:lastRenderedPageBreak/>
        <w:t xml:space="preserve">8  </w:t>
      </w:r>
      <w:r>
        <w:rPr>
          <w:rStyle w:val="11"/>
          <w:b/>
          <w:bCs/>
          <w:sz w:val="28"/>
          <w:szCs w:val="28"/>
          <w:lang w:eastAsia="zh-CN"/>
        </w:rPr>
        <w:t>既有边坡</w:t>
      </w:r>
      <w:r>
        <w:rPr>
          <w:rStyle w:val="11"/>
          <w:b/>
          <w:bCs/>
          <w:sz w:val="28"/>
          <w:szCs w:val="28"/>
        </w:rPr>
        <w:t>加固</w:t>
      </w:r>
      <w:bookmarkStart w:id="552" w:name="_Toc158198966"/>
      <w:bookmarkEnd w:id="540"/>
      <w:bookmarkEnd w:id="541"/>
      <w:bookmarkEnd w:id="542"/>
      <w:bookmarkEnd w:id="543"/>
      <w:bookmarkEnd w:id="544"/>
      <w:bookmarkEnd w:id="545"/>
      <w:r>
        <w:rPr>
          <w:rStyle w:val="11"/>
          <w:b/>
          <w:bCs/>
          <w:sz w:val="28"/>
          <w:szCs w:val="28"/>
        </w:rPr>
        <w:t>工程</w:t>
      </w:r>
      <w:r>
        <w:rPr>
          <w:rStyle w:val="11"/>
          <w:b/>
          <w:bCs/>
          <w:sz w:val="28"/>
          <w:szCs w:val="28"/>
          <w:lang w:eastAsia="zh-CN"/>
        </w:rPr>
        <w:t>施工</w:t>
      </w:r>
      <w:bookmarkEnd w:id="546"/>
      <w:bookmarkEnd w:id="547"/>
      <w:bookmarkEnd w:id="548"/>
      <w:bookmarkEnd w:id="549"/>
      <w:bookmarkEnd w:id="550"/>
      <w:bookmarkEnd w:id="551"/>
    </w:p>
    <w:p w14:paraId="25D40A0A" w14:textId="77777777" w:rsidR="00202322" w:rsidRDefault="00BC2C91">
      <w:pPr>
        <w:pStyle w:val="2"/>
        <w:spacing w:before="120" w:after="120"/>
        <w:rPr>
          <w:sz w:val="24"/>
          <w:szCs w:val="24"/>
          <w:lang w:eastAsia="zh-CN"/>
        </w:rPr>
      </w:pPr>
      <w:bookmarkStart w:id="553" w:name="_Toc11697"/>
      <w:bookmarkStart w:id="554" w:name="_Toc17306"/>
      <w:bookmarkStart w:id="555" w:name="_Toc25651"/>
      <w:bookmarkStart w:id="556" w:name="_Toc22505"/>
      <w:bookmarkStart w:id="557" w:name="_Toc31959"/>
      <w:bookmarkStart w:id="558" w:name="_Toc9516"/>
      <w:bookmarkStart w:id="559" w:name="_Toc24210"/>
      <w:bookmarkStart w:id="560" w:name="_Toc1281"/>
      <w:bookmarkStart w:id="561" w:name="_Toc22208"/>
      <w:bookmarkStart w:id="562" w:name="_Toc159514181"/>
      <w:bookmarkStart w:id="563" w:name="_Toc12342"/>
      <w:r>
        <w:rPr>
          <w:sz w:val="24"/>
          <w:szCs w:val="24"/>
        </w:rPr>
        <w:t xml:space="preserve">8.1  </w:t>
      </w:r>
      <w:r>
        <w:rPr>
          <w:sz w:val="24"/>
          <w:szCs w:val="24"/>
        </w:rPr>
        <w:t>一</w:t>
      </w:r>
      <w:r>
        <w:rPr>
          <w:sz w:val="24"/>
          <w:szCs w:val="24"/>
        </w:rPr>
        <w:t xml:space="preserve"> </w:t>
      </w:r>
      <w:r>
        <w:rPr>
          <w:sz w:val="24"/>
          <w:szCs w:val="24"/>
        </w:rPr>
        <w:t>般</w:t>
      </w:r>
      <w:r>
        <w:rPr>
          <w:sz w:val="24"/>
          <w:szCs w:val="24"/>
        </w:rPr>
        <w:t xml:space="preserve"> </w:t>
      </w:r>
      <w:r>
        <w:rPr>
          <w:sz w:val="24"/>
          <w:szCs w:val="24"/>
        </w:rPr>
        <w:t>规</w:t>
      </w:r>
      <w:r>
        <w:rPr>
          <w:sz w:val="24"/>
          <w:szCs w:val="24"/>
        </w:rPr>
        <w:t xml:space="preserve"> </w:t>
      </w:r>
      <w:r>
        <w:rPr>
          <w:sz w:val="24"/>
          <w:szCs w:val="24"/>
        </w:rPr>
        <w:t>定</w:t>
      </w:r>
      <w:bookmarkEnd w:id="552"/>
      <w:bookmarkEnd w:id="553"/>
      <w:bookmarkEnd w:id="554"/>
      <w:bookmarkEnd w:id="555"/>
      <w:bookmarkEnd w:id="556"/>
      <w:bookmarkEnd w:id="557"/>
      <w:bookmarkEnd w:id="558"/>
      <w:bookmarkEnd w:id="559"/>
      <w:bookmarkEnd w:id="560"/>
      <w:bookmarkEnd w:id="561"/>
      <w:bookmarkEnd w:id="562"/>
      <w:bookmarkEnd w:id="563"/>
    </w:p>
    <w:p w14:paraId="5291F687" w14:textId="77777777" w:rsidR="00202322" w:rsidRDefault="00BC2C91">
      <w:r>
        <w:rPr>
          <w:b/>
          <w:bCs/>
        </w:rPr>
        <w:t>8.1.1</w:t>
      </w:r>
      <w:r>
        <w:t xml:space="preserve">  </w:t>
      </w:r>
      <w:r>
        <w:t>既有边坡加固工程施工应根据其加固前工程现状、工程地质和水文地质</w:t>
      </w:r>
      <w:r>
        <w:rPr>
          <w:rFonts w:hint="eastAsia"/>
        </w:rPr>
        <w:t>条件</w:t>
      </w:r>
      <w:r>
        <w:t>、鉴定结果、环境条件、</w:t>
      </w:r>
      <w:r>
        <w:rPr>
          <w:rFonts w:hint="eastAsia"/>
        </w:rPr>
        <w:t>既有</w:t>
      </w:r>
      <w:r w:rsidRPr="00BC2C91">
        <w:rPr>
          <w:rFonts w:hint="eastAsia"/>
        </w:rPr>
        <w:t>边坡工程加固设计方案</w:t>
      </w:r>
      <w:r>
        <w:rPr>
          <w:rFonts w:hint="eastAsia"/>
        </w:rPr>
        <w:t>等</w:t>
      </w:r>
      <w:r>
        <w:t>编制</w:t>
      </w:r>
      <w:r w:rsidR="00C97051">
        <w:t>专项</w:t>
      </w:r>
      <w:r>
        <w:t>施工方案，采取合适工程措施保证施工安全。</w:t>
      </w:r>
    </w:p>
    <w:p w14:paraId="44AB6B2A" w14:textId="77777777" w:rsidR="00202322" w:rsidRDefault="00BC2C91">
      <w:pPr>
        <w:jc w:val="left"/>
      </w:pPr>
      <w:r>
        <w:rPr>
          <w:b/>
          <w:bCs/>
        </w:rPr>
        <w:t xml:space="preserve">8.1.2  </w:t>
      </w:r>
      <w:r>
        <w:t>施工前应了解不同设计方法对施工设备、施工工序、工艺、材料性能的要求，了解不同施工工艺对施工参数的要求。</w:t>
      </w:r>
    </w:p>
    <w:p w14:paraId="7F3B0717" w14:textId="77777777" w:rsidR="00202322" w:rsidRDefault="00BC2C91">
      <w:r>
        <w:rPr>
          <w:b/>
          <w:bCs/>
        </w:rPr>
        <w:t xml:space="preserve">8.1.3  </w:t>
      </w:r>
      <w:r>
        <w:t>结合既有边坡工程设计要求</w:t>
      </w:r>
      <w:r>
        <w:rPr>
          <w:rFonts w:hint="eastAsia"/>
        </w:rPr>
        <w:t>，</w:t>
      </w:r>
      <w:r>
        <w:t>专项施工方案应明确对各分部分项工程及施工工序的施工要求。</w:t>
      </w:r>
    </w:p>
    <w:p w14:paraId="168BFF95" w14:textId="77777777" w:rsidR="00202322" w:rsidRDefault="00BC2C91">
      <w:r>
        <w:rPr>
          <w:b/>
          <w:bCs/>
        </w:rPr>
        <w:t xml:space="preserve">8.1.4  </w:t>
      </w:r>
      <w:r>
        <w:t>当缺乏当地施工经验或为新设备、新工艺时应进行试验性施工。</w:t>
      </w:r>
    </w:p>
    <w:p w14:paraId="13D8C548" w14:textId="77777777" w:rsidR="00BC2C91" w:rsidRDefault="00BC2C91">
      <w:r>
        <w:rPr>
          <w:b/>
          <w:bCs/>
        </w:rPr>
        <w:t xml:space="preserve">8.1.5  </w:t>
      </w:r>
      <w:r>
        <w:t>试验性施工应符合下列要求：</w:t>
      </w:r>
    </w:p>
    <w:p w14:paraId="7E151FF0" w14:textId="77777777" w:rsidR="00BC2C91" w:rsidRDefault="00BC2C91" w:rsidP="00BC2C91">
      <w:pPr>
        <w:ind w:firstLineChars="200" w:firstLine="482"/>
      </w:pPr>
      <w:r>
        <w:rPr>
          <w:b/>
          <w:bCs/>
        </w:rPr>
        <w:t>1</w:t>
      </w:r>
      <w:r>
        <w:t xml:space="preserve">  </w:t>
      </w:r>
      <w:r w:rsidRPr="00BC2C91">
        <w:rPr>
          <w:rFonts w:hint="eastAsia"/>
        </w:rPr>
        <w:t>试施工段长度不应小于设计加固段的</w:t>
      </w:r>
      <w:r w:rsidRPr="00BC2C91">
        <w:rPr>
          <w:rFonts w:hint="eastAsia"/>
        </w:rPr>
        <w:t>5%</w:t>
      </w:r>
      <w:r w:rsidRPr="00BC2C91">
        <w:rPr>
          <w:rFonts w:hint="eastAsia"/>
        </w:rPr>
        <w:t>，</w:t>
      </w:r>
      <w:r>
        <w:t>并选择代表性区域。</w:t>
      </w:r>
    </w:p>
    <w:p w14:paraId="0B7730A7" w14:textId="77777777" w:rsidR="00BC2C91" w:rsidRPr="00BC2C91" w:rsidRDefault="00BC2C91" w:rsidP="00BC2C91">
      <w:pPr>
        <w:ind w:firstLineChars="200" w:firstLine="482"/>
      </w:pPr>
      <w:r w:rsidRPr="00BC2C91">
        <w:rPr>
          <w:rFonts w:hint="eastAsia"/>
          <w:b/>
          <w:bCs/>
        </w:rPr>
        <w:t>2</w:t>
      </w:r>
      <w:r>
        <w:rPr>
          <w:rFonts w:hint="eastAsia"/>
          <w:color w:val="0000FF"/>
          <w:spacing w:val="1"/>
        </w:rPr>
        <w:t xml:space="preserve">  </w:t>
      </w:r>
      <w:r w:rsidRPr="00BC2C91">
        <w:rPr>
          <w:rFonts w:hint="eastAsia"/>
        </w:rPr>
        <w:t>试验性施工应验证以下内容：施工工艺可行性及设备适应性，设计参数（如锚固力、注浆压力等）的合理性，施工对周边环境的影响程度等</w:t>
      </w:r>
      <w:r>
        <w:rPr>
          <w:rFonts w:hint="eastAsia"/>
        </w:rPr>
        <w:t>。</w:t>
      </w:r>
    </w:p>
    <w:p w14:paraId="769230E2" w14:textId="77777777" w:rsidR="00BC2C91" w:rsidRDefault="00BC2C91" w:rsidP="00BC2C91">
      <w:pPr>
        <w:ind w:firstLineChars="200" w:firstLine="482"/>
      </w:pPr>
      <w:r w:rsidRPr="00BC2C91">
        <w:rPr>
          <w:rFonts w:hint="eastAsia"/>
          <w:b/>
          <w:bCs/>
        </w:rPr>
        <w:t xml:space="preserve">3 </w:t>
      </w:r>
      <w:r>
        <w:rPr>
          <w:rFonts w:hint="eastAsia"/>
          <w:color w:val="0000FF"/>
          <w:spacing w:val="1"/>
        </w:rPr>
        <w:t xml:space="preserve"> </w:t>
      </w:r>
      <w:r w:rsidRPr="00BC2C91">
        <w:rPr>
          <w:rFonts w:hint="eastAsia"/>
        </w:rPr>
        <w:t>试验段施工完成后，应通过载荷试验、无损检测等手段评估加固效果，并根据结果优化</w:t>
      </w:r>
      <w:r>
        <w:rPr>
          <w:rFonts w:hint="eastAsia"/>
        </w:rPr>
        <w:t>施工方案。</w:t>
      </w:r>
    </w:p>
    <w:p w14:paraId="616A5379" w14:textId="77777777" w:rsidR="00BC2C91" w:rsidRDefault="00BC2C91" w:rsidP="00BC2C91">
      <w:pPr>
        <w:ind w:firstLineChars="200" w:firstLine="482"/>
      </w:pPr>
      <w:r w:rsidRPr="00BC2C91">
        <w:rPr>
          <w:rFonts w:hint="eastAsia"/>
          <w:b/>
          <w:bCs/>
        </w:rPr>
        <w:t xml:space="preserve">4  </w:t>
      </w:r>
      <w:r>
        <w:rPr>
          <w:rFonts w:hint="eastAsia"/>
          <w:color w:val="0000FF"/>
        </w:rPr>
        <w:t xml:space="preserve"> </w:t>
      </w:r>
      <w:r w:rsidRPr="00BC2C91">
        <w:rPr>
          <w:rFonts w:hint="eastAsia"/>
        </w:rPr>
        <w:t>根据试验段的加固效果，提出对加固设计的优化建议。</w:t>
      </w:r>
    </w:p>
    <w:p w14:paraId="47112F16" w14:textId="77777777" w:rsidR="00202322" w:rsidRDefault="00BC2C91">
      <w:r>
        <w:rPr>
          <w:b/>
          <w:bCs/>
        </w:rPr>
        <w:lastRenderedPageBreak/>
        <w:t>8.1.6</w:t>
      </w:r>
      <w:r>
        <w:t xml:space="preserve">  </w:t>
      </w:r>
      <w:r>
        <w:t>对不稳定或欠稳定的既有边坡工程，应根据加固前边坡工程已发生的变形迹象、地质特征和可能发生的破坏模式等情况，采取有效的工程措施增加边坡工程稳定性，确保边坡工程和施工安全。</w:t>
      </w:r>
    </w:p>
    <w:p w14:paraId="79482892" w14:textId="77777777" w:rsidR="00202322" w:rsidRDefault="00BC2C91">
      <w:pPr>
        <w:ind w:firstLine="482"/>
      </w:pPr>
      <w:r>
        <w:rPr>
          <w:b/>
          <w:bCs/>
        </w:rPr>
        <w:t xml:space="preserve">1 </w:t>
      </w:r>
      <w:r>
        <w:t xml:space="preserve"> </w:t>
      </w:r>
      <w:r w:rsidRPr="00BC2C91">
        <w:rPr>
          <w:rFonts w:hint="eastAsia"/>
        </w:rPr>
        <w:t>合理安排施工顺序，优化施工段划分，采取分段跳槽施工，</w:t>
      </w:r>
      <w:r>
        <w:t>支护桩的施工应间隔开挖、及时浇筑混凝土，并应防止支护桩施工期对原支护结构安全造成不利影响。</w:t>
      </w:r>
    </w:p>
    <w:p w14:paraId="6049511D" w14:textId="77777777" w:rsidR="00202322" w:rsidRDefault="00BC2C91">
      <w:pPr>
        <w:ind w:firstLineChars="200" w:firstLine="482"/>
      </w:pPr>
      <w:r>
        <w:rPr>
          <w:b/>
          <w:bCs/>
        </w:rPr>
        <w:t>2</w:t>
      </w:r>
      <w:r>
        <w:t xml:space="preserve"> </w:t>
      </w:r>
      <w:r>
        <w:rPr>
          <w:rFonts w:hint="eastAsia"/>
        </w:rPr>
        <w:t xml:space="preserve"> </w:t>
      </w:r>
      <w:r>
        <w:t>建筑边坡加固工程施工过程中出现险情时应及时处理。</w:t>
      </w:r>
    </w:p>
    <w:p w14:paraId="77B9AAE9" w14:textId="77777777" w:rsidR="00202322" w:rsidRDefault="00BC2C91">
      <w:pPr>
        <w:ind w:firstLineChars="200" w:firstLine="482"/>
      </w:pPr>
      <w:r>
        <w:rPr>
          <w:b/>
          <w:bCs/>
        </w:rPr>
        <w:t xml:space="preserve">3 </w:t>
      </w:r>
      <w:r>
        <w:rPr>
          <w:rFonts w:hint="eastAsia"/>
          <w:b/>
          <w:bCs/>
        </w:rPr>
        <w:t xml:space="preserve"> </w:t>
      </w:r>
      <w:r>
        <w:t>严禁在既有边坡工程潜在塌滑区内超量堆载。</w:t>
      </w:r>
    </w:p>
    <w:p w14:paraId="28DEA3A2" w14:textId="77777777" w:rsidR="00202322" w:rsidRDefault="00BC2C91">
      <w:pPr>
        <w:ind w:firstLineChars="200" w:firstLine="482"/>
      </w:pPr>
      <w:r>
        <w:rPr>
          <w:b/>
          <w:bCs/>
        </w:rPr>
        <w:t xml:space="preserve">4  </w:t>
      </w:r>
      <w:r>
        <w:t>严禁无序大开挖、无序爆破作业，确保既有边坡的施工安全。</w:t>
      </w:r>
    </w:p>
    <w:p w14:paraId="0038426A" w14:textId="77777777" w:rsidR="00202322" w:rsidRDefault="00BC2C91">
      <w:r>
        <w:rPr>
          <w:b/>
          <w:bCs/>
        </w:rPr>
        <w:t>8.1.</w:t>
      </w:r>
      <w:r>
        <w:rPr>
          <w:rFonts w:hint="eastAsia"/>
          <w:b/>
          <w:bCs/>
        </w:rPr>
        <w:t>7</w:t>
      </w:r>
      <w:r>
        <w:t xml:space="preserve">  </w:t>
      </w:r>
      <w:r>
        <w:t>对稳定性较差的既有边坡工程采取预加固措施或当边坡层面外倾时，严禁顺层刷方</w:t>
      </w:r>
      <w:r>
        <w:rPr>
          <w:rFonts w:hint="eastAsia"/>
        </w:rPr>
        <w:t>，</w:t>
      </w:r>
      <w:r>
        <w:t>顺层边坡宜避开雨期施工，必要时宜采取堆载反压等增强边坡稳定性的措施，防止施工过程中出现滑塌。</w:t>
      </w:r>
    </w:p>
    <w:p w14:paraId="095897B4" w14:textId="77777777" w:rsidR="00202322" w:rsidRDefault="00BC2C91">
      <w:r>
        <w:rPr>
          <w:b/>
          <w:bCs/>
        </w:rPr>
        <w:t>8.1.</w:t>
      </w:r>
      <w:r>
        <w:rPr>
          <w:rFonts w:hint="eastAsia"/>
          <w:b/>
          <w:bCs/>
        </w:rPr>
        <w:t>8</w:t>
      </w:r>
      <w:r>
        <w:rPr>
          <w:b/>
          <w:bCs/>
        </w:rPr>
        <w:t xml:space="preserve">  </w:t>
      </w:r>
      <w:r>
        <w:t>既有边坡加固工程施工时应采取有组织的截、排水措施，满足地下水、暴雨和施工用水等的排放要求。有条件时宜结合边坡工程的永久排水措施进行。</w:t>
      </w:r>
    </w:p>
    <w:p w14:paraId="26C09AE7" w14:textId="77777777" w:rsidR="00202322" w:rsidRDefault="00BC2C91">
      <w:r>
        <w:rPr>
          <w:b/>
          <w:bCs/>
        </w:rPr>
        <w:t>8.1.</w:t>
      </w:r>
      <w:r>
        <w:rPr>
          <w:rFonts w:hint="eastAsia"/>
          <w:b/>
          <w:bCs/>
        </w:rPr>
        <w:t>9</w:t>
      </w:r>
      <w:r>
        <w:rPr>
          <w:b/>
          <w:bCs/>
        </w:rPr>
        <w:t xml:space="preserve">  </w:t>
      </w:r>
      <w:r>
        <w:t>施工时应建立边坡工程变形观测，进行自检观测。雨期施工时应适当加大观测的频率。</w:t>
      </w:r>
    </w:p>
    <w:p w14:paraId="46034ED9" w14:textId="77777777" w:rsidR="00202322" w:rsidRDefault="00BC2C91">
      <w:r>
        <w:rPr>
          <w:b/>
          <w:bCs/>
          <w:iCs/>
        </w:rPr>
        <w:t>8.1.1</w:t>
      </w:r>
      <w:r>
        <w:rPr>
          <w:rFonts w:hint="eastAsia"/>
          <w:b/>
          <w:bCs/>
          <w:iCs/>
        </w:rPr>
        <w:t>0</w:t>
      </w:r>
      <w:r>
        <w:t xml:space="preserve">  </w:t>
      </w:r>
      <w:r>
        <w:t>既有</w:t>
      </w:r>
      <w:r>
        <w:rPr>
          <w:b/>
          <w:bCs/>
        </w:rPr>
        <w:t>一</w:t>
      </w:r>
      <w:r>
        <w:t>级边坡及邻近既有建筑的边坡加固工程应采用信息法施工。</w:t>
      </w:r>
    </w:p>
    <w:p w14:paraId="07F4BB9B" w14:textId="77777777" w:rsidR="00202322" w:rsidRDefault="00BC2C91">
      <w:r>
        <w:rPr>
          <w:b/>
          <w:bCs/>
        </w:rPr>
        <w:t>8.1.1</w:t>
      </w:r>
      <w:r>
        <w:rPr>
          <w:rFonts w:hint="eastAsia"/>
          <w:b/>
          <w:bCs/>
        </w:rPr>
        <w:t>1</w:t>
      </w:r>
      <w:r>
        <w:rPr>
          <w:b/>
          <w:bCs/>
        </w:rPr>
        <w:t xml:space="preserve"> </w:t>
      </w:r>
      <w:r>
        <w:t xml:space="preserve"> </w:t>
      </w:r>
      <w:r>
        <w:t>当施工桩、锚索（杆）可能对既有地基基础及主体结构产生不利影响时，应采取合适工程措施减少不利</w:t>
      </w:r>
      <w:r>
        <w:lastRenderedPageBreak/>
        <w:t>影响。边坡加固施工遇到下列情况时应及时报警，并采取相应应急措施。</w:t>
      </w:r>
    </w:p>
    <w:p w14:paraId="52CDE028" w14:textId="77777777" w:rsidR="00202322" w:rsidRDefault="00BC2C91">
      <w:pPr>
        <w:ind w:firstLine="482"/>
      </w:pPr>
      <w:r>
        <w:rPr>
          <w:b/>
          <w:bCs/>
        </w:rPr>
        <w:t>1</w:t>
      </w:r>
      <w:r>
        <w:t xml:space="preserve">  </w:t>
      </w:r>
      <w:r>
        <w:t>在坡顶主动推力区进行削方减载，减小岩土体压力；</w:t>
      </w:r>
    </w:p>
    <w:p w14:paraId="3F1D36DF" w14:textId="77777777" w:rsidR="00202322" w:rsidRDefault="00BC2C91">
      <w:pPr>
        <w:ind w:firstLine="482"/>
      </w:pPr>
      <w:r>
        <w:rPr>
          <w:b/>
          <w:bCs/>
        </w:rPr>
        <w:t>2</w:t>
      </w:r>
      <w:r>
        <w:t xml:space="preserve">  </w:t>
      </w:r>
      <w:r>
        <w:t>在坡脚被动区采用堆载反压法进行临时抢险处理；</w:t>
      </w:r>
    </w:p>
    <w:p w14:paraId="5ECEE8C5" w14:textId="77777777" w:rsidR="00202322" w:rsidRDefault="00BC2C91">
      <w:pPr>
        <w:ind w:firstLine="482"/>
      </w:pPr>
      <w:r>
        <w:rPr>
          <w:b/>
          <w:bCs/>
        </w:rPr>
        <w:t>3</w:t>
      </w:r>
      <w:r>
        <w:t xml:space="preserve">  </w:t>
      </w:r>
      <w:r>
        <w:t>及时封闭坡面及坡面裂缝，做好临时防水、排水措施；</w:t>
      </w:r>
    </w:p>
    <w:p w14:paraId="42C4ACA7" w14:textId="77777777" w:rsidR="00202322" w:rsidRDefault="00BC2C91">
      <w:pPr>
        <w:ind w:firstLine="482"/>
      </w:pPr>
      <w:r>
        <w:rPr>
          <w:b/>
          <w:bCs/>
        </w:rPr>
        <w:t>4</w:t>
      </w:r>
      <w:r>
        <w:t xml:space="preserve">  </w:t>
      </w:r>
      <w:r>
        <w:t>对支护结构进行临时加固；</w:t>
      </w:r>
    </w:p>
    <w:p w14:paraId="0E204967" w14:textId="77777777" w:rsidR="00202322" w:rsidRDefault="00BC2C91">
      <w:pPr>
        <w:ind w:firstLine="482"/>
      </w:pPr>
      <w:r>
        <w:rPr>
          <w:b/>
          <w:bCs/>
        </w:rPr>
        <w:t xml:space="preserve">5  </w:t>
      </w:r>
      <w:r>
        <w:t>对险情段加强监测；</w:t>
      </w:r>
    </w:p>
    <w:p w14:paraId="07ACB9E1" w14:textId="77777777" w:rsidR="00202322" w:rsidRDefault="00BC2C91">
      <w:pPr>
        <w:ind w:firstLine="488"/>
      </w:pPr>
      <w:bookmarkStart w:id="564" w:name="bookmark56"/>
      <w:bookmarkStart w:id="565" w:name="bookmark103"/>
      <w:bookmarkEnd w:id="564"/>
      <w:bookmarkEnd w:id="565"/>
      <w:r>
        <w:rPr>
          <w:rFonts w:eastAsiaTheme="minorEastAsia"/>
          <w:b/>
          <w:bCs/>
          <w:spacing w:val="3"/>
        </w:rPr>
        <w:t>6</w:t>
      </w:r>
      <w:r>
        <w:rPr>
          <w:b/>
          <w:bCs/>
          <w:spacing w:val="3"/>
        </w:rPr>
        <w:t xml:space="preserve">  </w:t>
      </w:r>
      <w:r>
        <w:rPr>
          <w:spacing w:val="3"/>
        </w:rPr>
        <w:t>立即向勘察和设计等单位反馈信息，开展勘察和</w:t>
      </w:r>
      <w:r>
        <w:rPr>
          <w:spacing w:val="2"/>
        </w:rPr>
        <w:t>设计资</w:t>
      </w:r>
      <w:r>
        <w:t>料复审，按现状进行施工工况验算，并提出合理排险措施；</w:t>
      </w:r>
    </w:p>
    <w:p w14:paraId="0863AED4" w14:textId="77777777" w:rsidR="00202322" w:rsidRDefault="00BC2C91">
      <w:pPr>
        <w:ind w:firstLine="482"/>
      </w:pPr>
      <w:r>
        <w:rPr>
          <w:b/>
          <w:bCs/>
        </w:rPr>
        <w:t>7</w:t>
      </w:r>
      <w:r>
        <w:t xml:space="preserve"> </w:t>
      </w:r>
      <w:r>
        <w:rPr>
          <w:rFonts w:hint="eastAsia"/>
        </w:rPr>
        <w:t xml:space="preserve"> </w:t>
      </w:r>
      <w:r>
        <w:t>危及相关人员安全和财产损失时应撤出边坡加固工程影响范围内的人员及财产。</w:t>
      </w:r>
    </w:p>
    <w:p w14:paraId="7336B66E" w14:textId="77777777" w:rsidR="00202322" w:rsidRDefault="00BC2C91">
      <w:pPr>
        <w:ind w:firstLine="482"/>
      </w:pPr>
      <w:r>
        <w:rPr>
          <w:b/>
          <w:bCs/>
        </w:rPr>
        <w:t xml:space="preserve">8  </w:t>
      </w:r>
      <w:r>
        <w:t>应做好既有边坡支护结构和边坡环境异常情况资料收集、整理及汇编等工作。</w:t>
      </w:r>
    </w:p>
    <w:p w14:paraId="15019BBD" w14:textId="77777777" w:rsidR="00202322" w:rsidRDefault="00BC2C91">
      <w:r>
        <w:rPr>
          <w:b/>
          <w:bCs/>
        </w:rPr>
        <w:t>8.1.1</w:t>
      </w:r>
      <w:r>
        <w:rPr>
          <w:rFonts w:hint="eastAsia"/>
          <w:b/>
          <w:bCs/>
        </w:rPr>
        <w:t>2</w:t>
      </w:r>
      <w:r>
        <w:rPr>
          <w:b/>
          <w:bCs/>
        </w:rPr>
        <w:t xml:space="preserve">  </w:t>
      </w:r>
      <w:r>
        <w:rPr>
          <w:kern w:val="0"/>
        </w:rPr>
        <w:t>每道工序施工中及完成后，应及时检查、巡视，</w:t>
      </w:r>
      <w:r>
        <w:t>当发现变形过大等异常现象时，应立即停止施工</w:t>
      </w:r>
      <w:r>
        <w:rPr>
          <w:rFonts w:hint="eastAsia"/>
        </w:rPr>
        <w:t>，</w:t>
      </w:r>
      <w:r>
        <w:t>查明原因</w:t>
      </w:r>
      <w:r>
        <w:rPr>
          <w:rFonts w:hint="eastAsia"/>
        </w:rPr>
        <w:t>，并</w:t>
      </w:r>
      <w:r>
        <w:t>采取有效措施，</w:t>
      </w:r>
      <w:r>
        <w:rPr>
          <w:kern w:val="0"/>
        </w:rPr>
        <w:t>恢复正常后方可继续施工。</w:t>
      </w:r>
    </w:p>
    <w:p w14:paraId="79C06C36" w14:textId="77777777" w:rsidR="00202322" w:rsidRDefault="00BC2C91">
      <w:r>
        <w:rPr>
          <w:b/>
          <w:bCs/>
        </w:rPr>
        <w:t>8.1.1</w:t>
      </w:r>
      <w:r>
        <w:rPr>
          <w:rFonts w:hint="eastAsia"/>
          <w:b/>
          <w:bCs/>
        </w:rPr>
        <w:t>3</w:t>
      </w:r>
      <w:r>
        <w:rPr>
          <w:b/>
          <w:bCs/>
        </w:rPr>
        <w:t xml:space="preserve">  </w:t>
      </w:r>
      <w:r>
        <w:rPr>
          <w:kern w:val="0"/>
        </w:rPr>
        <w:t>对一级既有边坡</w:t>
      </w:r>
      <w:r>
        <w:t>加固工程宜编写专项施工方案，具体编制内容应按照国家有关规定执行。</w:t>
      </w:r>
    </w:p>
    <w:p w14:paraId="6604498D" w14:textId="77777777" w:rsidR="00202322" w:rsidRDefault="00BC2C91">
      <w:pPr>
        <w:pStyle w:val="2"/>
        <w:spacing w:before="120" w:after="120"/>
        <w:rPr>
          <w:sz w:val="24"/>
          <w:szCs w:val="24"/>
          <w:lang w:eastAsia="zh-CN"/>
        </w:rPr>
      </w:pPr>
      <w:bookmarkStart w:id="566" w:name="_Toc5681"/>
      <w:bookmarkStart w:id="567" w:name="_Toc21204"/>
      <w:bookmarkStart w:id="568" w:name="_Toc159514182"/>
      <w:bookmarkStart w:id="569" w:name="_Toc158198967"/>
      <w:bookmarkStart w:id="570" w:name="_Toc27223"/>
      <w:bookmarkStart w:id="571" w:name="_Toc11954"/>
      <w:bookmarkStart w:id="572" w:name="_Toc13510"/>
      <w:bookmarkStart w:id="573" w:name="_Toc25349"/>
      <w:bookmarkStart w:id="574" w:name="_Toc23221"/>
      <w:bookmarkStart w:id="575" w:name="_Toc17607"/>
      <w:bookmarkStart w:id="576" w:name="_Toc16769"/>
      <w:bookmarkStart w:id="577" w:name="_Toc31579"/>
      <w:r>
        <w:rPr>
          <w:sz w:val="24"/>
          <w:szCs w:val="24"/>
        </w:rPr>
        <w:t>8.</w:t>
      </w:r>
      <w:r>
        <w:rPr>
          <w:sz w:val="24"/>
          <w:szCs w:val="24"/>
          <w:lang w:eastAsia="zh-CN"/>
        </w:rPr>
        <w:t>2</w:t>
      </w:r>
      <w:r>
        <w:rPr>
          <w:sz w:val="24"/>
          <w:szCs w:val="24"/>
        </w:rPr>
        <w:t xml:space="preserve">  </w:t>
      </w:r>
      <w:r>
        <w:rPr>
          <w:sz w:val="24"/>
          <w:szCs w:val="24"/>
        </w:rPr>
        <w:t>锚</w:t>
      </w:r>
      <w:r>
        <w:rPr>
          <w:sz w:val="24"/>
          <w:szCs w:val="24"/>
          <w:lang w:eastAsia="zh-CN"/>
        </w:rPr>
        <w:t>索（</w:t>
      </w:r>
      <w:r>
        <w:rPr>
          <w:sz w:val="24"/>
          <w:szCs w:val="24"/>
        </w:rPr>
        <w:t>杆）</w:t>
      </w:r>
      <w:bookmarkEnd w:id="566"/>
      <w:bookmarkEnd w:id="567"/>
      <w:bookmarkEnd w:id="568"/>
      <w:bookmarkEnd w:id="569"/>
      <w:bookmarkEnd w:id="570"/>
      <w:bookmarkEnd w:id="571"/>
      <w:r>
        <w:rPr>
          <w:sz w:val="24"/>
          <w:szCs w:val="24"/>
          <w:lang w:eastAsia="zh-CN"/>
        </w:rPr>
        <w:t>施工</w:t>
      </w:r>
      <w:bookmarkStart w:id="578" w:name="_Toc5651"/>
      <w:bookmarkStart w:id="579" w:name="_Toc8944"/>
      <w:bookmarkEnd w:id="572"/>
      <w:bookmarkEnd w:id="573"/>
      <w:bookmarkEnd w:id="574"/>
      <w:bookmarkEnd w:id="575"/>
      <w:bookmarkEnd w:id="576"/>
      <w:bookmarkEnd w:id="577"/>
    </w:p>
    <w:p w14:paraId="4D86A2D4" w14:textId="77777777" w:rsidR="00202322" w:rsidRDefault="00BC2C91">
      <w:pPr>
        <w:rPr>
          <w:rStyle w:val="11"/>
          <w:b w:val="0"/>
          <w:bCs w:val="0"/>
          <w:color w:val="auto"/>
          <w:kern w:val="1"/>
          <w:sz w:val="24"/>
          <w:szCs w:val="24"/>
          <w:lang w:val="en-US" w:eastAsia="zh-CN" w:bidi="ar-SA"/>
        </w:rPr>
      </w:pPr>
      <w:r>
        <w:rPr>
          <w:b/>
        </w:rPr>
        <w:t>8.2.1</w:t>
      </w:r>
      <w:r>
        <w:t xml:space="preserve">  </w:t>
      </w:r>
      <w:r>
        <w:t>支护坡面应平整、密实，无溜滑体、蠕滑体和松动岩块。</w:t>
      </w:r>
    </w:p>
    <w:p w14:paraId="41217B7A" w14:textId="77777777" w:rsidR="00202322" w:rsidRDefault="00BC2C91">
      <w:r>
        <w:rPr>
          <w:b/>
          <w:bCs/>
        </w:rPr>
        <w:lastRenderedPageBreak/>
        <w:t>8.2.2</w:t>
      </w:r>
      <w:r>
        <w:t xml:space="preserve">  </w:t>
      </w:r>
      <w:r>
        <w:t>钻孔机械应考虑钻孔通过的岩土类型、成孔条件、锚固类型、锚杆长度、施工现场环境、地形条件、经济性和施工速度等因素进行选择。在不稳定地层中或地层受扰动导致水土流失会危及邻近建筑物或公用设施的稳定时，应采用套管护壁钻孔或干钻。</w:t>
      </w:r>
    </w:p>
    <w:p w14:paraId="3C8AD6B4" w14:textId="77777777" w:rsidR="00202322" w:rsidRDefault="00BC2C91">
      <w:pPr>
        <w:rPr>
          <w:color w:val="FF0000"/>
        </w:rPr>
      </w:pPr>
      <w:r>
        <w:rPr>
          <w:b/>
          <w:bCs/>
        </w:rPr>
        <w:t xml:space="preserve">8.2.3 </w:t>
      </w:r>
      <w:r>
        <w:t xml:space="preserve"> </w:t>
      </w:r>
      <w:r>
        <w:t>锚索（杆）施工应符合下列要求：</w:t>
      </w:r>
    </w:p>
    <w:p w14:paraId="355B99FF" w14:textId="77777777" w:rsidR="00202322" w:rsidRDefault="00BC2C91">
      <w:pPr>
        <w:ind w:firstLine="482"/>
      </w:pPr>
      <w:r>
        <w:rPr>
          <w:b/>
          <w:bCs/>
        </w:rPr>
        <w:t>1</w:t>
      </w:r>
      <w:r>
        <w:t xml:space="preserve">  </w:t>
      </w:r>
      <w:r>
        <w:t>采用水钻成孔法施工可能引发边坡变形增大、稳定性降低时，应改用干钻成孔法施工；</w:t>
      </w:r>
    </w:p>
    <w:p w14:paraId="162FA6FA" w14:textId="77777777" w:rsidR="00202322" w:rsidRDefault="00BC2C91">
      <w:pPr>
        <w:ind w:firstLine="482"/>
      </w:pPr>
      <w:bookmarkStart w:id="580" w:name="_Toc11073"/>
      <w:bookmarkStart w:id="581" w:name="_Toc20572"/>
      <w:r>
        <w:rPr>
          <w:b/>
          <w:bCs/>
        </w:rPr>
        <w:t>2</w:t>
      </w:r>
      <w:r>
        <w:t xml:space="preserve">  </w:t>
      </w:r>
      <w:r>
        <w:t>锚杆施工时，不应损伤原支护结构、构件和邻近建筑物基础；</w:t>
      </w:r>
      <w:bookmarkEnd w:id="580"/>
      <w:bookmarkEnd w:id="581"/>
    </w:p>
    <w:p w14:paraId="3D258868" w14:textId="77777777" w:rsidR="00202322" w:rsidRDefault="00BC2C91">
      <w:r>
        <w:rPr>
          <w:b/>
          <w:bCs/>
        </w:rPr>
        <w:t>8.2.</w:t>
      </w:r>
      <w:r>
        <w:rPr>
          <w:rFonts w:hint="eastAsia"/>
          <w:b/>
          <w:bCs/>
        </w:rPr>
        <w:t>4</w:t>
      </w:r>
      <w:r>
        <w:t xml:space="preserve">  </w:t>
      </w:r>
      <w:r>
        <w:t>预应力锚杆施工应符合下列要求：</w:t>
      </w:r>
    </w:p>
    <w:p w14:paraId="63EED179" w14:textId="77777777" w:rsidR="00202322" w:rsidRDefault="00BC2C91">
      <w:pPr>
        <w:ind w:firstLine="482"/>
      </w:pPr>
      <w:r>
        <w:rPr>
          <w:b/>
          <w:bCs/>
        </w:rPr>
        <w:t>1</w:t>
      </w:r>
      <w:r>
        <w:t xml:space="preserve">  </w:t>
      </w:r>
      <w:r>
        <w:t>应优先采用长螺旋钻机、洛阳铲成孔或回转钻进工艺；</w:t>
      </w:r>
    </w:p>
    <w:p w14:paraId="5BE70B09" w14:textId="77777777" w:rsidR="00202322" w:rsidRDefault="00BC2C91">
      <w:pPr>
        <w:ind w:firstLine="482"/>
      </w:pPr>
      <w:r>
        <w:rPr>
          <w:b/>
          <w:bCs/>
        </w:rPr>
        <w:t>2</w:t>
      </w:r>
      <w:r>
        <w:t xml:space="preserve">  </w:t>
      </w:r>
      <w:r>
        <w:t>对易塌孔的土层及水下施工，宜采用跟管钻进工艺或泥浆护壁工艺；</w:t>
      </w:r>
    </w:p>
    <w:p w14:paraId="499F50AE" w14:textId="77777777" w:rsidR="00202322" w:rsidRDefault="00BC2C91">
      <w:pPr>
        <w:widowControl w:val="0"/>
        <w:ind w:firstLine="482"/>
      </w:pPr>
      <w:r>
        <w:rPr>
          <w:b/>
          <w:bCs/>
        </w:rPr>
        <w:t>3</w:t>
      </w:r>
      <w:r>
        <w:t xml:space="preserve">  </w:t>
      </w:r>
      <w:r>
        <w:t>对地下水位以上含大块卵石等较坚硬土层及风化岩地层，宜采用气动潜孔锤或气动冲击回转钻进工艺；</w:t>
      </w:r>
    </w:p>
    <w:p w14:paraId="7FE6F913" w14:textId="77777777" w:rsidR="00202322" w:rsidRDefault="00BC2C91">
      <w:pPr>
        <w:widowControl w:val="0"/>
        <w:ind w:firstLine="482"/>
      </w:pPr>
      <w:r>
        <w:rPr>
          <w:b/>
          <w:bCs/>
        </w:rPr>
        <w:t>4</w:t>
      </w:r>
      <w:r>
        <w:t xml:space="preserve">  </w:t>
      </w:r>
      <w:r>
        <w:t>先张拉后注浆锚固的全粘结预应力锚杆施工时，可在张拉后对自由段进行套管内注浆，其注浆管应与锚杆杆体一起置入套管内。</w:t>
      </w:r>
    </w:p>
    <w:p w14:paraId="5AEE543F" w14:textId="77777777" w:rsidR="00202322" w:rsidRDefault="00BC2C91">
      <w:r>
        <w:rPr>
          <w:b/>
          <w:bCs/>
        </w:rPr>
        <w:t>8.2.</w:t>
      </w:r>
      <w:r>
        <w:rPr>
          <w:rFonts w:hint="eastAsia"/>
          <w:b/>
          <w:bCs/>
        </w:rPr>
        <w:t>5</w:t>
      </w:r>
      <w:r>
        <w:t xml:space="preserve">  </w:t>
      </w:r>
      <w:r>
        <w:t>锚杆的灌浆应符合下列要求：</w:t>
      </w:r>
    </w:p>
    <w:p w14:paraId="0422E8F4" w14:textId="77777777" w:rsidR="00202322" w:rsidRDefault="00BC2C91">
      <w:pPr>
        <w:ind w:firstLine="482"/>
      </w:pPr>
      <w:r>
        <w:rPr>
          <w:b/>
          <w:bCs/>
        </w:rPr>
        <w:t>1</w:t>
      </w:r>
      <w:r>
        <w:t xml:space="preserve">  </w:t>
      </w:r>
      <w:r>
        <w:t>灌浆前应清孔，排放孔内积水；</w:t>
      </w:r>
    </w:p>
    <w:p w14:paraId="4A4F99FA" w14:textId="77777777" w:rsidR="00202322" w:rsidRDefault="00BC2C91">
      <w:pPr>
        <w:ind w:firstLine="482"/>
      </w:pPr>
      <w:r>
        <w:rPr>
          <w:b/>
          <w:bCs/>
        </w:rPr>
        <w:t>2</w:t>
      </w:r>
      <w:r>
        <w:t xml:space="preserve">  </w:t>
      </w:r>
      <w:r>
        <w:t>注浆管宜与锚杆同时放入孔内；向水平孔或下倾孔内注浆时，注浆管出浆口应插入距孔底</w:t>
      </w:r>
      <w:r>
        <w:lastRenderedPageBreak/>
        <w:t>100mm~300mm</w:t>
      </w:r>
      <w:r>
        <w:t>处，浆液自下而上连续灌注；向上倾斜的钻孔内注浆时，应在孔口设置密封装置。</w:t>
      </w:r>
    </w:p>
    <w:p w14:paraId="6AD2F4A5" w14:textId="77777777" w:rsidR="00202322" w:rsidRDefault="00BC2C91">
      <w:pPr>
        <w:ind w:firstLine="482"/>
      </w:pPr>
      <w:r>
        <w:rPr>
          <w:b/>
          <w:bCs/>
        </w:rPr>
        <w:t>3</w:t>
      </w:r>
      <w:r>
        <w:t xml:space="preserve">  </w:t>
      </w:r>
      <w:r>
        <w:t>孔口溢出浆液或排气管停止排气并满足注浆要求时，可停止注浆。</w:t>
      </w:r>
    </w:p>
    <w:p w14:paraId="3A003C34" w14:textId="77777777" w:rsidR="00202322" w:rsidRDefault="00BC2C91">
      <w:pPr>
        <w:ind w:firstLine="482"/>
      </w:pPr>
      <w:r>
        <w:rPr>
          <w:b/>
          <w:bCs/>
        </w:rPr>
        <w:t>4</w:t>
      </w:r>
      <w:r>
        <w:t xml:space="preserve">  </w:t>
      </w:r>
      <w:r>
        <w:t>根据工程条件和设计要求确定灌浆方法和压力，确保钻孔灌浆饱满和浆体密实。</w:t>
      </w:r>
    </w:p>
    <w:p w14:paraId="36125DD9" w14:textId="77777777" w:rsidR="00202322" w:rsidRDefault="00BC2C91">
      <w:pPr>
        <w:ind w:firstLine="482"/>
      </w:pPr>
      <w:r>
        <w:rPr>
          <w:b/>
          <w:bCs/>
        </w:rPr>
        <w:t>5</w:t>
      </w:r>
      <w:r>
        <w:t xml:space="preserve">  </w:t>
      </w:r>
      <w:r>
        <w:t>浆体强度检验试块的数量每</w:t>
      </w:r>
      <w:r>
        <w:t>30</w:t>
      </w:r>
      <w:r>
        <w:t>根锚杆不应少于一组，每组试块不应少于</w:t>
      </w:r>
      <w:r>
        <w:t>6</w:t>
      </w:r>
      <w:r>
        <w:t>个。</w:t>
      </w:r>
    </w:p>
    <w:p w14:paraId="79A72831" w14:textId="77777777" w:rsidR="00202322" w:rsidRDefault="00BC2C91">
      <w:r>
        <w:rPr>
          <w:b/>
          <w:bCs/>
        </w:rPr>
        <w:t>8.2.</w:t>
      </w:r>
      <w:r>
        <w:rPr>
          <w:rFonts w:hint="eastAsia"/>
          <w:b/>
          <w:bCs/>
        </w:rPr>
        <w:t>6</w:t>
      </w:r>
      <w:r>
        <w:t xml:space="preserve">  </w:t>
      </w:r>
      <w:r>
        <w:t>锚头承压板及其安装应符合下列要求：</w:t>
      </w:r>
    </w:p>
    <w:p w14:paraId="1CBDE241" w14:textId="77777777" w:rsidR="00202322" w:rsidRDefault="00BC2C91">
      <w:pPr>
        <w:ind w:firstLine="482"/>
      </w:pPr>
      <w:r>
        <w:rPr>
          <w:b/>
          <w:bCs/>
        </w:rPr>
        <w:t>1</w:t>
      </w:r>
      <w:r>
        <w:t xml:space="preserve">  </w:t>
      </w:r>
      <w:r>
        <w:t>承压板应安装平整、牢固，承压面应与锚孔轴线垂直。</w:t>
      </w:r>
    </w:p>
    <w:p w14:paraId="3B9D943B" w14:textId="77777777" w:rsidR="00202322" w:rsidRDefault="00BC2C91">
      <w:pPr>
        <w:ind w:firstLine="482"/>
      </w:pPr>
      <w:r>
        <w:rPr>
          <w:b/>
          <w:bCs/>
        </w:rPr>
        <w:t>2</w:t>
      </w:r>
      <w:r>
        <w:t xml:space="preserve">  </w:t>
      </w:r>
      <w:r>
        <w:t>承压板底部的混凝土应填充密实，并满足局部抗压强度要求。</w:t>
      </w:r>
    </w:p>
    <w:p w14:paraId="274C7340" w14:textId="77777777" w:rsidR="00202322" w:rsidRDefault="00BC2C91">
      <w:r>
        <w:rPr>
          <w:b/>
          <w:bCs/>
        </w:rPr>
        <w:t>8.2.7</w:t>
      </w:r>
      <w:r>
        <w:t xml:space="preserve">  </w:t>
      </w:r>
      <w:r>
        <w:t>预应力锚杆的张拉与锁定应符合下列要求：</w:t>
      </w:r>
    </w:p>
    <w:p w14:paraId="3AEE3398" w14:textId="77777777" w:rsidR="00202322" w:rsidRDefault="00BC2C91">
      <w:pPr>
        <w:ind w:firstLine="482"/>
      </w:pPr>
      <w:r>
        <w:rPr>
          <w:b/>
          <w:bCs/>
        </w:rPr>
        <w:t>1</w:t>
      </w:r>
      <w:r>
        <w:t xml:space="preserve">  </w:t>
      </w:r>
      <w:r>
        <w:t>锚杆张拉宜在锚固体强度大于</w:t>
      </w:r>
      <w:r>
        <w:t>20MPa</w:t>
      </w:r>
      <w:r>
        <w:t>并达到设计强度的</w:t>
      </w:r>
      <w:r>
        <w:t>80%</w:t>
      </w:r>
      <w:r>
        <w:t>后进行。</w:t>
      </w:r>
    </w:p>
    <w:p w14:paraId="5F3E23C9" w14:textId="77777777" w:rsidR="00202322" w:rsidRDefault="00BC2C91">
      <w:pPr>
        <w:ind w:firstLine="482"/>
      </w:pPr>
      <w:r>
        <w:rPr>
          <w:b/>
          <w:bCs/>
        </w:rPr>
        <w:t>2</w:t>
      </w:r>
      <w:r>
        <w:t xml:space="preserve">  </w:t>
      </w:r>
      <w:r>
        <w:t>锚杆进行正式张拉之前，应取</w:t>
      </w:r>
      <w:r>
        <w:t>0.10</w:t>
      </w:r>
      <w:r>
        <w:t>倍</w:t>
      </w:r>
      <w:r>
        <w:t>~0.20</w:t>
      </w:r>
      <w:r>
        <w:t>倍锚杆轴向拉力值，对锚杆预张拉</w:t>
      </w:r>
      <w:r>
        <w:t>l</w:t>
      </w:r>
      <w:r>
        <w:t>次</w:t>
      </w:r>
      <w:r>
        <w:t>~2</w:t>
      </w:r>
      <w:r>
        <w:t>次，使其各部位的接触紧密和杆体完全平直。</w:t>
      </w:r>
    </w:p>
    <w:p w14:paraId="6DEFC07D" w14:textId="77777777" w:rsidR="00202322" w:rsidRDefault="00BC2C91">
      <w:pPr>
        <w:ind w:firstLine="482"/>
      </w:pPr>
      <w:r>
        <w:rPr>
          <w:b/>
          <w:bCs/>
        </w:rPr>
        <w:t>3</w:t>
      </w:r>
      <w:r>
        <w:t xml:space="preserve">  </w:t>
      </w:r>
      <w:r>
        <w:t>预应力锚杆张拉顺序应避免相近锚杆相互影响，并应采用分级张拉到位的施工方法；</w:t>
      </w:r>
    </w:p>
    <w:p w14:paraId="21B87FE3" w14:textId="77777777" w:rsidR="00202322" w:rsidRDefault="00BC2C91">
      <w:pPr>
        <w:ind w:firstLine="482"/>
      </w:pPr>
      <w:r>
        <w:rPr>
          <w:b/>
          <w:bCs/>
        </w:rPr>
        <w:t xml:space="preserve">4 </w:t>
      </w:r>
      <w:r>
        <w:t xml:space="preserve"> </w:t>
      </w:r>
      <w:r>
        <w:t>预应力张拉过程中，应加强监测原支护结构及构件的变形，防止预应力张拉对其造成危害。</w:t>
      </w:r>
    </w:p>
    <w:bookmarkEnd w:id="578"/>
    <w:bookmarkEnd w:id="579"/>
    <w:p w14:paraId="3E0EE056" w14:textId="77777777" w:rsidR="00202322" w:rsidRDefault="00BC2C91">
      <w:r>
        <w:rPr>
          <w:b/>
          <w:bCs/>
        </w:rPr>
        <w:t>8.2.</w:t>
      </w:r>
      <w:r>
        <w:rPr>
          <w:rFonts w:hint="eastAsia"/>
          <w:b/>
          <w:bCs/>
        </w:rPr>
        <w:t>8</w:t>
      </w:r>
      <w:r>
        <w:rPr>
          <w:b/>
          <w:bCs/>
        </w:rPr>
        <w:t xml:space="preserve">  </w:t>
      </w:r>
      <w:r>
        <w:t>现浇钢筋混凝土格构的施工应符合以下要求：</w:t>
      </w:r>
    </w:p>
    <w:p w14:paraId="5BC117E9" w14:textId="77777777" w:rsidR="00202322" w:rsidRDefault="00BC2C91">
      <w:pPr>
        <w:ind w:firstLine="482"/>
      </w:pPr>
      <w:r>
        <w:rPr>
          <w:b/>
        </w:rPr>
        <w:t>1</w:t>
      </w:r>
      <w:r>
        <w:t xml:space="preserve">  </w:t>
      </w:r>
      <w:r>
        <w:t>钢筋混凝土格构可嵌置于边坡中或上覆在边坡上；</w:t>
      </w:r>
    </w:p>
    <w:p w14:paraId="19BF293A" w14:textId="77777777" w:rsidR="00202322" w:rsidRDefault="00BC2C91">
      <w:pPr>
        <w:ind w:firstLine="482"/>
      </w:pPr>
      <w:r>
        <w:rPr>
          <w:b/>
        </w:rPr>
        <w:lastRenderedPageBreak/>
        <w:t>2</w:t>
      </w:r>
      <w:r>
        <w:t xml:space="preserve">  </w:t>
      </w:r>
      <w:r>
        <w:t>钢筋混凝土格构护坡坡面应平整、夯实。无溜滑体、蠕滑体和松动岩块；</w:t>
      </w:r>
    </w:p>
    <w:p w14:paraId="559D58E8" w14:textId="77777777" w:rsidR="00202322" w:rsidRDefault="00BC2C91">
      <w:pPr>
        <w:ind w:firstLine="482"/>
      </w:pPr>
      <w:r>
        <w:rPr>
          <w:rFonts w:hint="eastAsia"/>
          <w:b/>
        </w:rPr>
        <w:t>3</w:t>
      </w:r>
      <w:r>
        <w:t xml:space="preserve">  </w:t>
      </w:r>
      <w:r>
        <w:t>应对边坡开挖的岩性及结构进行编录和综合分析，将开挖的岩性与设计对比，出入较大时，应进行变更处</w:t>
      </w:r>
      <w:r>
        <w:rPr>
          <w:rFonts w:hint="eastAsia"/>
        </w:rPr>
        <w:t>理</w:t>
      </w:r>
      <w:r>
        <w:t>。</w:t>
      </w:r>
    </w:p>
    <w:p w14:paraId="10689706" w14:textId="77777777" w:rsidR="00202322" w:rsidRDefault="00BC2C91">
      <w:r>
        <w:rPr>
          <w:b/>
          <w:bCs/>
        </w:rPr>
        <w:t>8.2.</w:t>
      </w:r>
      <w:r>
        <w:rPr>
          <w:rFonts w:hint="eastAsia"/>
          <w:b/>
          <w:bCs/>
        </w:rPr>
        <w:t>9</w:t>
      </w:r>
      <w:r>
        <w:rPr>
          <w:b/>
          <w:bCs/>
        </w:rPr>
        <w:t xml:space="preserve">  </w:t>
      </w:r>
      <w:r>
        <w:t>格构梁基槽应人工开挖，开挖面应顺直，基槽及其附近岩土体应夯填密实。</w:t>
      </w:r>
    </w:p>
    <w:p w14:paraId="17767362" w14:textId="77777777" w:rsidR="00202322" w:rsidRDefault="00BC2C91">
      <w:r>
        <w:rPr>
          <w:b/>
          <w:bCs/>
        </w:rPr>
        <w:t>8.2.1</w:t>
      </w:r>
      <w:r>
        <w:rPr>
          <w:rFonts w:hint="eastAsia"/>
          <w:b/>
          <w:bCs/>
        </w:rPr>
        <w:t>0</w:t>
      </w:r>
      <w:r>
        <w:rPr>
          <w:b/>
          <w:bCs/>
        </w:rPr>
        <w:t xml:space="preserve">  </w:t>
      </w:r>
      <w:r>
        <w:t>格构梁的实际尺寸不应小于设计值，浇筑框架前应对坡面整平，框架下的坡面不应欠挖、超挖。</w:t>
      </w:r>
    </w:p>
    <w:p w14:paraId="363544E7" w14:textId="77777777" w:rsidR="00202322" w:rsidRDefault="00BC2C91">
      <w:r>
        <w:rPr>
          <w:b/>
          <w:bCs/>
        </w:rPr>
        <w:t>8.2.1</w:t>
      </w:r>
      <w:r>
        <w:rPr>
          <w:rFonts w:hint="eastAsia"/>
          <w:b/>
          <w:bCs/>
        </w:rPr>
        <w:t>1</w:t>
      </w:r>
      <w:r>
        <w:rPr>
          <w:b/>
          <w:bCs/>
        </w:rPr>
        <w:t xml:space="preserve">  </w:t>
      </w:r>
      <w:r>
        <w:t>格构梁浇筑时，应采取措施保证锚杆轴线的位置与格构节点位置相对应。</w:t>
      </w:r>
    </w:p>
    <w:p w14:paraId="34A124A4" w14:textId="77777777" w:rsidR="00202322" w:rsidRDefault="00BC2C91">
      <w:r>
        <w:rPr>
          <w:b/>
        </w:rPr>
        <w:t>8.2.1</w:t>
      </w:r>
      <w:r>
        <w:rPr>
          <w:rFonts w:hint="eastAsia"/>
          <w:b/>
        </w:rPr>
        <w:t>2</w:t>
      </w:r>
      <w:r>
        <w:t xml:space="preserve">  </w:t>
      </w:r>
      <w:r>
        <w:t>格构梁混凝土浇筑完成后，混凝土养护时间不应小于</w:t>
      </w:r>
      <w:r>
        <w:t>7</w:t>
      </w:r>
      <w:r>
        <w:t>天。</w:t>
      </w:r>
    </w:p>
    <w:p w14:paraId="25076F70" w14:textId="77777777" w:rsidR="00202322" w:rsidRDefault="00BC2C91">
      <w:r>
        <w:rPr>
          <w:b/>
        </w:rPr>
        <w:t>8.2.1</w:t>
      </w:r>
      <w:r>
        <w:rPr>
          <w:rFonts w:hint="eastAsia"/>
          <w:b/>
        </w:rPr>
        <w:t>3</w:t>
      </w:r>
      <w:r>
        <w:t xml:space="preserve"> </w:t>
      </w:r>
      <w:r>
        <w:rPr>
          <w:rFonts w:hint="eastAsia"/>
        </w:rPr>
        <w:t xml:space="preserve"> </w:t>
      </w:r>
      <w:r>
        <w:t>格构梁间应设置钢筋网片、植被防护等措施。</w:t>
      </w:r>
    </w:p>
    <w:p w14:paraId="294AD695" w14:textId="77777777" w:rsidR="00202322" w:rsidRDefault="00BC2C91">
      <w:pPr>
        <w:pStyle w:val="2"/>
        <w:spacing w:before="120" w:after="120"/>
        <w:rPr>
          <w:sz w:val="24"/>
          <w:szCs w:val="24"/>
          <w:lang w:eastAsia="zh-CN"/>
        </w:rPr>
      </w:pPr>
      <w:bookmarkStart w:id="582" w:name="_Toc158198969"/>
      <w:bookmarkStart w:id="583" w:name="_Toc5833"/>
      <w:bookmarkStart w:id="584" w:name="_Toc27904"/>
      <w:bookmarkStart w:id="585" w:name="_Toc159514184"/>
      <w:bookmarkStart w:id="586" w:name="_Toc32464"/>
      <w:bookmarkStart w:id="587" w:name="_Toc17233"/>
      <w:bookmarkStart w:id="588" w:name="_Toc26004"/>
      <w:bookmarkStart w:id="589" w:name="_Toc13366"/>
      <w:bookmarkStart w:id="590" w:name="_Toc8410"/>
      <w:bookmarkStart w:id="591" w:name="_Toc2088"/>
      <w:bookmarkStart w:id="592" w:name="_Toc7515"/>
      <w:bookmarkStart w:id="593" w:name="_Toc1500"/>
      <w:r>
        <w:rPr>
          <w:sz w:val="24"/>
          <w:szCs w:val="24"/>
        </w:rPr>
        <w:t>8.</w:t>
      </w:r>
      <w:r>
        <w:rPr>
          <w:sz w:val="24"/>
          <w:szCs w:val="24"/>
          <w:lang w:eastAsia="zh-CN"/>
        </w:rPr>
        <w:t>3</w:t>
      </w:r>
      <w:r>
        <w:rPr>
          <w:sz w:val="24"/>
          <w:szCs w:val="24"/>
        </w:rPr>
        <w:t xml:space="preserve">  </w:t>
      </w:r>
      <w:r>
        <w:rPr>
          <w:sz w:val="24"/>
          <w:szCs w:val="24"/>
        </w:rPr>
        <w:t>悬臂桩</w:t>
      </w:r>
      <w:bookmarkEnd w:id="582"/>
      <w:bookmarkEnd w:id="583"/>
      <w:bookmarkEnd w:id="584"/>
      <w:bookmarkEnd w:id="585"/>
      <w:bookmarkEnd w:id="586"/>
      <w:bookmarkEnd w:id="587"/>
      <w:r>
        <w:rPr>
          <w:sz w:val="24"/>
          <w:szCs w:val="24"/>
          <w:lang w:eastAsia="zh-CN"/>
        </w:rPr>
        <w:t>施工</w:t>
      </w:r>
      <w:bookmarkEnd w:id="588"/>
      <w:bookmarkEnd w:id="589"/>
      <w:bookmarkEnd w:id="590"/>
      <w:bookmarkEnd w:id="591"/>
      <w:bookmarkEnd w:id="592"/>
      <w:bookmarkEnd w:id="593"/>
    </w:p>
    <w:p w14:paraId="3716E321" w14:textId="77777777" w:rsidR="00202322" w:rsidRDefault="00BC2C91">
      <w:r>
        <w:rPr>
          <w:b/>
          <w:bCs/>
        </w:rPr>
        <w:t xml:space="preserve">8.3.1  </w:t>
      </w:r>
      <w:r>
        <w:t>对可能产生顺层滑坡或牵引式滑坡地段应先进行支护桩的施工，待支护桩强度达到设计强度后再按照设计要求削坡、卸载。挖方区开挖时应分层分段开挖，每挖一层后及时施工挡板</w:t>
      </w:r>
      <w:r>
        <w:rPr>
          <w:rFonts w:hint="eastAsia"/>
        </w:rPr>
        <w:t>，</w:t>
      </w:r>
      <w:r>
        <w:t>严禁一挖到底。</w:t>
      </w:r>
    </w:p>
    <w:p w14:paraId="04142A08" w14:textId="77777777" w:rsidR="00202322" w:rsidRDefault="00BC2C91">
      <w:r>
        <w:rPr>
          <w:b/>
          <w:bCs/>
          <w:iCs/>
        </w:rPr>
        <w:t xml:space="preserve">8.3.2  </w:t>
      </w:r>
      <w:r>
        <w:t>桩和挡板设计未考虑大型碾压机的荷载时，桩板后</w:t>
      </w:r>
      <w:r>
        <w:t>2m</w:t>
      </w:r>
      <w:r>
        <w:t>内不得使用大型碾压机械填筑。</w:t>
      </w:r>
    </w:p>
    <w:p w14:paraId="149D1B7F" w14:textId="77777777" w:rsidR="00202322" w:rsidRDefault="00BC2C91">
      <w:r>
        <w:rPr>
          <w:b/>
          <w:bCs/>
          <w:iCs/>
        </w:rPr>
        <w:t>8.3.3</w:t>
      </w:r>
      <w:r>
        <w:t xml:space="preserve">  </w:t>
      </w:r>
      <w:r>
        <w:t>桩身混凝土应连续灌注，不得形成水平施工缝。当需加快施工进度时，宜采用速凝、早强混凝土。</w:t>
      </w:r>
    </w:p>
    <w:p w14:paraId="6A349F84" w14:textId="77777777" w:rsidR="00202322" w:rsidRDefault="00BC2C91">
      <w:r>
        <w:rPr>
          <w:b/>
          <w:bCs/>
          <w:iCs/>
        </w:rPr>
        <w:t>8.3.4</w:t>
      </w:r>
      <w:r>
        <w:t xml:space="preserve">  </w:t>
      </w:r>
      <w:r>
        <w:t>挡板安装时应设有标尺和基准</w:t>
      </w:r>
      <w:r>
        <w:rPr>
          <w:rFonts w:hint="eastAsia"/>
        </w:rPr>
        <w:t>，及</w:t>
      </w:r>
      <w:r>
        <w:t>时逐层调整，安装应顺直、平整。</w:t>
      </w:r>
    </w:p>
    <w:p w14:paraId="7FD8769F" w14:textId="77777777" w:rsidR="00202322" w:rsidRDefault="00BC2C91">
      <w:r>
        <w:rPr>
          <w:b/>
          <w:bCs/>
          <w:iCs/>
        </w:rPr>
        <w:lastRenderedPageBreak/>
        <w:t>8.3.5</w:t>
      </w:r>
      <w:r>
        <w:t xml:space="preserve">  </w:t>
      </w:r>
      <w:r>
        <w:t>墙后填土应在桩板墙混凝土强度达到设计强度</w:t>
      </w:r>
      <w:r>
        <w:t>80%</w:t>
      </w:r>
      <w:r>
        <w:t>后进行，且应分层夯实，选料及其密实度均应满足设计要求。</w:t>
      </w:r>
    </w:p>
    <w:p w14:paraId="2E4BB2A4" w14:textId="77777777" w:rsidR="00202322" w:rsidRDefault="00BC2C91">
      <w:bookmarkStart w:id="594" w:name="_Toc7460"/>
      <w:bookmarkStart w:id="595" w:name="_Toc14842"/>
      <w:r>
        <w:rPr>
          <w:b/>
          <w:bCs/>
        </w:rPr>
        <w:t>8.3.</w:t>
      </w:r>
      <w:r>
        <w:rPr>
          <w:rFonts w:hint="eastAsia"/>
          <w:b/>
          <w:bCs/>
        </w:rPr>
        <w:t>6</w:t>
      </w:r>
      <w:r>
        <w:t xml:space="preserve">  </w:t>
      </w:r>
      <w:r>
        <w:t>悬臂桩施工应符合下列要求：</w:t>
      </w:r>
      <w:bookmarkEnd w:id="594"/>
      <w:bookmarkEnd w:id="595"/>
    </w:p>
    <w:p w14:paraId="2911013D" w14:textId="77777777" w:rsidR="00202322" w:rsidRDefault="00BC2C91">
      <w:pPr>
        <w:ind w:firstLineChars="200" w:firstLine="482"/>
      </w:pPr>
      <w:r>
        <w:rPr>
          <w:b/>
          <w:bCs/>
        </w:rPr>
        <w:t>1</w:t>
      </w:r>
      <w:r>
        <w:t xml:space="preserve">  </w:t>
      </w:r>
      <w:r>
        <w:t>悬臂桩施工应分段间隔开挖，宜从边坡工程两端向主轴方向进行；</w:t>
      </w:r>
    </w:p>
    <w:p w14:paraId="0C695BD4" w14:textId="77777777" w:rsidR="00202322" w:rsidRDefault="00BC2C91">
      <w:pPr>
        <w:ind w:firstLineChars="200" w:firstLine="482"/>
      </w:pPr>
      <w:r>
        <w:rPr>
          <w:b/>
          <w:bCs/>
        </w:rPr>
        <w:t>2</w:t>
      </w:r>
      <w:r>
        <w:t xml:space="preserve">  </w:t>
      </w:r>
      <w:r>
        <w:t>滑坡区施工开挖的弃渣不得随意堆放在滑坡体内，以免引起新的滑坡；</w:t>
      </w:r>
    </w:p>
    <w:p w14:paraId="40F47F40" w14:textId="77777777" w:rsidR="00202322" w:rsidRDefault="00BC2C91">
      <w:pPr>
        <w:ind w:firstLineChars="200" w:firstLine="482"/>
      </w:pPr>
      <w:r>
        <w:rPr>
          <w:b/>
          <w:bCs/>
        </w:rPr>
        <w:t>3</w:t>
      </w:r>
      <w:r>
        <w:t xml:space="preserve">  </w:t>
      </w:r>
      <w:r>
        <w:t>桩纵筋的接头不得设在土石分界处和滑动面处；</w:t>
      </w:r>
    </w:p>
    <w:p w14:paraId="7EC28CAB" w14:textId="77777777" w:rsidR="00202322" w:rsidRDefault="00BC2C91">
      <w:pPr>
        <w:ind w:firstLineChars="200" w:firstLine="482"/>
      </w:pPr>
      <w:r>
        <w:rPr>
          <w:b/>
          <w:bCs/>
        </w:rPr>
        <w:t>4</w:t>
      </w:r>
      <w:r>
        <w:t xml:space="preserve">  </w:t>
      </w:r>
      <w:r>
        <w:t>冠梁和连梁的施工尚应符合</w:t>
      </w:r>
      <w:r>
        <w:t>GB 50300</w:t>
      </w:r>
      <w:r>
        <w:t>的有关规定。</w:t>
      </w:r>
    </w:p>
    <w:p w14:paraId="089B74D6" w14:textId="77777777" w:rsidR="00202322" w:rsidRDefault="00BC2C91">
      <w:pPr>
        <w:pStyle w:val="2"/>
        <w:spacing w:before="120" w:after="120"/>
        <w:rPr>
          <w:sz w:val="24"/>
          <w:szCs w:val="24"/>
        </w:rPr>
      </w:pPr>
      <w:bookmarkStart w:id="596" w:name="_Toc11269"/>
      <w:bookmarkStart w:id="597" w:name="_Toc18880"/>
      <w:bookmarkStart w:id="598" w:name="_Toc26338"/>
      <w:bookmarkStart w:id="599" w:name="_Toc8477"/>
      <w:bookmarkStart w:id="600" w:name="_Toc23059"/>
      <w:bookmarkStart w:id="601" w:name="_Toc6464"/>
      <w:r>
        <w:rPr>
          <w:sz w:val="24"/>
          <w:szCs w:val="24"/>
          <w:lang w:eastAsia="zh-CN"/>
        </w:rPr>
        <w:t>8.4</w:t>
      </w:r>
      <w:r>
        <w:rPr>
          <w:sz w:val="24"/>
          <w:szCs w:val="24"/>
        </w:rPr>
        <w:t xml:space="preserve">  </w:t>
      </w:r>
      <w:r>
        <w:rPr>
          <w:sz w:val="24"/>
          <w:szCs w:val="24"/>
        </w:rPr>
        <w:t>桩锚结构</w:t>
      </w:r>
      <w:r>
        <w:rPr>
          <w:sz w:val="24"/>
          <w:szCs w:val="24"/>
          <w:lang w:eastAsia="zh-CN"/>
        </w:rPr>
        <w:t>施工</w:t>
      </w:r>
      <w:bookmarkEnd w:id="596"/>
      <w:bookmarkEnd w:id="597"/>
      <w:bookmarkEnd w:id="598"/>
      <w:bookmarkEnd w:id="599"/>
      <w:bookmarkEnd w:id="600"/>
      <w:bookmarkEnd w:id="601"/>
    </w:p>
    <w:p w14:paraId="4EDDDAD5" w14:textId="77777777" w:rsidR="00202322" w:rsidRDefault="00BC2C91">
      <w:pPr>
        <w:rPr>
          <w:b/>
          <w:bCs/>
        </w:rPr>
      </w:pPr>
      <w:r>
        <w:rPr>
          <w:b/>
          <w:bCs/>
        </w:rPr>
        <w:t xml:space="preserve">8.4.1  </w:t>
      </w:r>
      <w:r>
        <w:t>对桩锚结构中桩的施工可参照</w:t>
      </w:r>
      <w:r>
        <w:t>8.3</w:t>
      </w:r>
      <w:r>
        <w:rPr>
          <w:rFonts w:hint="eastAsia"/>
        </w:rPr>
        <w:t>节</w:t>
      </w:r>
      <w:r>
        <w:t>有关内容，对锚索（杆）的施工可参照</w:t>
      </w:r>
      <w:r>
        <w:t>8.2</w:t>
      </w:r>
      <w:r>
        <w:rPr>
          <w:rFonts w:hint="eastAsia"/>
        </w:rPr>
        <w:t>节</w:t>
      </w:r>
      <w:r>
        <w:t>有关内容。</w:t>
      </w:r>
    </w:p>
    <w:p w14:paraId="3020F3D9" w14:textId="77777777" w:rsidR="00202322" w:rsidRDefault="00BC2C91">
      <w:r>
        <w:rPr>
          <w:b/>
          <w:bCs/>
        </w:rPr>
        <w:t xml:space="preserve">8.4.2  </w:t>
      </w:r>
      <w:r>
        <w:t>挖方区桩锚板施工时应先施工支护桩、锚索，待支护桩强度满足开挖要求后再分层、分段开挖，并及时施工挡土板。严禁桩、锚索未施工或强度未达到设计要求就大面积开挖桩前土体。</w:t>
      </w:r>
    </w:p>
    <w:p w14:paraId="7B3796D5" w14:textId="77777777" w:rsidR="00202322" w:rsidRDefault="00BC2C91">
      <w:r>
        <w:rPr>
          <w:b/>
          <w:bCs/>
        </w:rPr>
        <w:t xml:space="preserve">8.4.3  </w:t>
      </w:r>
      <w:r>
        <w:t>桩身混凝土应连续灌注，不得形成水平施工缝。当需加快施工进度时，宜采用速凝、早强混凝土。</w:t>
      </w:r>
    </w:p>
    <w:p w14:paraId="1EA262C4" w14:textId="77777777" w:rsidR="00202322" w:rsidRDefault="00BC2C91">
      <w:bookmarkStart w:id="602" w:name="_Toc24550"/>
      <w:bookmarkStart w:id="603" w:name="_Toc1285"/>
      <w:bookmarkStart w:id="604" w:name="_Toc28857"/>
      <w:bookmarkStart w:id="605" w:name="_Toc3024"/>
      <w:bookmarkStart w:id="606" w:name="_Toc23647"/>
      <w:r>
        <w:br w:type="page"/>
      </w:r>
    </w:p>
    <w:p w14:paraId="56B3B691" w14:textId="77777777" w:rsidR="00202322" w:rsidRDefault="00BC2C91">
      <w:pPr>
        <w:pStyle w:val="2"/>
        <w:spacing w:before="120" w:after="120"/>
        <w:rPr>
          <w:sz w:val="24"/>
          <w:szCs w:val="24"/>
          <w:lang w:eastAsia="zh-CN"/>
        </w:rPr>
      </w:pPr>
      <w:bookmarkStart w:id="607" w:name="_Toc8784"/>
      <w:r>
        <w:rPr>
          <w:sz w:val="24"/>
          <w:szCs w:val="24"/>
          <w:lang w:eastAsia="zh-CN"/>
        </w:rPr>
        <w:lastRenderedPageBreak/>
        <w:t>8.5</w:t>
      </w:r>
      <w:r>
        <w:rPr>
          <w:sz w:val="24"/>
          <w:szCs w:val="24"/>
        </w:rPr>
        <w:t xml:space="preserve"> </w:t>
      </w:r>
      <w:r>
        <w:rPr>
          <w:sz w:val="24"/>
          <w:szCs w:val="24"/>
          <w:lang w:eastAsia="zh-CN"/>
        </w:rPr>
        <w:t xml:space="preserve"> </w:t>
      </w:r>
      <w:r>
        <w:rPr>
          <w:sz w:val="24"/>
          <w:szCs w:val="24"/>
        </w:rPr>
        <w:t>组合支挡结构</w:t>
      </w:r>
      <w:r>
        <w:rPr>
          <w:sz w:val="24"/>
          <w:szCs w:val="24"/>
          <w:lang w:eastAsia="zh-CN"/>
        </w:rPr>
        <w:t>施工</w:t>
      </w:r>
      <w:bookmarkEnd w:id="602"/>
      <w:bookmarkEnd w:id="603"/>
      <w:bookmarkEnd w:id="604"/>
      <w:bookmarkEnd w:id="605"/>
      <w:bookmarkEnd w:id="606"/>
      <w:bookmarkEnd w:id="607"/>
    </w:p>
    <w:p w14:paraId="476FCFD0" w14:textId="77777777" w:rsidR="00202322" w:rsidRDefault="00BC2C91">
      <w:pPr>
        <w:rPr>
          <w:b/>
          <w:bCs/>
        </w:rPr>
      </w:pPr>
      <w:r>
        <w:rPr>
          <w:b/>
          <w:bCs/>
        </w:rPr>
        <w:t xml:space="preserve">8.5.1  </w:t>
      </w:r>
      <w:r>
        <w:t>当采用组合式结构时，应先施工地基工程，验收合格后再进行上部挡土墙结构的施工。</w:t>
      </w:r>
    </w:p>
    <w:p w14:paraId="2784310F" w14:textId="77777777" w:rsidR="00202322" w:rsidRDefault="00BC2C91">
      <w:r>
        <w:rPr>
          <w:b/>
          <w:bCs/>
        </w:rPr>
        <w:t xml:space="preserve">8.5.2  </w:t>
      </w:r>
      <w:r>
        <w:t>当边坡层面外倾时，严禁顺层刷方，宜采取预加固措施防止施工过程中滑塌。</w:t>
      </w:r>
    </w:p>
    <w:p w14:paraId="155AE5C4" w14:textId="77777777" w:rsidR="00202322" w:rsidRDefault="00BC2C91">
      <w:r>
        <w:rPr>
          <w:b/>
          <w:bCs/>
        </w:rPr>
        <w:t xml:space="preserve">8.5.3  </w:t>
      </w:r>
      <w:r>
        <w:t>联合支护中挡土墙、土钉、锚杆（索）、支护桩的施工检验等应符合本标准有关章节的规定。</w:t>
      </w:r>
      <w:bookmarkStart w:id="608" w:name="_Toc26146"/>
      <w:bookmarkStart w:id="609" w:name="_Toc30324"/>
    </w:p>
    <w:p w14:paraId="5B2D5775" w14:textId="77777777" w:rsidR="00202322" w:rsidRDefault="00BC2C91">
      <w:pPr>
        <w:pStyle w:val="2"/>
        <w:spacing w:before="120" w:after="120"/>
        <w:rPr>
          <w:sz w:val="24"/>
          <w:szCs w:val="24"/>
          <w:lang w:eastAsia="zh-CN"/>
        </w:rPr>
      </w:pPr>
      <w:bookmarkStart w:id="610" w:name="_Toc12979"/>
      <w:bookmarkStart w:id="611" w:name="_Toc29445"/>
      <w:bookmarkStart w:id="612" w:name="_Toc28752"/>
      <w:bookmarkStart w:id="613" w:name="_Toc27031"/>
      <w:r>
        <w:rPr>
          <w:sz w:val="24"/>
          <w:szCs w:val="24"/>
          <w:lang w:eastAsia="zh-CN"/>
        </w:rPr>
        <w:t xml:space="preserve">8.6  </w:t>
      </w:r>
      <w:r>
        <w:rPr>
          <w:sz w:val="24"/>
          <w:szCs w:val="24"/>
          <w:lang w:eastAsia="zh-CN"/>
        </w:rPr>
        <w:t>多排微型桩施工</w:t>
      </w:r>
      <w:bookmarkEnd w:id="608"/>
      <w:bookmarkEnd w:id="609"/>
      <w:bookmarkEnd w:id="610"/>
      <w:bookmarkEnd w:id="611"/>
      <w:bookmarkEnd w:id="612"/>
      <w:bookmarkEnd w:id="613"/>
    </w:p>
    <w:p w14:paraId="758119BD" w14:textId="77777777" w:rsidR="00202322" w:rsidRDefault="00BC2C91">
      <w:r>
        <w:rPr>
          <w:b/>
          <w:bCs/>
        </w:rPr>
        <w:t>8.6.</w:t>
      </w:r>
      <w:r>
        <w:rPr>
          <w:rFonts w:hint="eastAsia"/>
          <w:b/>
          <w:bCs/>
        </w:rPr>
        <w:t>1</w:t>
      </w:r>
      <w:r>
        <w:rPr>
          <w:b/>
          <w:bCs/>
        </w:rPr>
        <w:t xml:space="preserve">  </w:t>
      </w:r>
      <w:r>
        <w:t>孔内灌注浆使用的浆料应符合下列要求：</w:t>
      </w:r>
    </w:p>
    <w:p w14:paraId="74C559A0" w14:textId="77777777" w:rsidR="00202322" w:rsidRDefault="00BC2C91">
      <w:pPr>
        <w:ind w:firstLineChars="200" w:firstLine="482"/>
      </w:pPr>
      <w:r>
        <w:rPr>
          <w:b/>
          <w:bCs/>
        </w:rPr>
        <w:t>1</w:t>
      </w:r>
      <w:r>
        <w:t xml:space="preserve">  </w:t>
      </w:r>
      <w:r w:rsidR="0008471C">
        <w:t>预拌浆料应具有较好的保水性、流动性、缓凝和自密实性；浆料配合比应</w:t>
      </w:r>
      <w:r>
        <w:t>根据设计性能要求通过试验确定。</w:t>
      </w:r>
    </w:p>
    <w:p w14:paraId="520C339A" w14:textId="77777777" w:rsidR="00202322" w:rsidRDefault="00BC2C91">
      <w:pPr>
        <w:ind w:firstLineChars="200" w:firstLine="482"/>
      </w:pPr>
      <w:r>
        <w:rPr>
          <w:b/>
          <w:bCs/>
        </w:rPr>
        <w:t>2</w:t>
      </w:r>
      <w:r>
        <w:t xml:space="preserve">  </w:t>
      </w:r>
      <w:r>
        <w:t>预拌浆料使用前，水泥等固化剂应有产品合格证明。</w:t>
      </w:r>
    </w:p>
    <w:p w14:paraId="39248B1D" w14:textId="77777777" w:rsidR="00202322" w:rsidRDefault="00BC2C91">
      <w:r>
        <w:rPr>
          <w:b/>
          <w:bCs/>
        </w:rPr>
        <w:t>8.6.</w:t>
      </w:r>
      <w:r>
        <w:rPr>
          <w:rFonts w:hint="eastAsia"/>
          <w:b/>
          <w:bCs/>
        </w:rPr>
        <w:t>2</w:t>
      </w:r>
      <w:r>
        <w:rPr>
          <w:b/>
          <w:bCs/>
        </w:rPr>
        <w:t xml:space="preserve">  </w:t>
      </w:r>
      <w:r w:rsidR="0008471C" w:rsidRPr="0008471C">
        <w:t>多排</w:t>
      </w:r>
      <w:r w:rsidR="0008471C">
        <w:t>微型桩桩头保护应符合下列要求</w:t>
      </w:r>
      <w:r>
        <w:t>：</w:t>
      </w:r>
    </w:p>
    <w:p w14:paraId="49F9AE27" w14:textId="77777777" w:rsidR="00202322" w:rsidRDefault="00BC2C91">
      <w:pPr>
        <w:ind w:firstLineChars="200" w:firstLine="482"/>
      </w:pPr>
      <w:r>
        <w:rPr>
          <w:b/>
          <w:bCs/>
        </w:rPr>
        <w:t xml:space="preserve">1 </w:t>
      </w:r>
      <w:r>
        <w:t xml:space="preserve"> </w:t>
      </w:r>
      <w:r>
        <w:t>施工作业面与设计桩顶标高之间应存留不少于</w:t>
      </w:r>
      <w:r>
        <w:t>1m</w:t>
      </w:r>
      <w:r>
        <w:t>的土层；</w:t>
      </w:r>
    </w:p>
    <w:p w14:paraId="0A9AE71D" w14:textId="77777777" w:rsidR="00202322" w:rsidRDefault="00BC2C91">
      <w:pPr>
        <w:ind w:firstLineChars="200" w:firstLine="482"/>
      </w:pPr>
      <w:r>
        <w:rPr>
          <w:b/>
          <w:bCs/>
        </w:rPr>
        <w:t>2</w:t>
      </w:r>
      <w:r>
        <w:t xml:space="preserve">  </w:t>
      </w:r>
      <w:r>
        <w:t>桩顶以上</w:t>
      </w:r>
      <w:r>
        <w:t>1m</w:t>
      </w:r>
      <w:r>
        <w:t>的土方开挖宜采用人工进行，并应采取措施防止损坏桩头。</w:t>
      </w:r>
    </w:p>
    <w:p w14:paraId="73A0E7F3" w14:textId="77777777" w:rsidR="00202322" w:rsidRDefault="00BC2C91">
      <w:pPr>
        <w:pStyle w:val="2"/>
        <w:spacing w:before="120" w:after="120"/>
        <w:rPr>
          <w:sz w:val="24"/>
          <w:szCs w:val="24"/>
          <w:lang w:eastAsia="zh-CN"/>
        </w:rPr>
      </w:pPr>
      <w:bookmarkStart w:id="614" w:name="_Toc17703"/>
      <w:bookmarkStart w:id="615" w:name="_Toc12974"/>
      <w:bookmarkStart w:id="616" w:name="_Toc21738"/>
      <w:bookmarkStart w:id="617" w:name="_Toc30060"/>
      <w:bookmarkStart w:id="618" w:name="_Toc21999"/>
      <w:bookmarkStart w:id="619" w:name="_Toc10188"/>
      <w:r>
        <w:rPr>
          <w:sz w:val="24"/>
          <w:szCs w:val="24"/>
          <w:lang w:eastAsia="zh-CN"/>
        </w:rPr>
        <w:t>8</w:t>
      </w:r>
      <w:r>
        <w:rPr>
          <w:sz w:val="24"/>
          <w:szCs w:val="24"/>
        </w:rPr>
        <w:t>.</w:t>
      </w:r>
      <w:r>
        <w:rPr>
          <w:sz w:val="24"/>
          <w:szCs w:val="24"/>
          <w:lang w:eastAsia="zh-CN"/>
        </w:rPr>
        <w:t xml:space="preserve">7  </w:t>
      </w:r>
      <w:r>
        <w:rPr>
          <w:sz w:val="24"/>
          <w:szCs w:val="24"/>
        </w:rPr>
        <w:t>其他加固方法</w:t>
      </w:r>
      <w:bookmarkEnd w:id="614"/>
      <w:bookmarkEnd w:id="615"/>
      <w:r>
        <w:rPr>
          <w:sz w:val="24"/>
          <w:szCs w:val="24"/>
        </w:rPr>
        <w:t>施工</w:t>
      </w:r>
      <w:bookmarkEnd w:id="616"/>
      <w:bookmarkEnd w:id="617"/>
      <w:bookmarkEnd w:id="618"/>
      <w:bookmarkEnd w:id="619"/>
      <w:r>
        <w:rPr>
          <w:sz w:val="24"/>
          <w:szCs w:val="24"/>
        </w:rPr>
        <w:t xml:space="preserve"> </w:t>
      </w:r>
    </w:p>
    <w:p w14:paraId="7EEF39C1" w14:textId="77777777" w:rsidR="00202322" w:rsidRDefault="00BC2C91" w:rsidP="00E34116">
      <w:pPr>
        <w:spacing w:beforeLines="50" w:before="120" w:afterLines="50" w:after="120"/>
        <w:jc w:val="center"/>
        <w:rPr>
          <w:b/>
          <w:bCs/>
        </w:rPr>
      </w:pPr>
      <w:bookmarkStart w:id="620" w:name="_Toc31154"/>
      <w:bookmarkStart w:id="621" w:name="_Toc3792"/>
      <w:bookmarkStart w:id="622" w:name="_Toc22095"/>
      <w:bookmarkStart w:id="623" w:name="_Toc158198968"/>
      <w:bookmarkStart w:id="624" w:name="_Toc159514183"/>
      <w:bookmarkStart w:id="625" w:name="_Toc28406"/>
      <w:r>
        <w:rPr>
          <w:b/>
          <w:bCs/>
        </w:rPr>
        <w:t xml:space="preserve">Ⅰ  </w:t>
      </w:r>
      <w:bookmarkEnd w:id="620"/>
      <w:bookmarkEnd w:id="621"/>
      <w:bookmarkEnd w:id="622"/>
      <w:bookmarkEnd w:id="623"/>
      <w:bookmarkEnd w:id="624"/>
      <w:bookmarkEnd w:id="625"/>
      <w:r>
        <w:rPr>
          <w:b/>
          <w:bCs/>
        </w:rPr>
        <w:t>加筋土挡墙</w:t>
      </w:r>
    </w:p>
    <w:p w14:paraId="3A879148" w14:textId="77777777" w:rsidR="00202322" w:rsidRDefault="00BC2C91">
      <w:r>
        <w:rPr>
          <w:b/>
          <w:bCs/>
        </w:rPr>
        <w:t xml:space="preserve">8.7.1 </w:t>
      </w:r>
      <w:r>
        <w:rPr>
          <w:b/>
          <w:bCs/>
          <w:sz w:val="28"/>
          <w:szCs w:val="28"/>
        </w:rPr>
        <w:t xml:space="preserve"> </w:t>
      </w:r>
      <w:r>
        <w:t>加筋土挡墙施工包括基础处理、填料施工、筋带施工、面板施工等。</w:t>
      </w:r>
    </w:p>
    <w:p w14:paraId="7DDD4DD8" w14:textId="77777777" w:rsidR="00202322" w:rsidRDefault="00BC2C91">
      <w:r>
        <w:rPr>
          <w:b/>
          <w:bCs/>
        </w:rPr>
        <w:lastRenderedPageBreak/>
        <w:t xml:space="preserve">8.7.2  </w:t>
      </w:r>
      <w:r>
        <w:t>当需要进行基础处理时应按照相关标准进行。</w:t>
      </w:r>
    </w:p>
    <w:p w14:paraId="2E005DBE" w14:textId="77777777" w:rsidR="00202322" w:rsidRDefault="00BC2C91">
      <w:r>
        <w:rPr>
          <w:b/>
          <w:bCs/>
        </w:rPr>
        <w:t>8.7.3</w:t>
      </w:r>
      <w:r>
        <w:rPr>
          <w:sz w:val="28"/>
          <w:szCs w:val="28"/>
        </w:rPr>
        <w:t xml:space="preserve">  </w:t>
      </w:r>
      <w:r>
        <w:t>填料可选择粉土、砂土、碎石土，填料宜按照设计竖向间距分层敷设并压实，分层厚度不宜大于</w:t>
      </w:r>
      <w:r>
        <w:t>1000mm</w:t>
      </w:r>
      <w:r>
        <w:t>。</w:t>
      </w:r>
    </w:p>
    <w:p w14:paraId="5F1908AE" w14:textId="77777777" w:rsidR="00202322" w:rsidRDefault="00BC2C91">
      <w:r>
        <w:rPr>
          <w:b/>
          <w:bCs/>
        </w:rPr>
        <w:t xml:space="preserve">8.7.4 </w:t>
      </w:r>
      <w:r>
        <w:rPr>
          <w:b/>
          <w:bCs/>
          <w:sz w:val="28"/>
          <w:szCs w:val="28"/>
        </w:rPr>
        <w:t xml:space="preserve"> </w:t>
      </w:r>
      <w:r>
        <w:t>面板安装时应设有标尺和基准，确保顺直、平整。</w:t>
      </w:r>
    </w:p>
    <w:p w14:paraId="5E6EE010" w14:textId="77777777" w:rsidR="00202322" w:rsidRDefault="00BC2C91">
      <w:r>
        <w:rPr>
          <w:b/>
          <w:bCs/>
        </w:rPr>
        <w:t>8.7.5</w:t>
      </w:r>
      <w:r>
        <w:rPr>
          <w:sz w:val="28"/>
          <w:szCs w:val="28"/>
        </w:rPr>
        <w:t xml:space="preserve">  </w:t>
      </w:r>
      <w:r>
        <w:t>筋带穿越面板预留孔后，宜敷设在压实平整的填料上，筋带不得卷曲或折曲，重型设备不得直接碾压筋带，并保持与面板的安全距离。压实时宜从筋带中部开始向两侧碾压。</w:t>
      </w:r>
    </w:p>
    <w:p w14:paraId="5E96B262" w14:textId="77777777" w:rsidR="00202322" w:rsidRDefault="00BC2C91">
      <w:pPr>
        <w:widowControl w:val="0"/>
        <w:kinsoku w:val="0"/>
      </w:pPr>
      <w:r>
        <w:rPr>
          <w:b/>
          <w:bCs/>
        </w:rPr>
        <w:t xml:space="preserve">8.7.6  </w:t>
      </w:r>
      <w:r>
        <w:t>当填料为非砂砾石填料或不透水填料时，加筋体基础及加筋体</w:t>
      </w:r>
      <w:r>
        <w:rPr>
          <w:rFonts w:hint="eastAsia"/>
        </w:rPr>
        <w:t>中</w:t>
      </w:r>
      <w:r>
        <w:t>应根据情况设置排水设施，如泄水孔、盲沟、滤水排水管等，使其排水畅通。</w:t>
      </w:r>
    </w:p>
    <w:p w14:paraId="56463B02" w14:textId="77777777" w:rsidR="00202322" w:rsidRDefault="00BC2C91" w:rsidP="00E34116">
      <w:pPr>
        <w:spacing w:beforeLines="50" w:before="120" w:afterLines="50" w:after="120"/>
        <w:jc w:val="center"/>
        <w:rPr>
          <w:b/>
          <w:bCs/>
        </w:rPr>
      </w:pPr>
      <w:r>
        <w:rPr>
          <w:b/>
          <w:bCs/>
        </w:rPr>
        <w:t xml:space="preserve">Ⅱ  </w:t>
      </w:r>
      <w:r>
        <w:rPr>
          <w:b/>
          <w:bCs/>
        </w:rPr>
        <w:t>土钉墙与复合土钉墙施工</w:t>
      </w:r>
    </w:p>
    <w:p w14:paraId="5F529AA9" w14:textId="77777777" w:rsidR="00202322" w:rsidRDefault="00BC2C91">
      <w:r>
        <w:rPr>
          <w:b/>
          <w:bCs/>
        </w:rPr>
        <w:t>8.7.</w:t>
      </w:r>
      <w:r>
        <w:rPr>
          <w:rFonts w:hint="eastAsia"/>
          <w:b/>
          <w:bCs/>
        </w:rPr>
        <w:t>7</w:t>
      </w:r>
      <w:r>
        <w:rPr>
          <w:b/>
          <w:bCs/>
        </w:rPr>
        <w:t xml:space="preserve"> </w:t>
      </w:r>
      <w:r>
        <w:rPr>
          <w:b/>
          <w:bCs/>
          <w:kern w:val="0"/>
        </w:rPr>
        <w:t xml:space="preserve"> </w:t>
      </w:r>
      <w:r>
        <w:rPr>
          <w:kern w:val="0"/>
        </w:rPr>
        <w:t>施工中应对锚杆或土钉位置，钻孔直径、深度及角度，锚杆或土钉插入长度，注浆配比、压力及注浆量，喷锚墙面厚度及强度、锚杆或土钉应力等进行检查。</w:t>
      </w:r>
      <w:bookmarkStart w:id="626" w:name="7.4.4"/>
      <w:bookmarkEnd w:id="626"/>
    </w:p>
    <w:p w14:paraId="7F04248D" w14:textId="77777777" w:rsidR="00202322" w:rsidRDefault="00BC2C91">
      <w:r>
        <w:rPr>
          <w:b/>
          <w:bCs/>
        </w:rPr>
        <w:t>8.7.</w:t>
      </w:r>
      <w:r>
        <w:rPr>
          <w:rFonts w:hint="eastAsia"/>
          <w:b/>
          <w:bCs/>
        </w:rPr>
        <w:t xml:space="preserve">8 </w:t>
      </w:r>
      <w:r>
        <w:rPr>
          <w:b/>
          <w:bCs/>
        </w:rPr>
        <w:t xml:space="preserve"> </w:t>
      </w:r>
      <w:r>
        <w:t>土钉墙及预应力锚杆复合土钉墙施工可按下列顺序进行：</w:t>
      </w:r>
    </w:p>
    <w:p w14:paraId="5CFB2949" w14:textId="77777777" w:rsidR="00202322" w:rsidRDefault="00BC2C91">
      <w:pPr>
        <w:ind w:firstLine="482"/>
      </w:pPr>
      <w:r>
        <w:rPr>
          <w:b/>
          <w:bCs/>
        </w:rPr>
        <w:t>1</w:t>
      </w:r>
      <w:r>
        <w:t xml:space="preserve">  </w:t>
      </w:r>
      <w:r>
        <w:t>按设计要求开挖工作面，修整边坡，埋设喷射混凝土厚度控制标志；</w:t>
      </w:r>
    </w:p>
    <w:p w14:paraId="2A6BBD4C" w14:textId="77777777" w:rsidR="00202322" w:rsidRDefault="00BC2C91">
      <w:pPr>
        <w:ind w:firstLine="482"/>
      </w:pPr>
      <w:r>
        <w:rPr>
          <w:b/>
          <w:bCs/>
        </w:rPr>
        <w:t>2</w:t>
      </w:r>
      <w:r>
        <w:t xml:space="preserve">  </w:t>
      </w:r>
      <w:r>
        <w:t>喷射底层混凝土；</w:t>
      </w:r>
    </w:p>
    <w:p w14:paraId="0249D60B" w14:textId="77777777" w:rsidR="00202322" w:rsidRDefault="00BC2C91">
      <w:pPr>
        <w:ind w:firstLine="482"/>
      </w:pPr>
      <w:r>
        <w:rPr>
          <w:b/>
          <w:bCs/>
        </w:rPr>
        <w:t>3</w:t>
      </w:r>
      <w:r>
        <w:t xml:space="preserve">  </w:t>
      </w:r>
      <w:r>
        <w:t>钻孔</w:t>
      </w:r>
      <w:r>
        <w:rPr>
          <w:rFonts w:hint="eastAsia"/>
        </w:rPr>
        <w:t>、</w:t>
      </w:r>
      <w:r>
        <w:t>安设土钉、注浆、安设连接件；</w:t>
      </w:r>
    </w:p>
    <w:p w14:paraId="65A517C5" w14:textId="77777777" w:rsidR="00202322" w:rsidRDefault="00BC2C91">
      <w:pPr>
        <w:ind w:firstLine="482"/>
      </w:pPr>
      <w:r>
        <w:rPr>
          <w:b/>
          <w:bCs/>
        </w:rPr>
        <w:t>4</w:t>
      </w:r>
      <w:r>
        <w:t xml:space="preserve">  </w:t>
      </w:r>
      <w:r>
        <w:t>绑扎钢筋网、加强筋，分层喷射混凝土；</w:t>
      </w:r>
    </w:p>
    <w:p w14:paraId="098DCE1E" w14:textId="77777777" w:rsidR="0008471C" w:rsidRDefault="0008471C">
      <w:pPr>
        <w:ind w:firstLine="482"/>
      </w:pPr>
      <w:r>
        <w:rPr>
          <w:rFonts w:hint="eastAsia"/>
          <w:b/>
          <w:bCs/>
        </w:rPr>
        <w:t xml:space="preserve">5 </w:t>
      </w:r>
      <w:r>
        <w:rPr>
          <w:rFonts w:hint="eastAsia"/>
        </w:rPr>
        <w:t xml:space="preserve"> </w:t>
      </w:r>
      <w:r>
        <w:rPr>
          <w:rFonts w:hint="eastAsia"/>
        </w:rPr>
        <w:t>预应力锚索（杆）张拉。</w:t>
      </w:r>
    </w:p>
    <w:p w14:paraId="20290E72" w14:textId="77777777" w:rsidR="0008471C" w:rsidRDefault="0008471C" w:rsidP="0008471C">
      <w:pPr>
        <w:ind w:firstLine="482"/>
      </w:pPr>
      <w:r>
        <w:rPr>
          <w:rFonts w:hint="eastAsia"/>
          <w:b/>
          <w:bCs/>
        </w:rPr>
        <w:t>6</w:t>
      </w:r>
      <w:r>
        <w:t xml:space="preserve"> </w:t>
      </w:r>
      <w:r>
        <w:t>设置坡顶、坡面和坡脚的排水系统。</w:t>
      </w:r>
    </w:p>
    <w:p w14:paraId="621BF212" w14:textId="77777777" w:rsidR="0008471C" w:rsidRPr="0008471C" w:rsidRDefault="0008471C">
      <w:pPr>
        <w:ind w:firstLine="482"/>
      </w:pPr>
    </w:p>
    <w:p w14:paraId="65228164" w14:textId="77777777" w:rsidR="00202322" w:rsidRDefault="00BC2C91">
      <w:r>
        <w:rPr>
          <w:b/>
          <w:bCs/>
        </w:rPr>
        <w:t>8.7.</w:t>
      </w:r>
      <w:r>
        <w:rPr>
          <w:rFonts w:hint="eastAsia"/>
          <w:b/>
          <w:bCs/>
        </w:rPr>
        <w:t>9</w:t>
      </w:r>
      <w:r>
        <w:t xml:space="preserve">  </w:t>
      </w:r>
      <w:r>
        <w:t>土钉墙及预应力复合土钉墙开挖施工应符合下列规定：</w:t>
      </w:r>
    </w:p>
    <w:p w14:paraId="77CAC5E5" w14:textId="77777777" w:rsidR="00202322" w:rsidRDefault="00BC2C91">
      <w:pPr>
        <w:ind w:firstLineChars="200" w:firstLine="482"/>
      </w:pPr>
      <w:r>
        <w:rPr>
          <w:b/>
          <w:bCs/>
        </w:rPr>
        <w:t>1</w:t>
      </w:r>
      <w:r>
        <w:t xml:space="preserve">  </w:t>
      </w:r>
      <w:r>
        <w:t>开挖和土钉施工应按设计要求自上而下、分层分段进行。分层开挖深度除满足设计的土钉竖向排距要求外，对土层应以</w:t>
      </w:r>
      <w:r>
        <w:rPr>
          <w:rFonts w:hint="eastAsia"/>
        </w:rPr>
        <w:t>小于</w:t>
      </w:r>
      <w:r>
        <w:t>自稳高度为宜；开挖段长宜为</w:t>
      </w:r>
      <w:r>
        <w:t>15m~25m</w:t>
      </w:r>
      <w:r>
        <w:t>，预留土墩长宽尺寸不应小于</w:t>
      </w:r>
      <w:r>
        <w:t>5m</w:t>
      </w:r>
      <w:r>
        <w:t>；</w:t>
      </w:r>
    </w:p>
    <w:p w14:paraId="3916E9F6" w14:textId="77777777" w:rsidR="00202322" w:rsidRDefault="00BC2C91">
      <w:pPr>
        <w:ind w:firstLineChars="200" w:firstLine="482"/>
      </w:pPr>
      <w:r>
        <w:rPr>
          <w:b/>
          <w:bCs/>
        </w:rPr>
        <w:t>2</w:t>
      </w:r>
      <w:r>
        <w:t xml:space="preserve">  </w:t>
      </w:r>
      <w:r>
        <w:t>机械开挖时不得碰撞支护结构；机械开挖后，应辅以人工修整坡面；坡面喷射混凝土支护前，应清除坡面虚土；</w:t>
      </w:r>
    </w:p>
    <w:p w14:paraId="3F1A614D" w14:textId="77777777" w:rsidR="00202322" w:rsidRDefault="00BC2C91">
      <w:pPr>
        <w:ind w:firstLineChars="200" w:firstLine="482"/>
      </w:pPr>
      <w:r>
        <w:rPr>
          <w:b/>
          <w:bCs/>
        </w:rPr>
        <w:t>3</w:t>
      </w:r>
      <w:r>
        <w:t xml:space="preserve">  </w:t>
      </w:r>
      <w:r>
        <w:t>对挖方边坡应在</w:t>
      </w:r>
      <w:r>
        <w:t>24h</w:t>
      </w:r>
      <w:r>
        <w:t>内完成土钉及喷射混凝土施工，对自稳性差的砂性土、碎石土等，应在开挖后立即进行底层喷射混凝土施工；</w:t>
      </w:r>
    </w:p>
    <w:p w14:paraId="7213A621" w14:textId="77777777" w:rsidR="00202322" w:rsidRDefault="00BC2C91">
      <w:pPr>
        <w:ind w:firstLineChars="200" w:firstLine="482"/>
      </w:pPr>
      <w:r>
        <w:rPr>
          <w:b/>
          <w:bCs/>
        </w:rPr>
        <w:t xml:space="preserve">4 </w:t>
      </w:r>
      <w:r>
        <w:t xml:space="preserve"> </w:t>
      </w:r>
      <w:r>
        <w:t>上层土钉注浆体及喷射混凝土面层达到设计强度的</w:t>
      </w:r>
      <w:r>
        <w:t>70%</w:t>
      </w:r>
      <w:r>
        <w:t>或在其龄期达到</w:t>
      </w:r>
      <w:r>
        <w:t>72h</w:t>
      </w:r>
      <w:r>
        <w:t>后方可开挖下层土方；</w:t>
      </w:r>
    </w:p>
    <w:p w14:paraId="76D9340D" w14:textId="77777777" w:rsidR="00202322" w:rsidRDefault="00BC2C91">
      <w:pPr>
        <w:ind w:firstLineChars="200" w:firstLine="482"/>
      </w:pPr>
      <w:r>
        <w:rPr>
          <w:b/>
          <w:bCs/>
        </w:rPr>
        <w:t>5</w:t>
      </w:r>
      <w:r>
        <w:t xml:space="preserve">  </w:t>
      </w:r>
      <w:r>
        <w:t>开挖后发现土层与设计条件不符时，应停止开挖，反馈设计。</w:t>
      </w:r>
    </w:p>
    <w:p w14:paraId="05AEBE81" w14:textId="77777777" w:rsidR="00202322" w:rsidRDefault="00BC2C91">
      <w:r>
        <w:rPr>
          <w:b/>
          <w:bCs/>
        </w:rPr>
        <w:t>8.7.1</w:t>
      </w:r>
      <w:r>
        <w:rPr>
          <w:rFonts w:hint="eastAsia"/>
          <w:b/>
          <w:bCs/>
        </w:rPr>
        <w:t>0</w:t>
      </w:r>
      <w:r>
        <w:t xml:space="preserve">  </w:t>
      </w:r>
      <w:r>
        <w:t>喷射混凝土作业应符合下列要求：</w:t>
      </w:r>
    </w:p>
    <w:p w14:paraId="1BCEFE02" w14:textId="77777777" w:rsidR="00202322" w:rsidRDefault="00BC2C91">
      <w:pPr>
        <w:ind w:firstLineChars="200" w:firstLine="482"/>
      </w:pPr>
      <w:r>
        <w:rPr>
          <w:b/>
          <w:bCs/>
        </w:rPr>
        <w:t>1</w:t>
      </w:r>
      <w:r>
        <w:t xml:space="preserve">  </w:t>
      </w:r>
      <w:r>
        <w:t>喷射作业应分段进行，同一分段内喷射顺序应自下而上，一次喷射厚度不宜大于</w:t>
      </w:r>
      <w:r>
        <w:t>40mm</w:t>
      </w:r>
      <w:r>
        <w:t>；</w:t>
      </w:r>
    </w:p>
    <w:p w14:paraId="6EF34D78" w14:textId="77777777" w:rsidR="0008471C" w:rsidRDefault="0008471C" w:rsidP="0008471C">
      <w:pPr>
        <w:ind w:firstLineChars="200" w:firstLine="482"/>
      </w:pPr>
      <w:r>
        <w:rPr>
          <w:b/>
          <w:bCs/>
        </w:rPr>
        <w:t>2</w:t>
      </w:r>
      <w:r>
        <w:t xml:space="preserve">  </w:t>
      </w:r>
      <w:r>
        <w:t>喷射混凝土时，喷头与受喷面应保持垂直，距离</w:t>
      </w:r>
      <w:r w:rsidRPr="0008471C">
        <w:t>宜为</w:t>
      </w:r>
      <w:r w:rsidRPr="0008471C">
        <w:t>0.</w:t>
      </w:r>
      <w:r w:rsidRPr="0008471C">
        <w:rPr>
          <w:rFonts w:hint="eastAsia"/>
        </w:rPr>
        <w:t>8</w:t>
      </w:r>
      <w:r w:rsidRPr="0008471C">
        <w:t>m~1.</w:t>
      </w:r>
      <w:r w:rsidRPr="0008471C">
        <w:rPr>
          <w:rFonts w:hint="eastAsia"/>
        </w:rPr>
        <w:t>2</w:t>
      </w:r>
      <w:r w:rsidRPr="0008471C">
        <w:t>m</w:t>
      </w:r>
      <w:r w:rsidRPr="0008471C">
        <w:rPr>
          <w:rFonts w:hint="eastAsia"/>
        </w:rPr>
        <w:t>，喷射压力</w:t>
      </w:r>
      <w:r w:rsidRPr="0008471C">
        <w:rPr>
          <w:rFonts w:hint="eastAsia"/>
        </w:rPr>
        <w:t>0.4~0.6MPa</w:t>
      </w:r>
      <w:r w:rsidRPr="0008471C">
        <w:rPr>
          <w:rFonts w:hint="eastAsia"/>
        </w:rPr>
        <w:t>，回弹率≤</w:t>
      </w:r>
      <w:r w:rsidRPr="0008471C">
        <w:rPr>
          <w:rFonts w:hint="eastAsia"/>
        </w:rPr>
        <w:t>15%</w:t>
      </w:r>
      <w:r>
        <w:rPr>
          <w:rFonts w:hint="eastAsia"/>
        </w:rPr>
        <w:t>。</w:t>
      </w:r>
    </w:p>
    <w:p w14:paraId="06EFDE06" w14:textId="77777777" w:rsidR="00202322" w:rsidRDefault="00BC2C91">
      <w:pPr>
        <w:ind w:firstLineChars="200" w:firstLine="482"/>
      </w:pPr>
      <w:r>
        <w:rPr>
          <w:b/>
          <w:bCs/>
        </w:rPr>
        <w:t xml:space="preserve">3 </w:t>
      </w:r>
      <w:r>
        <w:t xml:space="preserve"> </w:t>
      </w:r>
      <w:r>
        <w:t>喷射混凝土终凝</w:t>
      </w:r>
      <w:r>
        <w:t>2h</w:t>
      </w:r>
      <w:r>
        <w:t>后，应喷水养护，冬季施工应采用覆盖措施养护，养护时间应根据气温确定，宜为</w:t>
      </w:r>
      <w:r>
        <w:t>3d~7d</w:t>
      </w:r>
      <w:r>
        <w:t>。</w:t>
      </w:r>
    </w:p>
    <w:p w14:paraId="3B252F2C" w14:textId="77777777" w:rsidR="00202322" w:rsidRDefault="00BC2C91">
      <w:pPr>
        <w:ind w:firstLineChars="200" w:firstLine="482"/>
      </w:pPr>
      <w:r>
        <w:rPr>
          <w:b/>
          <w:bCs/>
        </w:rPr>
        <w:lastRenderedPageBreak/>
        <w:t>4</w:t>
      </w:r>
      <w:r>
        <w:t xml:space="preserve">  </w:t>
      </w:r>
      <w:r>
        <w:t>喷射混凝土面层中的钢筋网铺设应满足下列要求：</w:t>
      </w:r>
      <w:r>
        <w:t xml:space="preserve"> </w:t>
      </w:r>
    </w:p>
    <w:p w14:paraId="1C8F7E28" w14:textId="77777777" w:rsidR="00202322" w:rsidRDefault="00BC2C91">
      <w:pPr>
        <w:ind w:firstLineChars="200" w:firstLine="480"/>
      </w:pPr>
      <w:r>
        <w:t>1</w:t>
      </w:r>
      <w:r>
        <w:t>）当土钉墙采用单层网片时，网片应居中设置，当采用双层网片时应按设计要求保证钢筋保护层厚度；</w:t>
      </w:r>
    </w:p>
    <w:p w14:paraId="47E78FD6" w14:textId="77777777" w:rsidR="00202322" w:rsidRDefault="00BC2C91">
      <w:pPr>
        <w:ind w:firstLineChars="200" w:firstLine="480"/>
      </w:pPr>
      <w:r>
        <w:t>2</w:t>
      </w:r>
      <w:r>
        <w:t>）钢筋网应在喷射一层混凝土后铺设，钢筋网与土钉应连接牢固；</w:t>
      </w:r>
    </w:p>
    <w:p w14:paraId="1985CD47" w14:textId="77777777" w:rsidR="00202322" w:rsidRDefault="00BC2C91">
      <w:pPr>
        <w:ind w:firstLineChars="200" w:firstLine="480"/>
      </w:pPr>
      <w:r>
        <w:t>3</w:t>
      </w:r>
      <w:r>
        <w:t>）采用双层钢筋网时，第二层钢筋网应在第一层钢筋网被混凝土覆盖后铺设。</w:t>
      </w:r>
    </w:p>
    <w:p w14:paraId="3D20C9AD" w14:textId="77777777" w:rsidR="00202322" w:rsidRDefault="00BC2C91" w:rsidP="00E34116">
      <w:pPr>
        <w:spacing w:beforeLines="50" w:before="120" w:afterLines="50" w:after="120"/>
        <w:jc w:val="center"/>
        <w:rPr>
          <w:b/>
          <w:bCs/>
        </w:rPr>
      </w:pPr>
      <w:r>
        <w:rPr>
          <w:b/>
          <w:bCs/>
        </w:rPr>
        <w:t xml:space="preserve">Ⅲ  </w:t>
      </w:r>
      <w:r>
        <w:rPr>
          <w:b/>
          <w:bCs/>
        </w:rPr>
        <w:t>削方与坡面防护工程施工</w:t>
      </w:r>
    </w:p>
    <w:p w14:paraId="2DE5C41F" w14:textId="77777777" w:rsidR="00202322" w:rsidRDefault="00BC2C91">
      <w:r>
        <w:rPr>
          <w:b/>
          <w:bCs/>
        </w:rPr>
        <w:t>8.7.1</w:t>
      </w:r>
      <w:r>
        <w:rPr>
          <w:rFonts w:hint="eastAsia"/>
          <w:b/>
          <w:bCs/>
        </w:rPr>
        <w:t>1</w:t>
      </w:r>
      <w:r>
        <w:t xml:space="preserve">  </w:t>
      </w:r>
      <w:bookmarkStart w:id="627" w:name="_Toc2269"/>
      <w:bookmarkStart w:id="628" w:name="_Toc18178"/>
      <w:r>
        <w:t>按照设计坡率要求进行削方工程施工。</w:t>
      </w:r>
    </w:p>
    <w:p w14:paraId="62A19DAB" w14:textId="77777777" w:rsidR="00202322" w:rsidRDefault="00BC2C91">
      <w:r>
        <w:rPr>
          <w:b/>
          <w:bCs/>
        </w:rPr>
        <w:t>8.7.1</w:t>
      </w:r>
      <w:r>
        <w:rPr>
          <w:rFonts w:hint="eastAsia"/>
          <w:b/>
          <w:bCs/>
        </w:rPr>
        <w:t>2</w:t>
      </w:r>
      <w:r>
        <w:t xml:space="preserve">  </w:t>
      </w:r>
      <w:r>
        <w:t>削方减载施工宜与</w:t>
      </w:r>
      <w:r>
        <w:rPr>
          <w:rFonts w:hint="eastAsia"/>
        </w:rPr>
        <w:t>坡面</w:t>
      </w:r>
      <w:r>
        <w:t>防护工程同步进行，还应符合下列要求：</w:t>
      </w:r>
      <w:bookmarkEnd w:id="627"/>
      <w:bookmarkEnd w:id="628"/>
    </w:p>
    <w:p w14:paraId="6D2AA31A" w14:textId="77777777" w:rsidR="00202322" w:rsidRDefault="00BC2C91">
      <w:pPr>
        <w:ind w:firstLine="482"/>
      </w:pPr>
      <w:r>
        <w:rPr>
          <w:b/>
          <w:bCs/>
        </w:rPr>
        <w:t>1</w:t>
      </w:r>
      <w:r>
        <w:t xml:space="preserve">  </w:t>
      </w:r>
      <w:r>
        <w:t>根据现场情况，确定分段施工长度，并隔段施工；</w:t>
      </w:r>
    </w:p>
    <w:p w14:paraId="17C01190" w14:textId="77777777" w:rsidR="00202322" w:rsidRDefault="00BC2C91">
      <w:pPr>
        <w:ind w:firstLine="482"/>
      </w:pPr>
      <w:r>
        <w:rPr>
          <w:b/>
          <w:bCs/>
        </w:rPr>
        <w:t>2</w:t>
      </w:r>
      <w:r>
        <w:t xml:space="preserve">  </w:t>
      </w:r>
      <w:r>
        <w:t>开挖应先上后下、先高后低、均匀减重；</w:t>
      </w:r>
    </w:p>
    <w:p w14:paraId="3E6E7131" w14:textId="77777777" w:rsidR="00202322" w:rsidRDefault="00BC2C91">
      <w:pPr>
        <w:ind w:firstLine="482"/>
      </w:pPr>
      <w:r>
        <w:rPr>
          <w:b/>
          <w:bCs/>
        </w:rPr>
        <w:t>3</w:t>
      </w:r>
      <w:r>
        <w:t xml:space="preserve">  </w:t>
      </w:r>
      <w:r>
        <w:t>不应因施工开挖形成不稳定的斜坡；</w:t>
      </w:r>
    </w:p>
    <w:p w14:paraId="2DF94144" w14:textId="77777777" w:rsidR="00202322" w:rsidRDefault="00BC2C91">
      <w:pPr>
        <w:ind w:firstLine="482"/>
      </w:pPr>
      <w:r>
        <w:rPr>
          <w:b/>
          <w:bCs/>
        </w:rPr>
        <w:t>4</w:t>
      </w:r>
      <w:r>
        <w:t xml:space="preserve">  </w:t>
      </w:r>
      <w:r>
        <w:t>开挖土体应及时运出，不得对邻近边坡形成堆载或因临时堆载造成新的不稳定边坡。</w:t>
      </w:r>
    </w:p>
    <w:p w14:paraId="4E4986B9" w14:textId="77777777" w:rsidR="00202322" w:rsidRDefault="00BC2C91">
      <w:r>
        <w:rPr>
          <w:b/>
          <w:bCs/>
        </w:rPr>
        <w:t>8.7.1</w:t>
      </w:r>
      <w:r>
        <w:rPr>
          <w:rFonts w:hint="eastAsia"/>
          <w:b/>
          <w:bCs/>
        </w:rPr>
        <w:t>3</w:t>
      </w:r>
      <w:r>
        <w:t xml:space="preserve">  </w:t>
      </w:r>
      <w:r>
        <w:t>开挖后的坡面应及时进行坡面防护及排水处理。</w:t>
      </w:r>
    </w:p>
    <w:p w14:paraId="75C249CF" w14:textId="77777777" w:rsidR="00202322" w:rsidRDefault="00BC2C91">
      <w:r>
        <w:rPr>
          <w:b/>
          <w:bCs/>
        </w:rPr>
        <w:t>8.7.1</w:t>
      </w:r>
      <w:r>
        <w:rPr>
          <w:rFonts w:hint="eastAsia"/>
          <w:b/>
          <w:bCs/>
        </w:rPr>
        <w:t>4</w:t>
      </w:r>
      <w:r>
        <w:t xml:space="preserve">  </w:t>
      </w:r>
      <w:r>
        <w:t>坡面防护施工应符合下列要求：</w:t>
      </w:r>
    </w:p>
    <w:p w14:paraId="39968BE7" w14:textId="77777777" w:rsidR="00202322" w:rsidRDefault="00BC2C91">
      <w:pPr>
        <w:ind w:firstLineChars="200" w:firstLine="482"/>
      </w:pPr>
      <w:r>
        <w:rPr>
          <w:b/>
          <w:bCs/>
        </w:rPr>
        <w:t>1</w:t>
      </w:r>
      <w:r>
        <w:t xml:space="preserve">  </w:t>
      </w:r>
      <w:r>
        <w:t>根据开挖坡面地质、水文地质情况逐段核实边坡防护措施有效性，且应符合信息法施工要求；</w:t>
      </w:r>
    </w:p>
    <w:p w14:paraId="5F81E094" w14:textId="77777777" w:rsidR="00202322" w:rsidRDefault="00BC2C91">
      <w:pPr>
        <w:ind w:firstLineChars="200" w:firstLine="482"/>
      </w:pPr>
      <w:r>
        <w:rPr>
          <w:b/>
          <w:bCs/>
        </w:rPr>
        <w:t>2</w:t>
      </w:r>
      <w:r>
        <w:t xml:space="preserve">  </w:t>
      </w:r>
      <w:r>
        <w:t>挖方边坡防护工程应采用逆作法施工，开挖一级防护一级，并应及时养护；</w:t>
      </w:r>
    </w:p>
    <w:p w14:paraId="1491686F" w14:textId="77777777" w:rsidR="00202322" w:rsidRDefault="00BC2C91">
      <w:pPr>
        <w:ind w:firstLineChars="200" w:firstLine="482"/>
      </w:pPr>
      <w:r>
        <w:rPr>
          <w:b/>
          <w:bCs/>
        </w:rPr>
        <w:t>3</w:t>
      </w:r>
      <w:r>
        <w:t xml:space="preserve">  </w:t>
      </w:r>
      <w:r>
        <w:t>施工前应对边坡进行修整，清除边坡上的危石及不密实的松土；</w:t>
      </w:r>
    </w:p>
    <w:p w14:paraId="2960158F" w14:textId="77777777" w:rsidR="00202322" w:rsidRDefault="00BC2C91">
      <w:pPr>
        <w:ind w:firstLineChars="200" w:firstLine="482"/>
      </w:pPr>
      <w:r>
        <w:rPr>
          <w:b/>
          <w:bCs/>
        </w:rPr>
        <w:t>4</w:t>
      </w:r>
      <w:r>
        <w:t xml:space="preserve">  </w:t>
      </w:r>
      <w:r>
        <w:t>坡面防护层应与坡面密贴结合，不得留有空隙；</w:t>
      </w:r>
    </w:p>
    <w:p w14:paraId="6627E15E" w14:textId="77777777" w:rsidR="00202322" w:rsidRDefault="00BC2C91">
      <w:pPr>
        <w:ind w:firstLineChars="200" w:firstLine="482"/>
      </w:pPr>
      <w:r>
        <w:rPr>
          <w:b/>
          <w:bCs/>
        </w:rPr>
        <w:lastRenderedPageBreak/>
        <w:t>5</w:t>
      </w:r>
      <w:r>
        <w:t xml:space="preserve">  </w:t>
      </w:r>
      <w:r>
        <w:t>在多雨地区或地下水发育地段，边坡防护工程施工应采取有效截、排水措施。</w:t>
      </w:r>
    </w:p>
    <w:p w14:paraId="22FDCBDC" w14:textId="77777777" w:rsidR="00202322" w:rsidRDefault="00BC2C91">
      <w:r>
        <w:rPr>
          <w:b/>
          <w:bCs/>
        </w:rPr>
        <w:t>8.7.1</w:t>
      </w:r>
      <w:r>
        <w:rPr>
          <w:rFonts w:hint="eastAsia"/>
          <w:b/>
          <w:bCs/>
        </w:rPr>
        <w:t>5</w:t>
      </w:r>
      <w:r>
        <w:t xml:space="preserve">  </w:t>
      </w:r>
      <w:r>
        <w:t>砌体护坡工程施工应符合下列要求：</w:t>
      </w:r>
    </w:p>
    <w:p w14:paraId="7D82824C" w14:textId="77777777" w:rsidR="00202322" w:rsidRDefault="00BC2C91">
      <w:pPr>
        <w:ind w:firstLine="482"/>
      </w:pPr>
      <w:r>
        <w:rPr>
          <w:b/>
          <w:bCs/>
        </w:rPr>
        <w:t>1</w:t>
      </w:r>
      <w:r>
        <w:t xml:space="preserve">  </w:t>
      </w:r>
      <w:r>
        <w:t>砌体护坡施工前应将坡面整平；在铺设混凝土预制块前，对局部坑洞处应预先采用混凝土或浆砌片石填补平整；</w:t>
      </w:r>
    </w:p>
    <w:p w14:paraId="12CD937A" w14:textId="77777777" w:rsidR="00202322" w:rsidRDefault="00BC2C91">
      <w:pPr>
        <w:ind w:firstLine="482"/>
      </w:pPr>
      <w:r>
        <w:rPr>
          <w:b/>
          <w:bCs/>
        </w:rPr>
        <w:t>2</w:t>
      </w:r>
      <w:r>
        <w:t xml:space="preserve">  </w:t>
      </w:r>
      <w:r>
        <w:t>浆砌块石、片石、卵石护坡应采取坐浆法施工，预制块应错缝砌筑；护坡面应平顺，并与相邻坡面顺接；</w:t>
      </w:r>
    </w:p>
    <w:p w14:paraId="739F5827" w14:textId="77777777" w:rsidR="00202322" w:rsidRDefault="00BC2C91">
      <w:pPr>
        <w:ind w:firstLine="482"/>
      </w:pPr>
      <w:r>
        <w:rPr>
          <w:b/>
          <w:bCs/>
        </w:rPr>
        <w:t>3</w:t>
      </w:r>
      <w:r>
        <w:t xml:space="preserve">  </w:t>
      </w:r>
      <w:r>
        <w:t>砂浆初凝后，应立即进行养护；砂浆终凝前，砌块应覆盖。</w:t>
      </w:r>
    </w:p>
    <w:p w14:paraId="4305D025" w14:textId="77777777" w:rsidR="00202322" w:rsidRDefault="00BC2C91">
      <w:r>
        <w:rPr>
          <w:b/>
          <w:bCs/>
        </w:rPr>
        <w:t>8.7.1</w:t>
      </w:r>
      <w:r>
        <w:rPr>
          <w:rFonts w:hint="eastAsia"/>
          <w:b/>
          <w:bCs/>
        </w:rPr>
        <w:t>6</w:t>
      </w:r>
      <w:r>
        <w:t xml:space="preserve">  </w:t>
      </w:r>
      <w:r>
        <w:t>护面墙施工应符合下列要求：</w:t>
      </w:r>
    </w:p>
    <w:p w14:paraId="510EFE92" w14:textId="77777777" w:rsidR="00202322" w:rsidRDefault="00BC2C91">
      <w:pPr>
        <w:ind w:firstLine="482"/>
      </w:pPr>
      <w:r>
        <w:rPr>
          <w:b/>
          <w:bCs/>
        </w:rPr>
        <w:t>1</w:t>
      </w:r>
      <w:r>
        <w:t xml:space="preserve">  </w:t>
      </w:r>
      <w:r>
        <w:t>护面墙施工前，应清除边坡风化层至新鲜岩面；对风化迅速的岩层，清挖到新鲜岩面后应立即修筑护面墙；</w:t>
      </w:r>
    </w:p>
    <w:p w14:paraId="47490CCB" w14:textId="77777777" w:rsidR="00202322" w:rsidRDefault="00BC2C91">
      <w:pPr>
        <w:ind w:firstLine="482"/>
      </w:pPr>
      <w:r>
        <w:rPr>
          <w:b/>
          <w:bCs/>
        </w:rPr>
        <w:t>2</w:t>
      </w:r>
      <w:r>
        <w:t xml:space="preserve">  </w:t>
      </w:r>
      <w:r>
        <w:t>护面墙背应与坡面密贴，边坡局部凹陷处，应挖成台阶后用混凝土填充或浆砌片石嵌补；</w:t>
      </w:r>
    </w:p>
    <w:p w14:paraId="587C94D9" w14:textId="77777777" w:rsidR="00202322" w:rsidRDefault="00BC2C91">
      <w:pPr>
        <w:ind w:firstLine="482"/>
      </w:pPr>
      <w:r>
        <w:rPr>
          <w:b/>
          <w:bCs/>
        </w:rPr>
        <w:t>3</w:t>
      </w:r>
      <w:r>
        <w:t xml:space="preserve">  </w:t>
      </w:r>
      <w:r>
        <w:t>坡顶护面墙与坡面之间应按设计要求做好防渗处理。</w:t>
      </w:r>
    </w:p>
    <w:p w14:paraId="3E671F26" w14:textId="77777777" w:rsidR="00202322" w:rsidRDefault="00BC2C91">
      <w:r>
        <w:rPr>
          <w:b/>
          <w:bCs/>
        </w:rPr>
        <w:t>8.7.1</w:t>
      </w:r>
      <w:r>
        <w:rPr>
          <w:rFonts w:hint="eastAsia"/>
          <w:b/>
          <w:bCs/>
        </w:rPr>
        <w:t>7</w:t>
      </w:r>
      <w:r>
        <w:t xml:space="preserve">   </w:t>
      </w:r>
      <w:r>
        <w:t>绿化防护施工应符合下列要求：</w:t>
      </w:r>
    </w:p>
    <w:p w14:paraId="1522D83D" w14:textId="77777777" w:rsidR="00202322" w:rsidRDefault="00BC2C91">
      <w:pPr>
        <w:ind w:firstLine="482"/>
      </w:pPr>
      <w:r>
        <w:rPr>
          <w:b/>
          <w:bCs/>
        </w:rPr>
        <w:t>1</w:t>
      </w:r>
      <w:r>
        <w:t xml:space="preserve">  </w:t>
      </w:r>
      <w:r>
        <w:t>种草施工，草籽应撒布均匀，同时做好保护措施；</w:t>
      </w:r>
    </w:p>
    <w:p w14:paraId="74CE510E" w14:textId="77777777" w:rsidR="00202322" w:rsidRDefault="00BC2C91">
      <w:pPr>
        <w:ind w:firstLine="482"/>
      </w:pPr>
      <w:r>
        <w:rPr>
          <w:b/>
          <w:bCs/>
        </w:rPr>
        <w:t>2</w:t>
      </w:r>
      <w:r>
        <w:t xml:space="preserve">  </w:t>
      </w:r>
      <w:r>
        <w:t>灌木、树木应在适宜季节栽植；</w:t>
      </w:r>
    </w:p>
    <w:p w14:paraId="2A088F6E" w14:textId="77777777" w:rsidR="00202322" w:rsidRDefault="00BC2C91">
      <w:pPr>
        <w:ind w:firstLine="482"/>
      </w:pPr>
      <w:r>
        <w:rPr>
          <w:b/>
          <w:bCs/>
        </w:rPr>
        <w:t>3</w:t>
      </w:r>
      <w:r>
        <w:t xml:space="preserve">  </w:t>
      </w:r>
      <w:r>
        <w:t>客土喷播施工所喷播植草混合料中</w:t>
      </w:r>
      <w:r>
        <w:rPr>
          <w:rFonts w:hint="eastAsia"/>
        </w:rPr>
        <w:t>的</w:t>
      </w:r>
      <w:r>
        <w:t>植生土、土壤稳定剂、水泥、肥料、混合草籽和水等的配合比应根据边坡坡率、地质情况和当地气候条件确定，混合草籽</w:t>
      </w:r>
      <w:r>
        <w:lastRenderedPageBreak/>
        <w:t>用量每</w:t>
      </w:r>
      <w:r>
        <w:t>1000m</w:t>
      </w:r>
      <w:r>
        <w:rPr>
          <w:vertAlign w:val="superscript"/>
        </w:rPr>
        <w:t>2</w:t>
      </w:r>
      <w:r>
        <w:t>不宜少于</w:t>
      </w:r>
      <w:r>
        <w:t>25kg</w:t>
      </w:r>
      <w:r>
        <w:t>；在气温低于</w:t>
      </w:r>
      <w:r>
        <w:t>12℃</w:t>
      </w:r>
      <w:r>
        <w:t>时不宜喷播作业</w:t>
      </w:r>
      <w:r>
        <w:rPr>
          <w:rFonts w:hint="eastAsia"/>
        </w:rPr>
        <w:t>。</w:t>
      </w:r>
    </w:p>
    <w:p w14:paraId="257346DB" w14:textId="77777777" w:rsidR="00202322" w:rsidRDefault="00BC2C91">
      <w:pPr>
        <w:ind w:firstLine="482"/>
      </w:pPr>
      <w:r>
        <w:rPr>
          <w:b/>
          <w:bCs/>
        </w:rPr>
        <w:t xml:space="preserve">4 </w:t>
      </w:r>
      <w:r>
        <w:t xml:space="preserve"> </w:t>
      </w:r>
      <w:r>
        <w:t>铺、种植被后，应适时进行洒水、施肥等养护管理，植物成活率应达到</w:t>
      </w:r>
      <w:r>
        <w:t>90%</w:t>
      </w:r>
      <w:r>
        <w:t>以上；养护用水不应含油、酸、碱、盐等有碍草木生长的成分。</w:t>
      </w:r>
    </w:p>
    <w:p w14:paraId="5271F582" w14:textId="77777777" w:rsidR="00202322" w:rsidRDefault="00BC2C91" w:rsidP="00E34116">
      <w:pPr>
        <w:spacing w:beforeLines="50" w:before="120" w:afterLines="50" w:after="120"/>
        <w:ind w:firstLineChars="900" w:firstLine="2168"/>
        <w:rPr>
          <w:b/>
          <w:bCs/>
        </w:rPr>
      </w:pPr>
      <w:bookmarkStart w:id="629" w:name="_Toc13873"/>
      <w:bookmarkStart w:id="630" w:name="_Toc5484"/>
      <w:bookmarkStart w:id="631" w:name="_Toc7276"/>
      <w:bookmarkStart w:id="632" w:name="_Toc20758"/>
      <w:bookmarkStart w:id="633" w:name="_Toc140493342"/>
      <w:bookmarkStart w:id="634" w:name="_Toc140771757"/>
      <w:r>
        <w:rPr>
          <w:b/>
          <w:bCs/>
        </w:rPr>
        <w:t xml:space="preserve">Ⅳ  </w:t>
      </w:r>
      <w:r>
        <w:rPr>
          <w:b/>
          <w:bCs/>
        </w:rPr>
        <w:t>堆载反压施工</w:t>
      </w:r>
    </w:p>
    <w:p w14:paraId="78E44DAC" w14:textId="77777777" w:rsidR="00202322" w:rsidRDefault="00BC2C91">
      <w:r>
        <w:rPr>
          <w:b/>
          <w:bCs/>
        </w:rPr>
        <w:t>8.7.1</w:t>
      </w:r>
      <w:r>
        <w:rPr>
          <w:rFonts w:hint="eastAsia"/>
          <w:b/>
          <w:bCs/>
        </w:rPr>
        <w:t xml:space="preserve">8 </w:t>
      </w:r>
      <w:r>
        <w:t xml:space="preserve"> </w:t>
      </w:r>
      <w:r>
        <w:t>应按照设计要求进行</w:t>
      </w:r>
      <w:bookmarkStart w:id="635" w:name="OLE_LINK7"/>
      <w:r>
        <w:t>堆载反压</w:t>
      </w:r>
      <w:bookmarkEnd w:id="635"/>
      <w:r>
        <w:t>施工。</w:t>
      </w:r>
    </w:p>
    <w:p w14:paraId="6984AA54" w14:textId="77777777" w:rsidR="00202322" w:rsidRDefault="00BC2C91">
      <w:r>
        <w:rPr>
          <w:b/>
          <w:bCs/>
        </w:rPr>
        <w:t>8.7.</w:t>
      </w:r>
      <w:r>
        <w:rPr>
          <w:rFonts w:hint="eastAsia"/>
          <w:b/>
          <w:bCs/>
        </w:rPr>
        <w:t>19</w:t>
      </w:r>
      <w:r>
        <w:t xml:space="preserve"> </w:t>
      </w:r>
      <w:r>
        <w:rPr>
          <w:rFonts w:hint="eastAsia"/>
        </w:rPr>
        <w:t xml:space="preserve"> </w:t>
      </w:r>
      <w:r>
        <w:rPr>
          <w:rFonts w:hint="eastAsia"/>
        </w:rPr>
        <w:t>当堆载高度较大时应分层进行</w:t>
      </w:r>
      <w:r>
        <w:t>。当与加筋土挡墙结合施工时，应采取合适工程措施确保压实质量并不得破坏加筋筋材。</w:t>
      </w:r>
    </w:p>
    <w:p w14:paraId="2187599F" w14:textId="77777777" w:rsidR="00202322" w:rsidRDefault="00BC2C91" w:rsidP="00E34116">
      <w:pPr>
        <w:spacing w:beforeLines="50" w:before="120" w:afterLines="50" w:after="120"/>
        <w:jc w:val="center"/>
        <w:rPr>
          <w:b/>
          <w:bCs/>
        </w:rPr>
      </w:pPr>
      <w:r>
        <w:rPr>
          <w:b/>
          <w:bCs/>
        </w:rPr>
        <w:t xml:space="preserve">Ⅴ  </w:t>
      </w:r>
      <w:r>
        <w:rPr>
          <w:b/>
          <w:bCs/>
        </w:rPr>
        <w:t>锚</w:t>
      </w:r>
      <w:r>
        <w:rPr>
          <w:b/>
          <w:bCs/>
        </w:rPr>
        <w:t xml:space="preserve"> </w:t>
      </w:r>
      <w:r>
        <w:rPr>
          <w:b/>
          <w:bCs/>
        </w:rPr>
        <w:t>喷</w:t>
      </w:r>
      <w:r>
        <w:rPr>
          <w:b/>
          <w:bCs/>
        </w:rPr>
        <w:t xml:space="preserve"> </w:t>
      </w:r>
      <w:r>
        <w:rPr>
          <w:b/>
          <w:bCs/>
        </w:rPr>
        <w:t>施</w:t>
      </w:r>
      <w:r>
        <w:rPr>
          <w:b/>
          <w:bCs/>
        </w:rPr>
        <w:t xml:space="preserve"> </w:t>
      </w:r>
      <w:r>
        <w:rPr>
          <w:b/>
          <w:bCs/>
        </w:rPr>
        <w:t>工</w:t>
      </w:r>
      <w:bookmarkEnd w:id="629"/>
      <w:bookmarkEnd w:id="630"/>
      <w:bookmarkEnd w:id="631"/>
      <w:bookmarkEnd w:id="632"/>
      <w:bookmarkEnd w:id="633"/>
      <w:bookmarkEnd w:id="634"/>
    </w:p>
    <w:p w14:paraId="6085DAF6" w14:textId="77777777" w:rsidR="00202322" w:rsidRDefault="00BC2C91">
      <w:r>
        <w:rPr>
          <w:b/>
          <w:bCs/>
        </w:rPr>
        <w:t>8.7.2</w:t>
      </w:r>
      <w:r>
        <w:rPr>
          <w:rFonts w:hint="eastAsia"/>
          <w:b/>
          <w:bCs/>
        </w:rPr>
        <w:t xml:space="preserve">0 </w:t>
      </w:r>
      <w:r>
        <w:t xml:space="preserve">  </w:t>
      </w:r>
      <w:r>
        <w:t>喷浆或喷射混凝土防护施工应符合下列要求：</w:t>
      </w:r>
    </w:p>
    <w:p w14:paraId="0A2E0409" w14:textId="77777777" w:rsidR="00202322" w:rsidRDefault="00BC2C91">
      <w:pPr>
        <w:ind w:firstLine="482"/>
      </w:pPr>
      <w:r>
        <w:rPr>
          <w:b/>
          <w:bCs/>
        </w:rPr>
        <w:t>1</w:t>
      </w:r>
      <w:r>
        <w:t xml:space="preserve">  </w:t>
      </w:r>
      <w:r>
        <w:t>喷护前应采取措施对泉水、渗水进行处治，并按设计要求设置泄水孔，排、防积水；</w:t>
      </w:r>
    </w:p>
    <w:p w14:paraId="225D79A1" w14:textId="77777777" w:rsidR="00202322" w:rsidRDefault="00BC2C91">
      <w:pPr>
        <w:ind w:firstLine="482"/>
      </w:pPr>
      <w:r>
        <w:rPr>
          <w:b/>
          <w:bCs/>
        </w:rPr>
        <w:t>2</w:t>
      </w:r>
      <w:r>
        <w:t xml:space="preserve">  </w:t>
      </w:r>
      <w:r>
        <w:t>施工作业前应进行试喷，选择合适的水灰比和喷射压力；喷射顺序应自下而上进行；</w:t>
      </w:r>
    </w:p>
    <w:p w14:paraId="770FDD57" w14:textId="77777777" w:rsidR="00202322" w:rsidRDefault="00BC2C91">
      <w:pPr>
        <w:ind w:firstLine="482"/>
      </w:pPr>
      <w:r>
        <w:rPr>
          <w:b/>
          <w:bCs/>
        </w:rPr>
        <w:t>3</w:t>
      </w:r>
      <w:r>
        <w:t xml:space="preserve">  </w:t>
      </w:r>
      <w:r>
        <w:t>砂浆或混凝土初凝后，应立即开始养护，喷浆养护期不应少于</w:t>
      </w:r>
      <w:r>
        <w:t>5d</w:t>
      </w:r>
      <w:r>
        <w:t>，喷射混凝土养护期不应少于</w:t>
      </w:r>
      <w:r>
        <w:t>7d</w:t>
      </w:r>
      <w:r>
        <w:t>；</w:t>
      </w:r>
    </w:p>
    <w:p w14:paraId="36AB5A3A" w14:textId="77777777" w:rsidR="00202322" w:rsidRDefault="00BC2C91">
      <w:pPr>
        <w:ind w:firstLine="482"/>
      </w:pPr>
      <w:r>
        <w:rPr>
          <w:b/>
          <w:bCs/>
        </w:rPr>
        <w:t>4</w:t>
      </w:r>
      <w:r>
        <w:t xml:space="preserve">  </w:t>
      </w:r>
      <w:r>
        <w:t>应及时对喷浆或混凝土层顶部进行封闭处理。</w:t>
      </w:r>
    </w:p>
    <w:p w14:paraId="66B13437" w14:textId="77777777" w:rsidR="00202322" w:rsidRDefault="00BC2C91" w:rsidP="00E34116">
      <w:pPr>
        <w:spacing w:beforeLines="50" w:before="120" w:afterLines="50" w:after="120"/>
        <w:jc w:val="center"/>
        <w:rPr>
          <w:b/>
          <w:bCs/>
        </w:rPr>
      </w:pPr>
      <w:r>
        <w:rPr>
          <w:b/>
          <w:bCs/>
        </w:rPr>
        <w:t>Ⅵ</w:t>
      </w:r>
      <w:r>
        <w:rPr>
          <w:color w:val="FF0000"/>
        </w:rPr>
        <w:t xml:space="preserve"> </w:t>
      </w:r>
      <w:r>
        <w:rPr>
          <w:b/>
          <w:bCs/>
        </w:rPr>
        <w:t xml:space="preserve"> </w:t>
      </w:r>
      <w:r>
        <w:rPr>
          <w:b/>
          <w:bCs/>
        </w:rPr>
        <w:t>注浆加固施工</w:t>
      </w:r>
    </w:p>
    <w:p w14:paraId="372D1752" w14:textId="77777777" w:rsidR="00202322" w:rsidRDefault="00BC2C91">
      <w:pPr>
        <w:jc w:val="left"/>
      </w:pPr>
      <w:r>
        <w:rPr>
          <w:b/>
          <w:bCs/>
        </w:rPr>
        <w:t>8.7.2</w:t>
      </w:r>
      <w:r>
        <w:rPr>
          <w:rFonts w:hint="eastAsia"/>
          <w:b/>
          <w:bCs/>
        </w:rPr>
        <w:t>1</w:t>
      </w:r>
      <w:r>
        <w:t xml:space="preserve"> </w:t>
      </w:r>
      <w:r>
        <w:rPr>
          <w:kern w:val="0"/>
        </w:rPr>
        <w:t xml:space="preserve"> </w:t>
      </w:r>
      <w:r>
        <w:t>施工前应掌握有关技术文件（注浆点位置、浆液配比、注浆施工技术参数、检测要求等）。浆液组成材料的性能符合设计要求，注浆设备应确保正常运转。</w:t>
      </w:r>
    </w:p>
    <w:p w14:paraId="57E4697F" w14:textId="77777777" w:rsidR="00202322" w:rsidRDefault="00BC2C91">
      <w:pPr>
        <w:jc w:val="left"/>
      </w:pPr>
      <w:bookmarkStart w:id="636" w:name="4.7.2"/>
      <w:bookmarkEnd w:id="636"/>
      <w:r>
        <w:rPr>
          <w:b/>
          <w:bCs/>
        </w:rPr>
        <w:lastRenderedPageBreak/>
        <w:t>8.7.2</w:t>
      </w:r>
      <w:r>
        <w:rPr>
          <w:rFonts w:hint="eastAsia"/>
          <w:b/>
          <w:bCs/>
        </w:rPr>
        <w:t>2</w:t>
      </w:r>
      <w:r>
        <w:rPr>
          <w:b/>
          <w:bCs/>
        </w:rPr>
        <w:t xml:space="preserve">  </w:t>
      </w:r>
      <w:r>
        <w:t>施工中应经常抽查浆液的配比及主要性能指标，注浆的顺序、注浆过程中的压力控制等。</w:t>
      </w:r>
    </w:p>
    <w:p w14:paraId="70B01CA1" w14:textId="77777777" w:rsidR="00202322" w:rsidRDefault="00BC2C91">
      <w:bookmarkStart w:id="637" w:name="_Toc27451"/>
      <w:bookmarkStart w:id="638" w:name="_Toc25345"/>
      <w:r>
        <w:rPr>
          <w:b/>
          <w:bCs/>
        </w:rPr>
        <w:t>8.7.2</w:t>
      </w:r>
      <w:r>
        <w:rPr>
          <w:rFonts w:hint="eastAsia"/>
          <w:b/>
          <w:bCs/>
        </w:rPr>
        <w:t>3</w:t>
      </w:r>
      <w:r>
        <w:t xml:space="preserve">  </w:t>
      </w:r>
      <w:r>
        <w:t>注浆加固施工应符合下列规定：</w:t>
      </w:r>
      <w:bookmarkEnd w:id="637"/>
      <w:bookmarkEnd w:id="638"/>
    </w:p>
    <w:p w14:paraId="2F47311E" w14:textId="77777777" w:rsidR="00202322" w:rsidRDefault="00BC2C91">
      <w:pPr>
        <w:ind w:firstLine="482"/>
      </w:pPr>
      <w:bookmarkStart w:id="639" w:name="_Toc13317"/>
      <w:bookmarkStart w:id="640" w:name="_Toc23841"/>
      <w:r>
        <w:rPr>
          <w:b/>
          <w:bCs/>
        </w:rPr>
        <w:t>1</w:t>
      </w:r>
      <w:r>
        <w:t xml:space="preserve">  </w:t>
      </w:r>
      <w:r>
        <w:t>选择注浆方法时，应考虑岩土的类型和浆液的凝胶时间；</w:t>
      </w:r>
      <w:bookmarkEnd w:id="639"/>
      <w:bookmarkEnd w:id="640"/>
    </w:p>
    <w:p w14:paraId="593423A3" w14:textId="77777777" w:rsidR="00202322" w:rsidRDefault="00BC2C91">
      <w:pPr>
        <w:ind w:firstLine="482"/>
      </w:pPr>
      <w:r>
        <w:rPr>
          <w:b/>
          <w:bCs/>
        </w:rPr>
        <w:t>2</w:t>
      </w:r>
      <w:r>
        <w:t xml:space="preserve">  </w:t>
      </w:r>
      <w:r>
        <w:t>施工时要随时根据支护结构及周边环境的反应调整注浆压力，不能出现因压力过大而导致支护结构或边坡变形过大；</w:t>
      </w:r>
    </w:p>
    <w:p w14:paraId="404818F4" w14:textId="77777777" w:rsidR="00202322" w:rsidRDefault="00BC2C91">
      <w:pPr>
        <w:ind w:firstLine="482"/>
      </w:pPr>
      <w:r>
        <w:rPr>
          <w:b/>
          <w:bCs/>
        </w:rPr>
        <w:t>3</w:t>
      </w:r>
      <w:r>
        <w:t xml:space="preserve">  </w:t>
      </w:r>
      <w:r>
        <w:t>注浆施工前，应选择有代表性的地段进行注浆试验，通过监测数据反馈分析优化注浆参数；注浆区域较大或地质条件复杂时，注浆试验不应少于</w:t>
      </w:r>
      <w:r>
        <w:t>3</w:t>
      </w:r>
      <w:r>
        <w:t>处；试验孔均可作为施工孔利用；</w:t>
      </w:r>
    </w:p>
    <w:p w14:paraId="28F22255" w14:textId="77777777" w:rsidR="00202322" w:rsidRDefault="00BC2C91">
      <w:pPr>
        <w:ind w:firstLine="482"/>
      </w:pPr>
      <w:r>
        <w:rPr>
          <w:b/>
          <w:bCs/>
        </w:rPr>
        <w:t>4</w:t>
      </w:r>
      <w:r>
        <w:t xml:space="preserve">  </w:t>
      </w:r>
      <w:r>
        <w:t>注浆时应遵守逐渐加密的原则，加密次数视地质条件和施工条件等因素而定；</w:t>
      </w:r>
    </w:p>
    <w:p w14:paraId="6C1BDA9D" w14:textId="77777777" w:rsidR="00202322" w:rsidRDefault="00BC2C91">
      <w:pPr>
        <w:ind w:firstLine="482"/>
      </w:pPr>
      <w:r>
        <w:rPr>
          <w:b/>
          <w:bCs/>
        </w:rPr>
        <w:t>5</w:t>
      </w:r>
      <w:r>
        <w:t xml:space="preserve">  </w:t>
      </w:r>
      <w:r>
        <w:t>软弱破碎、竖向裂隙发育、容易串冒浆的岩土层，宜采用自上而下分段注浆；</w:t>
      </w:r>
    </w:p>
    <w:p w14:paraId="039E9AAC" w14:textId="77777777" w:rsidR="00202322" w:rsidRDefault="00BC2C91">
      <w:pPr>
        <w:ind w:firstLine="482"/>
      </w:pPr>
      <w:r>
        <w:rPr>
          <w:b/>
          <w:bCs/>
        </w:rPr>
        <w:t>6</w:t>
      </w:r>
      <w:r>
        <w:t xml:space="preserve">  </w:t>
      </w:r>
      <w:r>
        <w:t>岩体裂隙注浆时，宜先用稀浆填充较小的裂隙，再用较稠的浆液填充较宽的裂缝，注浆过程中变浆时机可根据注浆压力与吸浆率的变化情况而定。</w:t>
      </w:r>
    </w:p>
    <w:p w14:paraId="76A05FAB" w14:textId="77777777" w:rsidR="00202322" w:rsidRDefault="00BC2C91">
      <w:r>
        <w:rPr>
          <w:b/>
          <w:bCs/>
        </w:rPr>
        <w:t>8.7.2</w:t>
      </w:r>
      <w:r>
        <w:rPr>
          <w:rFonts w:hint="eastAsia"/>
          <w:b/>
          <w:bCs/>
        </w:rPr>
        <w:t>4</w:t>
      </w:r>
      <w:r>
        <w:rPr>
          <w:b/>
          <w:bCs/>
        </w:rPr>
        <w:t xml:space="preserve"> </w:t>
      </w:r>
      <w:r>
        <w:t xml:space="preserve"> </w:t>
      </w:r>
      <w:r>
        <w:t>注浆过程中，出现浆液冒出地表时，可采取下列措施：</w:t>
      </w:r>
    </w:p>
    <w:p w14:paraId="01832341" w14:textId="77777777" w:rsidR="00202322" w:rsidRDefault="00BC2C91">
      <w:pPr>
        <w:ind w:firstLineChars="200" w:firstLine="482"/>
      </w:pPr>
      <w:r>
        <w:rPr>
          <w:b/>
          <w:bCs/>
        </w:rPr>
        <w:t>1</w:t>
      </w:r>
      <w:r>
        <w:t xml:space="preserve">  </w:t>
      </w:r>
      <w:r>
        <w:t>降低注浆压力，同时提高浆液浓度，必要时掺砂或水玻璃；</w:t>
      </w:r>
    </w:p>
    <w:p w14:paraId="1EEC191B" w14:textId="77777777" w:rsidR="00202322" w:rsidRDefault="00BC2C91">
      <w:pPr>
        <w:ind w:firstLineChars="200" w:firstLine="482"/>
      </w:pPr>
      <w:r>
        <w:rPr>
          <w:b/>
          <w:bCs/>
        </w:rPr>
        <w:t>2</w:t>
      </w:r>
      <w:r>
        <w:t xml:space="preserve">  </w:t>
      </w:r>
      <w:r>
        <w:t>限量注浆，间歇注浆；</w:t>
      </w:r>
    </w:p>
    <w:p w14:paraId="628BE5E4" w14:textId="77777777" w:rsidR="00202322" w:rsidRDefault="00BC2C91">
      <w:pPr>
        <w:ind w:firstLineChars="200" w:firstLine="482"/>
      </w:pPr>
      <w:r>
        <w:rPr>
          <w:b/>
          <w:bCs/>
        </w:rPr>
        <w:t>3</w:t>
      </w:r>
      <w:r>
        <w:t xml:space="preserve">  </w:t>
      </w:r>
      <w:r>
        <w:t>地面进行填料反压处理。</w:t>
      </w:r>
    </w:p>
    <w:p w14:paraId="2BFF534E" w14:textId="77777777" w:rsidR="00202322" w:rsidRDefault="00BC2C91">
      <w:r>
        <w:rPr>
          <w:b/>
          <w:bCs/>
        </w:rPr>
        <w:lastRenderedPageBreak/>
        <w:t>8.7.2</w:t>
      </w:r>
      <w:r>
        <w:rPr>
          <w:rFonts w:hint="eastAsia"/>
          <w:b/>
          <w:bCs/>
        </w:rPr>
        <w:t>5</w:t>
      </w:r>
      <w:r>
        <w:rPr>
          <w:b/>
          <w:bCs/>
        </w:rPr>
        <w:t xml:space="preserve"> </w:t>
      </w:r>
      <w:r>
        <w:t xml:space="preserve"> </w:t>
      </w:r>
      <w:r>
        <w:t>注浆过程中，浆液过量流失到非注浆范围时，可采取下列措施：</w:t>
      </w:r>
    </w:p>
    <w:p w14:paraId="7D2B8FAE" w14:textId="77777777" w:rsidR="00202322" w:rsidRDefault="00BC2C91">
      <w:pPr>
        <w:ind w:firstLine="482"/>
      </w:pPr>
      <w:r>
        <w:rPr>
          <w:b/>
          <w:bCs/>
        </w:rPr>
        <w:t>1</w:t>
      </w:r>
      <w:r>
        <w:t xml:space="preserve">  </w:t>
      </w:r>
      <w:r>
        <w:t>低压或自流注浆；</w:t>
      </w:r>
    </w:p>
    <w:p w14:paraId="0B33F6D5" w14:textId="77777777" w:rsidR="00202322" w:rsidRDefault="00BC2C91">
      <w:pPr>
        <w:ind w:firstLine="482"/>
      </w:pPr>
      <w:r>
        <w:rPr>
          <w:b/>
          <w:bCs/>
        </w:rPr>
        <w:t>2</w:t>
      </w:r>
      <w:r>
        <w:t xml:space="preserve">  </w:t>
      </w:r>
      <w:r>
        <w:t>改用较稠浆液；</w:t>
      </w:r>
    </w:p>
    <w:p w14:paraId="6390FD27" w14:textId="77777777" w:rsidR="00202322" w:rsidRDefault="00BC2C91">
      <w:pPr>
        <w:ind w:firstLine="482"/>
      </w:pPr>
      <w:r>
        <w:rPr>
          <w:b/>
          <w:bCs/>
        </w:rPr>
        <w:t>3</w:t>
      </w:r>
      <w:r>
        <w:t xml:space="preserve">  </w:t>
      </w:r>
      <w:r>
        <w:t>加粗骨料；</w:t>
      </w:r>
    </w:p>
    <w:p w14:paraId="4C4CAEB6" w14:textId="77777777" w:rsidR="00202322" w:rsidRDefault="00BC2C91">
      <w:pPr>
        <w:ind w:firstLine="482"/>
      </w:pPr>
      <w:r>
        <w:rPr>
          <w:b/>
          <w:bCs/>
        </w:rPr>
        <w:t>4</w:t>
      </w:r>
      <w:r>
        <w:t xml:space="preserve">  </w:t>
      </w:r>
      <w:r>
        <w:t>添加速凝剂；</w:t>
      </w:r>
    </w:p>
    <w:p w14:paraId="34D76B63" w14:textId="77777777" w:rsidR="00202322" w:rsidRDefault="00BC2C91">
      <w:pPr>
        <w:ind w:firstLine="482"/>
      </w:pPr>
      <w:r>
        <w:rPr>
          <w:b/>
          <w:bCs/>
        </w:rPr>
        <w:t>5</w:t>
      </w:r>
      <w:r>
        <w:t xml:space="preserve">  </w:t>
      </w:r>
      <w:r>
        <w:t>间歇注浆；</w:t>
      </w:r>
    </w:p>
    <w:p w14:paraId="473F84B0" w14:textId="77777777" w:rsidR="00202322" w:rsidRDefault="00BC2C91">
      <w:pPr>
        <w:ind w:firstLine="482"/>
      </w:pPr>
      <w:r>
        <w:rPr>
          <w:b/>
          <w:bCs/>
        </w:rPr>
        <w:t>6</w:t>
      </w:r>
      <w:r>
        <w:t xml:space="preserve">  </w:t>
      </w:r>
      <w:r>
        <w:t>调整注浆施工顺序，首先进行周边封闭孔注浆。</w:t>
      </w:r>
    </w:p>
    <w:p w14:paraId="6AD237F7" w14:textId="77777777" w:rsidR="0008471C" w:rsidRDefault="0008471C" w:rsidP="0008471C">
      <w:r w:rsidRPr="0008471C">
        <w:rPr>
          <w:rFonts w:hint="eastAsia"/>
          <w:b/>
          <w:bCs/>
        </w:rPr>
        <w:t xml:space="preserve">8.7.26 </w:t>
      </w:r>
      <w:r>
        <w:rPr>
          <w:rFonts w:hint="eastAsia"/>
          <w:color w:val="0000FF"/>
        </w:rPr>
        <w:t xml:space="preserve"> </w:t>
      </w:r>
      <w:r w:rsidRPr="0008471C">
        <w:rPr>
          <w:rFonts w:hint="eastAsia"/>
        </w:rPr>
        <w:t>注浆施工过程中应同步监测施工区影响范围内的边坡变形及边坡周边建构筑物变形，发现异常应及时采取措施。</w:t>
      </w:r>
    </w:p>
    <w:p w14:paraId="1DB9EB61" w14:textId="77777777" w:rsidR="0008471C" w:rsidRPr="0008471C" w:rsidRDefault="0008471C">
      <w:pPr>
        <w:ind w:firstLine="482"/>
      </w:pPr>
    </w:p>
    <w:p w14:paraId="0087AA67" w14:textId="77777777" w:rsidR="00202322" w:rsidRDefault="00BC2C91">
      <w:pPr>
        <w:pStyle w:val="2"/>
        <w:spacing w:before="120" w:after="120"/>
        <w:rPr>
          <w:sz w:val="24"/>
          <w:szCs w:val="24"/>
          <w:lang w:eastAsia="zh-CN"/>
        </w:rPr>
      </w:pPr>
      <w:bookmarkStart w:id="641" w:name="_Toc9330"/>
      <w:bookmarkStart w:id="642" w:name="_Toc12028"/>
      <w:bookmarkStart w:id="643" w:name="_Toc18848"/>
      <w:bookmarkStart w:id="644" w:name="_Toc16069"/>
      <w:r>
        <w:rPr>
          <w:sz w:val="24"/>
          <w:szCs w:val="24"/>
        </w:rPr>
        <w:t xml:space="preserve">8.8  </w:t>
      </w:r>
      <w:r>
        <w:rPr>
          <w:sz w:val="24"/>
          <w:szCs w:val="24"/>
        </w:rPr>
        <w:t>紧邻建</w:t>
      </w:r>
      <w:r>
        <w:rPr>
          <w:rFonts w:hint="eastAsia"/>
          <w:sz w:val="24"/>
          <w:szCs w:val="24"/>
          <w:lang w:eastAsia="zh-CN"/>
        </w:rPr>
        <w:t>（</w:t>
      </w:r>
      <w:r>
        <w:rPr>
          <w:sz w:val="24"/>
          <w:szCs w:val="24"/>
        </w:rPr>
        <w:t>构</w:t>
      </w:r>
      <w:r>
        <w:rPr>
          <w:rFonts w:hint="eastAsia"/>
          <w:sz w:val="24"/>
          <w:szCs w:val="24"/>
          <w:lang w:eastAsia="zh-CN"/>
        </w:rPr>
        <w:t>）</w:t>
      </w:r>
      <w:r>
        <w:rPr>
          <w:sz w:val="24"/>
          <w:szCs w:val="24"/>
        </w:rPr>
        <w:t>筑物的</w:t>
      </w:r>
      <w:r>
        <w:rPr>
          <w:sz w:val="24"/>
          <w:szCs w:val="24"/>
          <w:lang w:eastAsia="zh-CN"/>
        </w:rPr>
        <w:t>既有</w:t>
      </w:r>
      <w:r>
        <w:rPr>
          <w:sz w:val="24"/>
          <w:szCs w:val="24"/>
        </w:rPr>
        <w:t>边坡</w:t>
      </w:r>
      <w:bookmarkEnd w:id="641"/>
      <w:r>
        <w:rPr>
          <w:sz w:val="24"/>
          <w:szCs w:val="24"/>
          <w:lang w:eastAsia="zh-CN"/>
        </w:rPr>
        <w:t>施工</w:t>
      </w:r>
      <w:bookmarkEnd w:id="642"/>
      <w:bookmarkEnd w:id="643"/>
      <w:bookmarkEnd w:id="644"/>
    </w:p>
    <w:p w14:paraId="6FA0F3CD" w14:textId="77777777" w:rsidR="00202322" w:rsidRDefault="00BC2C91">
      <w:pPr>
        <w:rPr>
          <w:b/>
          <w:bCs/>
          <w:color w:val="C00000"/>
        </w:rPr>
      </w:pPr>
      <w:r>
        <w:rPr>
          <w:b/>
          <w:bCs/>
        </w:rPr>
        <w:t>8.8.1</w:t>
      </w:r>
      <w:r>
        <w:t xml:space="preserve">  </w:t>
      </w:r>
      <w:r>
        <w:t>当施工桩、锚索（杆）可能对既有地基基础及主体结构产生不利影响时，应采取合适工程措施减少不利影响。</w:t>
      </w:r>
    </w:p>
    <w:p w14:paraId="0CB5FD22" w14:textId="77777777" w:rsidR="00202322" w:rsidRPr="0008471C" w:rsidRDefault="00BC2C91">
      <w:r>
        <w:rPr>
          <w:b/>
          <w:bCs/>
        </w:rPr>
        <w:t xml:space="preserve">8.8.2 </w:t>
      </w:r>
      <w:r w:rsidR="0008471C">
        <w:t>当进行爆破开挖时应采取</w:t>
      </w:r>
      <w:r w:rsidR="0008471C">
        <w:rPr>
          <w:rFonts w:hint="eastAsia"/>
        </w:rPr>
        <w:t>合适</w:t>
      </w:r>
      <w:r w:rsidR="0008471C" w:rsidRPr="0008471C">
        <w:rPr>
          <w:rFonts w:hint="eastAsia"/>
        </w:rPr>
        <w:t>的爆破方式和</w:t>
      </w:r>
      <w:r w:rsidR="0008471C" w:rsidRPr="0008471C">
        <w:t>合适</w:t>
      </w:r>
      <w:r w:rsidR="0008471C" w:rsidRPr="0008471C">
        <w:rPr>
          <w:rFonts w:hint="eastAsia"/>
        </w:rPr>
        <w:t>的防护</w:t>
      </w:r>
      <w:r w:rsidR="0008471C" w:rsidRPr="0008471C">
        <w:t>措施</w:t>
      </w:r>
      <w:r w:rsidR="0008471C" w:rsidRPr="0008471C">
        <w:rPr>
          <w:rFonts w:hint="eastAsia"/>
        </w:rPr>
        <w:t>，减少爆破振动对紧邻建构筑物的不利影响</w:t>
      </w:r>
      <w:r w:rsidR="0008471C">
        <w:t>。</w:t>
      </w:r>
    </w:p>
    <w:p w14:paraId="3CBCB188" w14:textId="77777777" w:rsidR="00202322" w:rsidRDefault="00BC2C91">
      <w:pPr>
        <w:rPr>
          <w:b/>
          <w:bCs/>
          <w:color w:val="C00000"/>
        </w:rPr>
      </w:pPr>
      <w:r>
        <w:rPr>
          <w:b/>
          <w:bCs/>
        </w:rPr>
        <w:t xml:space="preserve">8.8.3  </w:t>
      </w:r>
      <w:r>
        <w:t>进行下一道工序施工时必须等上层工序允许施工时才能施工。</w:t>
      </w:r>
    </w:p>
    <w:p w14:paraId="2DF38061" w14:textId="77777777" w:rsidR="00202322" w:rsidRDefault="00BC2C91">
      <w:r>
        <w:rPr>
          <w:b/>
          <w:bCs/>
        </w:rPr>
        <w:t xml:space="preserve">8.8.4 </w:t>
      </w:r>
      <w:r>
        <w:rPr>
          <w:color w:val="C00000"/>
        </w:rPr>
        <w:t xml:space="preserve"> </w:t>
      </w:r>
      <w:r>
        <w:t>施工中加强巡视，并对既有边坡和紧邻的建</w:t>
      </w:r>
      <w:r>
        <w:rPr>
          <w:rFonts w:hint="eastAsia"/>
        </w:rPr>
        <w:t>（</w:t>
      </w:r>
      <w:r>
        <w:t>构</w:t>
      </w:r>
      <w:r>
        <w:rPr>
          <w:rFonts w:hint="eastAsia"/>
        </w:rPr>
        <w:t>）</w:t>
      </w:r>
      <w:r>
        <w:t>筑物进行监测，发现异常情况，应会同勘察、设计单位分析原因，</w:t>
      </w:r>
      <w:r>
        <w:rPr>
          <w:rFonts w:hint="eastAsia"/>
        </w:rPr>
        <w:t>并</w:t>
      </w:r>
      <w:r>
        <w:t>采取</w:t>
      </w:r>
      <w:r>
        <w:rPr>
          <w:rFonts w:hint="eastAsia"/>
        </w:rPr>
        <w:t>相应的处理</w:t>
      </w:r>
      <w:r>
        <w:t>措施。</w:t>
      </w:r>
    </w:p>
    <w:p w14:paraId="7190D823" w14:textId="77777777" w:rsidR="00202322" w:rsidRDefault="00BC2C91" w:rsidP="00E34116">
      <w:pPr>
        <w:snapToGrid w:val="0"/>
        <w:spacing w:beforeLines="50" w:before="120" w:afterLines="50" w:after="120"/>
        <w:jc w:val="center"/>
        <w:outlineLvl w:val="1"/>
        <w:rPr>
          <w:b/>
          <w:bCs/>
        </w:rPr>
      </w:pPr>
      <w:bookmarkStart w:id="645" w:name="_Toc14719"/>
      <w:bookmarkStart w:id="646" w:name="_Toc17556"/>
      <w:bookmarkStart w:id="647" w:name="_Toc7166"/>
      <w:r>
        <w:rPr>
          <w:b/>
          <w:bCs/>
        </w:rPr>
        <w:t xml:space="preserve">8.9  </w:t>
      </w:r>
      <w:r>
        <w:rPr>
          <w:b/>
          <w:bCs/>
        </w:rPr>
        <w:t>截排水工程施工</w:t>
      </w:r>
      <w:bookmarkEnd w:id="645"/>
      <w:bookmarkEnd w:id="646"/>
      <w:bookmarkEnd w:id="647"/>
    </w:p>
    <w:p w14:paraId="5CC09AD1" w14:textId="77777777" w:rsidR="00202322" w:rsidRDefault="00BC2C91">
      <w:r>
        <w:rPr>
          <w:b/>
          <w:bCs/>
        </w:rPr>
        <w:lastRenderedPageBreak/>
        <w:t xml:space="preserve">8.9.1  </w:t>
      </w:r>
      <w:r>
        <w:t>截、排水沟渠的断面形状、尺寸、坡度应符合设计要求。</w:t>
      </w:r>
    </w:p>
    <w:p w14:paraId="6400378A" w14:textId="77777777" w:rsidR="00202322" w:rsidRDefault="00BC2C91">
      <w:pPr>
        <w:rPr>
          <w:b/>
          <w:bCs/>
        </w:rPr>
      </w:pPr>
      <w:r>
        <w:rPr>
          <w:b/>
          <w:bCs/>
        </w:rPr>
        <w:t xml:space="preserve">8.9.2  </w:t>
      </w:r>
      <w:r>
        <w:t>浆砌石排水沟渠的施工材料应经过现场检验，所用砂浆和混凝土的配合比应严格按照设计要求进行，砌体水泥浆应饱满、密实。</w:t>
      </w:r>
    </w:p>
    <w:p w14:paraId="775F8D62" w14:textId="77777777" w:rsidR="00202322" w:rsidRDefault="00BC2C91">
      <w:r>
        <w:rPr>
          <w:b/>
          <w:bCs/>
        </w:rPr>
        <w:t xml:space="preserve">8.9.3  </w:t>
      </w:r>
      <w:r>
        <w:t>水渠沟底应平顺、整齐。排水沟渠进排水口位置应结合现场地形及设计要求进行，确保水流畅通。</w:t>
      </w:r>
    </w:p>
    <w:p w14:paraId="27BFEA28" w14:textId="77777777" w:rsidR="00202322" w:rsidRDefault="00BC2C91">
      <w:r>
        <w:rPr>
          <w:b/>
          <w:bCs/>
        </w:rPr>
        <w:t xml:space="preserve">8.9.4  </w:t>
      </w:r>
      <w:r>
        <w:t>仰斜排水孔的施工应结合现场地质条件选择合适的施工工艺和设备，并应设置合理的反滤层。</w:t>
      </w:r>
    </w:p>
    <w:p w14:paraId="0886B642" w14:textId="77777777" w:rsidR="00202322" w:rsidRDefault="00BC2C91">
      <w:r>
        <w:rPr>
          <w:b/>
          <w:bCs/>
        </w:rPr>
        <w:t xml:space="preserve">8.9.5  </w:t>
      </w:r>
      <w:r>
        <w:t>排水隧洞施工应结合场地地质条件和施工条件选择合适的设备和施工工艺。</w:t>
      </w:r>
      <w:bookmarkStart w:id="648" w:name="_Toc7479"/>
      <w:bookmarkStart w:id="649" w:name="_Toc11945"/>
    </w:p>
    <w:p w14:paraId="330ABE85" w14:textId="77777777" w:rsidR="00202322" w:rsidRDefault="00BC2C91">
      <w:pPr>
        <w:pStyle w:val="2"/>
        <w:spacing w:before="120" w:after="120"/>
        <w:rPr>
          <w:sz w:val="24"/>
          <w:szCs w:val="24"/>
          <w:lang w:eastAsia="zh-CN"/>
        </w:rPr>
      </w:pPr>
      <w:bookmarkStart w:id="650" w:name="_Toc30011"/>
      <w:bookmarkStart w:id="651" w:name="_Toc5359"/>
      <w:bookmarkStart w:id="652" w:name="_Toc158198974"/>
      <w:bookmarkStart w:id="653" w:name="_Toc26707"/>
      <w:bookmarkStart w:id="654" w:name="_Toc6248"/>
      <w:bookmarkStart w:id="655" w:name="_Toc9761"/>
      <w:bookmarkStart w:id="656" w:name="_Toc21748"/>
      <w:bookmarkStart w:id="657" w:name="_Toc1546"/>
      <w:bookmarkStart w:id="658" w:name="_Toc10797"/>
      <w:bookmarkStart w:id="659" w:name="_Toc159514189"/>
      <w:bookmarkStart w:id="660" w:name="_Toc23743"/>
      <w:bookmarkStart w:id="661" w:name="_Toc6420"/>
      <w:bookmarkEnd w:id="648"/>
      <w:bookmarkEnd w:id="649"/>
      <w:r>
        <w:rPr>
          <w:sz w:val="24"/>
          <w:szCs w:val="24"/>
        </w:rPr>
        <w:t>8.</w:t>
      </w:r>
      <w:r>
        <w:rPr>
          <w:sz w:val="24"/>
          <w:szCs w:val="24"/>
          <w:lang w:eastAsia="zh-CN"/>
        </w:rPr>
        <w:t>10</w:t>
      </w:r>
      <w:r>
        <w:rPr>
          <w:sz w:val="24"/>
          <w:szCs w:val="24"/>
        </w:rPr>
        <w:t xml:space="preserve"> </w:t>
      </w:r>
      <w:r>
        <w:rPr>
          <w:sz w:val="24"/>
          <w:szCs w:val="24"/>
          <w:lang w:eastAsia="zh-CN"/>
        </w:rPr>
        <w:t xml:space="preserve"> </w:t>
      </w:r>
      <w:r>
        <w:rPr>
          <w:sz w:val="24"/>
          <w:szCs w:val="24"/>
          <w:lang w:eastAsia="zh-CN"/>
        </w:rPr>
        <w:t>施工中监测</w:t>
      </w:r>
      <w:bookmarkEnd w:id="650"/>
      <w:bookmarkEnd w:id="651"/>
      <w:bookmarkEnd w:id="652"/>
      <w:bookmarkEnd w:id="653"/>
      <w:bookmarkEnd w:id="654"/>
      <w:bookmarkEnd w:id="655"/>
      <w:bookmarkEnd w:id="656"/>
      <w:bookmarkEnd w:id="657"/>
      <w:bookmarkEnd w:id="658"/>
      <w:bookmarkEnd w:id="659"/>
      <w:bookmarkEnd w:id="660"/>
      <w:bookmarkEnd w:id="661"/>
    </w:p>
    <w:p w14:paraId="3E3BC52A" w14:textId="77777777" w:rsidR="00202322" w:rsidRDefault="00BC2C91">
      <w:r>
        <w:rPr>
          <w:b/>
          <w:bCs/>
        </w:rPr>
        <w:t>8.10.1</w:t>
      </w:r>
      <w:r>
        <w:t xml:space="preserve">  </w:t>
      </w:r>
      <w:r>
        <w:t>边坡进行加固施工，对被保护对象可能引发较大变形或危害时，应对加固的边坡及被保护对象进行监测。</w:t>
      </w:r>
    </w:p>
    <w:p w14:paraId="1607B5BA" w14:textId="77777777" w:rsidR="00202322" w:rsidRDefault="00BC2C91">
      <w:r>
        <w:rPr>
          <w:b/>
          <w:bCs/>
        </w:rPr>
        <w:t>8.10.2</w:t>
      </w:r>
      <w:r>
        <w:t xml:space="preserve">  </w:t>
      </w:r>
      <w:r>
        <w:t>一级边坡加固工程的监测应符合信息法施工要求，及时提供监测数据和报告。</w:t>
      </w:r>
    </w:p>
    <w:p w14:paraId="40D34F67" w14:textId="77777777" w:rsidR="00202322" w:rsidRDefault="00BC2C91">
      <w:r>
        <w:rPr>
          <w:b/>
          <w:bCs/>
        </w:rPr>
        <w:t>8.10.3</w:t>
      </w:r>
      <w:r>
        <w:t xml:space="preserve">  </w:t>
      </w:r>
      <w:r>
        <w:t>边坡加固工程应提出具体监测内容和要求。监测单位编制监测方案，经设计、监理和业主等单位共同认可后实施。</w:t>
      </w:r>
    </w:p>
    <w:p w14:paraId="0599EA0E" w14:textId="77777777" w:rsidR="00202322" w:rsidRDefault="00BC2C91">
      <w:r>
        <w:rPr>
          <w:b/>
          <w:bCs/>
        </w:rPr>
        <w:t xml:space="preserve">8.10.4 </w:t>
      </w:r>
      <w:r>
        <w:t xml:space="preserve"> </w:t>
      </w:r>
      <w:r>
        <w:t>监测方案应包括监测目的、监测项目、监测方法及精度要求，测点布置，监测项目报警值、信息反馈制度和现场原始状态资料记录等内容。</w:t>
      </w:r>
    </w:p>
    <w:p w14:paraId="7CB4C112" w14:textId="77777777" w:rsidR="00202322" w:rsidRDefault="00BC2C91">
      <w:r>
        <w:rPr>
          <w:b/>
          <w:bCs/>
        </w:rPr>
        <w:t>8.10.</w:t>
      </w:r>
      <w:r>
        <w:rPr>
          <w:rFonts w:hint="eastAsia"/>
          <w:b/>
          <w:bCs/>
        </w:rPr>
        <w:t>5</w:t>
      </w:r>
      <w:r>
        <w:rPr>
          <w:b/>
          <w:bCs/>
        </w:rPr>
        <w:t xml:space="preserve">  </w:t>
      </w:r>
      <w:r>
        <w:t>监测点的布置应结合现场具体情况及支护工程特点布置，边坡塌滑区影响范围内的被保护对象应布置监测点。</w:t>
      </w:r>
    </w:p>
    <w:p w14:paraId="3D5FD343" w14:textId="77777777" w:rsidR="00202322" w:rsidRDefault="00BC2C91">
      <w:r>
        <w:rPr>
          <w:b/>
          <w:bCs/>
        </w:rPr>
        <w:lastRenderedPageBreak/>
        <w:t>8.10.</w:t>
      </w:r>
      <w:r>
        <w:rPr>
          <w:rFonts w:hint="eastAsia"/>
          <w:b/>
          <w:bCs/>
        </w:rPr>
        <w:t>6</w:t>
      </w:r>
      <w:r>
        <w:rPr>
          <w:b/>
          <w:bCs/>
        </w:rPr>
        <w:t xml:space="preserve"> </w:t>
      </w:r>
      <w:r>
        <w:t xml:space="preserve"> </w:t>
      </w:r>
      <w:r>
        <w:t>既有边坡加固工程可按表</w:t>
      </w:r>
      <w:r>
        <w:t>8.10.</w:t>
      </w:r>
      <w:r>
        <w:rPr>
          <w:rFonts w:hint="eastAsia"/>
        </w:rPr>
        <w:t>6</w:t>
      </w:r>
      <w:r>
        <w:t>选择监测项目。</w:t>
      </w:r>
    </w:p>
    <w:p w14:paraId="203897C5" w14:textId="77777777" w:rsidR="00202322" w:rsidRDefault="00BC2C91">
      <w:pPr>
        <w:jc w:val="center"/>
        <w:rPr>
          <w:b/>
          <w:bCs/>
          <w:sz w:val="21"/>
          <w:szCs w:val="21"/>
        </w:rPr>
      </w:pPr>
      <w:r>
        <w:rPr>
          <w:b/>
          <w:bCs/>
          <w:sz w:val="21"/>
          <w:szCs w:val="21"/>
        </w:rPr>
        <w:t>表</w:t>
      </w:r>
      <w:r>
        <w:rPr>
          <w:b/>
          <w:bCs/>
          <w:sz w:val="21"/>
          <w:szCs w:val="21"/>
        </w:rPr>
        <w:t>8.10.</w:t>
      </w:r>
      <w:r>
        <w:rPr>
          <w:rFonts w:hint="eastAsia"/>
          <w:b/>
          <w:bCs/>
          <w:sz w:val="21"/>
          <w:szCs w:val="21"/>
        </w:rPr>
        <w:t>6</w:t>
      </w:r>
      <w:r>
        <w:rPr>
          <w:b/>
          <w:bCs/>
          <w:sz w:val="21"/>
          <w:szCs w:val="21"/>
        </w:rPr>
        <w:t xml:space="preserve">  </w:t>
      </w:r>
      <w:r>
        <w:rPr>
          <w:b/>
          <w:bCs/>
          <w:sz w:val="21"/>
          <w:szCs w:val="21"/>
        </w:rPr>
        <w:t>边坡加固工程监测项目表</w:t>
      </w:r>
    </w:p>
    <w:tbl>
      <w:tblPr>
        <w:tblW w:w="6058" w:type="dxa"/>
        <w:jc w:val="center"/>
        <w:tblLayout w:type="fixed"/>
        <w:tblCellMar>
          <w:left w:w="10" w:type="dxa"/>
          <w:right w:w="10" w:type="dxa"/>
        </w:tblCellMar>
        <w:tblLook w:val="04A0" w:firstRow="1" w:lastRow="0" w:firstColumn="1" w:lastColumn="0" w:noHBand="0" w:noVBand="1"/>
      </w:tblPr>
      <w:tblGrid>
        <w:gridCol w:w="1962"/>
        <w:gridCol w:w="2311"/>
        <w:gridCol w:w="488"/>
        <w:gridCol w:w="499"/>
        <w:gridCol w:w="798"/>
      </w:tblGrid>
      <w:tr w:rsidR="00202322" w14:paraId="54CAC73E" w14:textId="77777777">
        <w:trPr>
          <w:trHeight w:val="381"/>
          <w:jc w:val="center"/>
        </w:trPr>
        <w:tc>
          <w:tcPr>
            <w:tcW w:w="1962"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36231FA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测试项目</w:t>
            </w:r>
          </w:p>
        </w:tc>
        <w:tc>
          <w:tcPr>
            <w:tcW w:w="2311" w:type="dxa"/>
            <w:vMerge w:val="restart"/>
            <w:tcBorders>
              <w:top w:val="single" w:sz="4" w:space="0" w:color="000000"/>
              <w:left w:val="single" w:sz="4" w:space="0" w:color="000000"/>
              <w:bottom w:val="nil"/>
              <w:right w:val="single" w:sz="4" w:space="0" w:color="000000"/>
            </w:tcBorders>
            <w:tcMar>
              <w:top w:w="0" w:type="dxa"/>
              <w:left w:w="0" w:type="dxa"/>
              <w:bottom w:w="0" w:type="dxa"/>
              <w:right w:w="0" w:type="dxa"/>
            </w:tcMar>
            <w:vAlign w:val="center"/>
          </w:tcPr>
          <w:p w14:paraId="7C82479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测点布置位置</w:t>
            </w:r>
          </w:p>
        </w:tc>
        <w:tc>
          <w:tcPr>
            <w:tcW w:w="1785" w:type="dxa"/>
            <w:gridSpan w:val="3"/>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D02859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边坡工程安全等级</w:t>
            </w:r>
          </w:p>
        </w:tc>
      </w:tr>
      <w:tr w:rsidR="00202322" w14:paraId="2BAADA10" w14:textId="77777777">
        <w:trPr>
          <w:trHeight w:val="375"/>
          <w:jc w:val="center"/>
        </w:trPr>
        <w:tc>
          <w:tcPr>
            <w:tcW w:w="1962"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024A7EE0" w14:textId="77777777" w:rsidR="00202322" w:rsidRDefault="00202322">
            <w:pPr>
              <w:pStyle w:val="TableText"/>
              <w:rPr>
                <w:rFonts w:ascii="Times New Roman" w:hAnsi="Times New Roman" w:cs="Times New Roman"/>
                <w:sz w:val="21"/>
                <w:szCs w:val="21"/>
              </w:rPr>
            </w:pPr>
          </w:p>
        </w:tc>
        <w:tc>
          <w:tcPr>
            <w:tcW w:w="2311" w:type="dxa"/>
            <w:vMerge/>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7EF219AF" w14:textId="77777777" w:rsidR="00202322" w:rsidRDefault="00202322">
            <w:pPr>
              <w:pStyle w:val="TableText"/>
              <w:rPr>
                <w:rFonts w:ascii="Times New Roman" w:hAnsi="Times New Roman" w:cs="Times New Roman"/>
                <w:sz w:val="21"/>
                <w:szCs w:val="21"/>
              </w:rPr>
            </w:pPr>
          </w:p>
        </w:tc>
        <w:tc>
          <w:tcPr>
            <w:tcW w:w="48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8D0454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一级</w:t>
            </w:r>
          </w:p>
        </w:tc>
        <w:tc>
          <w:tcPr>
            <w:tcW w:w="4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8FE017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二级</w:t>
            </w:r>
          </w:p>
        </w:tc>
        <w:tc>
          <w:tcPr>
            <w:tcW w:w="7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38B222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三级</w:t>
            </w:r>
          </w:p>
        </w:tc>
      </w:tr>
      <w:tr w:rsidR="00202322" w14:paraId="1724DD12" w14:textId="77777777">
        <w:trPr>
          <w:trHeight w:val="645"/>
          <w:jc w:val="center"/>
        </w:trPr>
        <w:tc>
          <w:tcPr>
            <w:tcW w:w="19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47C56C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坡顶水平位移和垂直位移</w:t>
            </w:r>
          </w:p>
        </w:tc>
        <w:tc>
          <w:tcPr>
            <w:tcW w:w="23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118F3C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支护结构顶部</w:t>
            </w:r>
          </w:p>
        </w:tc>
        <w:tc>
          <w:tcPr>
            <w:tcW w:w="48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54C953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4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606731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7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07943A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r>
      <w:tr w:rsidR="00202322" w14:paraId="554E3236" w14:textId="77777777">
        <w:trPr>
          <w:trHeight w:val="742"/>
          <w:jc w:val="center"/>
        </w:trPr>
        <w:tc>
          <w:tcPr>
            <w:tcW w:w="19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C41C3F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地表裂缝</w:t>
            </w:r>
          </w:p>
        </w:tc>
        <w:tc>
          <w:tcPr>
            <w:tcW w:w="23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208D9E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坡顶背后</w:t>
            </w:r>
            <w:r>
              <w:rPr>
                <w:rFonts w:ascii="Times New Roman" w:hAnsi="Times New Roman" w:cs="Times New Roman"/>
                <w:sz w:val="21"/>
                <w:szCs w:val="21"/>
              </w:rPr>
              <w:t>1.0H(</w:t>
            </w:r>
            <w:r>
              <w:rPr>
                <w:rFonts w:ascii="Times New Roman" w:hAnsi="Times New Roman" w:cs="Times New Roman"/>
                <w:sz w:val="21"/>
                <w:szCs w:val="21"/>
              </w:rPr>
              <w:t>岩质</w:t>
            </w:r>
            <w:r>
              <w:rPr>
                <w:rFonts w:ascii="Times New Roman" w:hAnsi="Times New Roman" w:cs="Times New Roman"/>
                <w:sz w:val="21"/>
                <w:szCs w:val="21"/>
              </w:rPr>
              <w:t>)~</w:t>
            </w:r>
            <w:r>
              <w:rPr>
                <w:rFonts w:ascii="Times New Roman" w:hAnsi="Times New Roman" w:cs="Times New Roman"/>
                <w:spacing w:val="13"/>
                <w:sz w:val="21"/>
                <w:szCs w:val="21"/>
              </w:rPr>
              <w:t>1.5H(</w:t>
            </w:r>
            <w:r>
              <w:rPr>
                <w:rFonts w:ascii="Times New Roman" w:hAnsi="Times New Roman" w:cs="Times New Roman"/>
                <w:spacing w:val="13"/>
                <w:sz w:val="21"/>
                <w:szCs w:val="21"/>
              </w:rPr>
              <w:t>土质</w:t>
            </w:r>
            <w:r>
              <w:rPr>
                <w:rFonts w:ascii="Times New Roman" w:hAnsi="Times New Roman" w:cs="Times New Roman"/>
                <w:spacing w:val="13"/>
                <w:sz w:val="21"/>
                <w:szCs w:val="21"/>
              </w:rPr>
              <w:t>)</w:t>
            </w:r>
            <w:r>
              <w:rPr>
                <w:rFonts w:ascii="Times New Roman" w:hAnsi="Times New Roman" w:cs="Times New Roman"/>
                <w:spacing w:val="13"/>
                <w:sz w:val="21"/>
                <w:szCs w:val="21"/>
              </w:rPr>
              <w:t>范围内</w:t>
            </w:r>
          </w:p>
        </w:tc>
        <w:tc>
          <w:tcPr>
            <w:tcW w:w="48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89CBC8D"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4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FFA3F3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7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E57471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选测</w:t>
            </w:r>
          </w:p>
        </w:tc>
      </w:tr>
      <w:tr w:rsidR="00202322" w14:paraId="60A9141B" w14:textId="77777777">
        <w:trPr>
          <w:trHeight w:val="645"/>
          <w:jc w:val="center"/>
        </w:trPr>
        <w:tc>
          <w:tcPr>
            <w:tcW w:w="19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3E9360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坡顶建筑物、地下管线变形</w:t>
            </w:r>
          </w:p>
        </w:tc>
        <w:tc>
          <w:tcPr>
            <w:tcW w:w="23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4CB9B4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建筑物基础、墙面，管线顶面</w:t>
            </w:r>
          </w:p>
        </w:tc>
        <w:tc>
          <w:tcPr>
            <w:tcW w:w="48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21053E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4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77064D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7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DDA743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选测</w:t>
            </w:r>
          </w:p>
        </w:tc>
      </w:tr>
      <w:tr w:rsidR="00202322" w14:paraId="3818ADE4" w14:textId="77777777">
        <w:trPr>
          <w:trHeight w:val="375"/>
          <w:jc w:val="center"/>
        </w:trPr>
        <w:tc>
          <w:tcPr>
            <w:tcW w:w="19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1753D8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锚杆拉力</w:t>
            </w:r>
          </w:p>
        </w:tc>
        <w:tc>
          <w:tcPr>
            <w:tcW w:w="23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9C554B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外锚头或锚杆主筋</w:t>
            </w:r>
          </w:p>
        </w:tc>
        <w:tc>
          <w:tcPr>
            <w:tcW w:w="48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24F6B3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4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BD1C19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7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8FC0A02"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可不测</w:t>
            </w:r>
          </w:p>
        </w:tc>
      </w:tr>
      <w:tr w:rsidR="00202322" w14:paraId="5FAE376B" w14:textId="77777777">
        <w:trPr>
          <w:trHeight w:val="375"/>
          <w:jc w:val="center"/>
        </w:trPr>
        <w:tc>
          <w:tcPr>
            <w:tcW w:w="19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5D3E26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深层位移</w:t>
            </w:r>
          </w:p>
        </w:tc>
        <w:tc>
          <w:tcPr>
            <w:tcW w:w="23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CA0D2A5" w14:textId="77777777" w:rsidR="00202322" w:rsidRDefault="00202322">
            <w:pPr>
              <w:pStyle w:val="TableText"/>
              <w:rPr>
                <w:rFonts w:ascii="Times New Roman" w:hAnsi="Times New Roman" w:cs="Times New Roman"/>
                <w:sz w:val="21"/>
                <w:szCs w:val="21"/>
              </w:rPr>
            </w:pPr>
          </w:p>
        </w:tc>
        <w:tc>
          <w:tcPr>
            <w:tcW w:w="48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0BDE63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4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036E4B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7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4F1148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r>
      <w:tr w:rsidR="00202322" w14:paraId="5885E3F5" w14:textId="77777777">
        <w:trPr>
          <w:trHeight w:val="387"/>
          <w:jc w:val="center"/>
        </w:trPr>
        <w:tc>
          <w:tcPr>
            <w:tcW w:w="19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990E7C0"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支护结构变形</w:t>
            </w:r>
          </w:p>
        </w:tc>
        <w:tc>
          <w:tcPr>
            <w:tcW w:w="23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7178F7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主要受力杆件</w:t>
            </w:r>
          </w:p>
        </w:tc>
        <w:tc>
          <w:tcPr>
            <w:tcW w:w="48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DE76C1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4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22BBB54"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选测</w:t>
            </w:r>
          </w:p>
        </w:tc>
        <w:tc>
          <w:tcPr>
            <w:tcW w:w="7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2BE45BC"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可不测</w:t>
            </w:r>
          </w:p>
        </w:tc>
      </w:tr>
      <w:tr w:rsidR="00202322" w14:paraId="3F6C5774" w14:textId="77777777">
        <w:trPr>
          <w:trHeight w:val="364"/>
          <w:jc w:val="center"/>
        </w:trPr>
        <w:tc>
          <w:tcPr>
            <w:tcW w:w="19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38723B8"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支护结构应力</w:t>
            </w:r>
          </w:p>
        </w:tc>
        <w:tc>
          <w:tcPr>
            <w:tcW w:w="23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272220A"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应力最大处</w:t>
            </w:r>
          </w:p>
        </w:tc>
        <w:tc>
          <w:tcPr>
            <w:tcW w:w="48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F908517"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宜测</w:t>
            </w:r>
          </w:p>
        </w:tc>
        <w:tc>
          <w:tcPr>
            <w:tcW w:w="4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64EAAA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宜测</w:t>
            </w:r>
          </w:p>
        </w:tc>
        <w:tc>
          <w:tcPr>
            <w:tcW w:w="7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2F6C18F"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可不测</w:t>
            </w:r>
          </w:p>
        </w:tc>
      </w:tr>
      <w:tr w:rsidR="00202322" w14:paraId="2FD16FF2" w14:textId="77777777">
        <w:trPr>
          <w:trHeight w:val="667"/>
          <w:jc w:val="center"/>
        </w:trPr>
        <w:tc>
          <w:tcPr>
            <w:tcW w:w="196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A63C213"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地下水、渗水与降雨关系</w:t>
            </w:r>
          </w:p>
        </w:tc>
        <w:tc>
          <w:tcPr>
            <w:tcW w:w="23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01930F1"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出水点</w:t>
            </w:r>
          </w:p>
        </w:tc>
        <w:tc>
          <w:tcPr>
            <w:tcW w:w="48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1773F75"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应测</w:t>
            </w:r>
          </w:p>
        </w:tc>
        <w:tc>
          <w:tcPr>
            <w:tcW w:w="49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6CA1DEE"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选测</w:t>
            </w:r>
          </w:p>
        </w:tc>
        <w:tc>
          <w:tcPr>
            <w:tcW w:w="79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2EB16AB" w14:textId="77777777" w:rsidR="00202322" w:rsidRDefault="00BC2C91">
            <w:pPr>
              <w:pStyle w:val="TableText"/>
              <w:rPr>
                <w:rFonts w:ascii="Times New Roman" w:hAnsi="Times New Roman" w:cs="Times New Roman"/>
                <w:sz w:val="21"/>
                <w:szCs w:val="21"/>
              </w:rPr>
            </w:pPr>
            <w:r>
              <w:rPr>
                <w:rFonts w:ascii="Times New Roman" w:hAnsi="Times New Roman" w:cs="Times New Roman"/>
                <w:sz w:val="21"/>
                <w:szCs w:val="21"/>
              </w:rPr>
              <w:t>可不测</w:t>
            </w:r>
          </w:p>
        </w:tc>
      </w:tr>
    </w:tbl>
    <w:p w14:paraId="10C057E1" w14:textId="77777777" w:rsidR="00202322" w:rsidRDefault="00BC2C91">
      <w:pPr>
        <w:ind w:firstLine="420"/>
        <w:rPr>
          <w:sz w:val="18"/>
          <w:szCs w:val="18"/>
        </w:rPr>
      </w:pPr>
      <w:r>
        <w:rPr>
          <w:sz w:val="18"/>
          <w:szCs w:val="18"/>
        </w:rPr>
        <w:t>注：</w:t>
      </w:r>
      <w:r>
        <w:rPr>
          <w:rFonts w:eastAsia="Times New Roman"/>
          <w:spacing w:val="-7"/>
          <w:sz w:val="18"/>
          <w:szCs w:val="18"/>
        </w:rPr>
        <w:t>H</w:t>
      </w:r>
      <w:r>
        <w:rPr>
          <w:sz w:val="18"/>
          <w:szCs w:val="18"/>
        </w:rPr>
        <w:t>为挡墙高度。</w:t>
      </w:r>
    </w:p>
    <w:p w14:paraId="3DF818B9" w14:textId="77777777" w:rsidR="00202322" w:rsidRDefault="00BC2C91">
      <w:r>
        <w:rPr>
          <w:b/>
          <w:bCs/>
        </w:rPr>
        <w:t>8.10.</w:t>
      </w:r>
      <w:r>
        <w:rPr>
          <w:rFonts w:hint="eastAsia"/>
          <w:b/>
          <w:bCs/>
        </w:rPr>
        <w:t>7</w:t>
      </w:r>
      <w:r>
        <w:rPr>
          <w:b/>
          <w:bCs/>
        </w:rPr>
        <w:t xml:space="preserve"> </w:t>
      </w:r>
      <w:r>
        <w:rPr>
          <w:rFonts w:hint="eastAsia"/>
          <w:b/>
          <w:bCs/>
        </w:rPr>
        <w:t xml:space="preserve"> </w:t>
      </w:r>
      <w:r>
        <w:t>监测工作应满足以下要求：</w:t>
      </w:r>
    </w:p>
    <w:p w14:paraId="71D93DB5" w14:textId="77777777" w:rsidR="00202322" w:rsidRDefault="00BC2C91">
      <w:pPr>
        <w:ind w:firstLineChars="200" w:firstLine="482"/>
      </w:pPr>
      <w:r>
        <w:rPr>
          <w:b/>
          <w:bCs/>
        </w:rPr>
        <w:t>1</w:t>
      </w:r>
      <w:r>
        <w:rPr>
          <w:rFonts w:hint="eastAsia"/>
          <w:b/>
          <w:bCs/>
        </w:rPr>
        <w:t xml:space="preserve"> </w:t>
      </w:r>
      <w:r>
        <w:t xml:space="preserve"> </w:t>
      </w:r>
      <w:r>
        <w:t>有软弱外倾结构面的岩土边坡支护结构坡顶有水平位移迹象或支护结构受力裂缝有发展；无外倾结构面的岩质边坡支护结构坡顶累积水平位移大于</w:t>
      </w:r>
      <w:r>
        <w:t>5mm</w:t>
      </w:r>
      <w:r>
        <w:t>或支护结构构件的最大裂缝宽度超过国家现行相关标准的允许值；土质边坡支护结构坡顶的累积最大水平位移已大于边坡高度度的</w:t>
      </w:r>
      <w:r>
        <w:t>0.3H%</w:t>
      </w:r>
      <w:r>
        <w:t>或</w:t>
      </w:r>
      <w:r>
        <w:t>30mm</w:t>
      </w:r>
      <w:r>
        <w:t>，或其水平位移速率已连续</w:t>
      </w:r>
      <w:r>
        <w:t>3d</w:t>
      </w:r>
      <w:r>
        <w:t>大于</w:t>
      </w:r>
      <w:r>
        <w:t>3mm/d</w:t>
      </w:r>
      <w:r>
        <w:t>；</w:t>
      </w:r>
    </w:p>
    <w:p w14:paraId="3621340D" w14:textId="77777777" w:rsidR="00202322" w:rsidRDefault="00BC2C91">
      <w:pPr>
        <w:ind w:firstLineChars="200" w:firstLine="482"/>
      </w:pPr>
      <w:r>
        <w:rPr>
          <w:b/>
          <w:bCs/>
        </w:rPr>
        <w:lastRenderedPageBreak/>
        <w:t>2</w:t>
      </w:r>
      <w:r>
        <w:t xml:space="preserve">  </w:t>
      </w:r>
      <w:r>
        <w:t>土质边坡坡顶邻近建筑物的累积沉降或不均匀沉降已大于</w:t>
      </w:r>
      <w:r>
        <w:t>GB50007</w:t>
      </w:r>
      <w:r>
        <w:t>规定允许值的</w:t>
      </w:r>
      <w:r>
        <w:t>70%,</w:t>
      </w:r>
      <w:r>
        <w:t>或建筑物的整体倾斜度变化速度已连续</w:t>
      </w:r>
      <w:r>
        <w:t>3d</w:t>
      </w:r>
      <w:r>
        <w:t>每天大于</w:t>
      </w:r>
      <w:r>
        <w:t>0.00007</w:t>
      </w:r>
      <w:r>
        <w:t>；</w:t>
      </w:r>
    </w:p>
    <w:p w14:paraId="32D6B4C2" w14:textId="77777777" w:rsidR="00202322" w:rsidRDefault="00BC2C91">
      <w:pPr>
        <w:ind w:firstLineChars="200" w:firstLine="482"/>
      </w:pPr>
      <w:bookmarkStart w:id="662" w:name="_Toc23295"/>
      <w:bookmarkStart w:id="663" w:name="_Toc4518"/>
      <w:r>
        <w:rPr>
          <w:b/>
          <w:bCs/>
        </w:rPr>
        <w:t>3</w:t>
      </w:r>
      <w:r>
        <w:t xml:space="preserve">  </w:t>
      </w:r>
      <w:r>
        <w:t>坡顶邻近建筑物出现新裂缝、原有裂缝有新发展</w:t>
      </w:r>
      <w:bookmarkEnd w:id="662"/>
      <w:r>
        <w:t>；</w:t>
      </w:r>
      <w:bookmarkEnd w:id="663"/>
    </w:p>
    <w:p w14:paraId="71E14EBD" w14:textId="77777777" w:rsidR="00202322" w:rsidRDefault="00BC2C91">
      <w:pPr>
        <w:ind w:firstLineChars="200" w:firstLine="482"/>
      </w:pPr>
      <w:r>
        <w:rPr>
          <w:b/>
          <w:bCs/>
        </w:rPr>
        <w:t>4</w:t>
      </w:r>
      <w:r>
        <w:t xml:space="preserve">  </w:t>
      </w:r>
      <w:r>
        <w:t>支护结构中有重要构件出现应力骤增、压屈、断裂、松弛或拔出的迹象；</w:t>
      </w:r>
    </w:p>
    <w:p w14:paraId="6B96A7D0" w14:textId="77777777" w:rsidR="00202322" w:rsidRDefault="00BC2C91">
      <w:pPr>
        <w:ind w:firstLineChars="200" w:firstLine="482"/>
      </w:pPr>
      <w:r>
        <w:rPr>
          <w:b/>
          <w:bCs/>
        </w:rPr>
        <w:t>5</w:t>
      </w:r>
      <w:r>
        <w:t xml:space="preserve">  </w:t>
      </w:r>
      <w:r>
        <w:t>边坡底部或周围土体已出现可能导致边坡剪切破坏的迹象或其他可能影响安全的征兆。</w:t>
      </w:r>
    </w:p>
    <w:p w14:paraId="0DB0B9D9" w14:textId="77777777" w:rsidR="00202322" w:rsidRDefault="00BC2C91">
      <w:r>
        <w:rPr>
          <w:b/>
          <w:bCs/>
        </w:rPr>
        <w:t>8.10.</w:t>
      </w:r>
      <w:r>
        <w:rPr>
          <w:rFonts w:hint="eastAsia"/>
          <w:b/>
          <w:bCs/>
        </w:rPr>
        <w:t>8</w:t>
      </w:r>
      <w:r>
        <w:t xml:space="preserve">  </w:t>
      </w:r>
      <w:r>
        <w:t>边坡监测工作应由两名或两名以上监测人员承担；当监测仪器测量精度与监测人员有关时，监测人员应固定不变。</w:t>
      </w:r>
    </w:p>
    <w:p w14:paraId="4FD660DE" w14:textId="77777777" w:rsidR="00202322" w:rsidRDefault="00BC2C91">
      <w:r>
        <w:rPr>
          <w:b/>
          <w:bCs/>
        </w:rPr>
        <w:t>8.10.</w:t>
      </w:r>
      <w:r>
        <w:rPr>
          <w:rFonts w:hint="eastAsia"/>
          <w:b/>
          <w:bCs/>
        </w:rPr>
        <w:t>9</w:t>
      </w:r>
      <w:r>
        <w:t xml:space="preserve">  </w:t>
      </w:r>
      <w:r>
        <w:t>变形观测点的布置</w:t>
      </w:r>
      <w:r w:rsidR="0079767E">
        <w:t>结合设计方案特点布置并</w:t>
      </w:r>
      <w:r>
        <w:t>应符合</w:t>
      </w:r>
      <w:r>
        <w:t>GB50026</w:t>
      </w:r>
      <w:r>
        <w:t>的有关规定。</w:t>
      </w:r>
    </w:p>
    <w:p w14:paraId="6E4F16D6" w14:textId="77777777" w:rsidR="00202322" w:rsidRDefault="00BC2C91">
      <w:r>
        <w:rPr>
          <w:b/>
          <w:bCs/>
        </w:rPr>
        <w:t>8.10.</w:t>
      </w:r>
      <w:r>
        <w:rPr>
          <w:rFonts w:hint="eastAsia"/>
          <w:b/>
          <w:bCs/>
        </w:rPr>
        <w:t>10</w:t>
      </w:r>
      <w:r>
        <w:rPr>
          <w:b/>
          <w:bCs/>
        </w:rPr>
        <w:t xml:space="preserve"> </w:t>
      </w:r>
      <w:r w:rsidR="0008471C" w:rsidRPr="0008471C">
        <w:rPr>
          <w:rFonts w:hint="eastAsia"/>
        </w:rPr>
        <w:t>既有边坡工程加固施工影响范围内</w:t>
      </w:r>
      <w:r>
        <w:t>与既有边坡工程相邻的独立建</w:t>
      </w:r>
      <w:r w:rsidR="0008471C">
        <w:t>构</w:t>
      </w:r>
      <w:r w:rsidR="0008471C">
        <w:rPr>
          <w:rFonts w:hint="eastAsia"/>
        </w:rPr>
        <w:t>(</w:t>
      </w:r>
      <w:r>
        <w:t>筑</w:t>
      </w:r>
      <w:r w:rsidR="0008471C">
        <w:rPr>
          <w:rFonts w:hint="eastAsia"/>
        </w:rPr>
        <w:t>)</w:t>
      </w:r>
      <w:r>
        <w:t>物的变形监测应符合下列要求：</w:t>
      </w:r>
    </w:p>
    <w:p w14:paraId="6B2C090C" w14:textId="77777777" w:rsidR="00202322" w:rsidRDefault="00BC2C91">
      <w:pPr>
        <w:ind w:firstLineChars="200" w:firstLine="482"/>
      </w:pPr>
      <w:r>
        <w:rPr>
          <w:b/>
          <w:bCs/>
        </w:rPr>
        <w:t>1</w:t>
      </w:r>
      <w:r>
        <w:t xml:space="preserve">  </w:t>
      </w:r>
      <w:r>
        <w:t>设置不少于</w:t>
      </w:r>
      <w:r>
        <w:t>4</w:t>
      </w:r>
      <w:r>
        <w:t>个的观测点，监测建筑物的沉降与水平位移变化情况；</w:t>
      </w:r>
    </w:p>
    <w:p w14:paraId="13641490" w14:textId="77777777" w:rsidR="00202322" w:rsidRDefault="00BC2C91">
      <w:pPr>
        <w:ind w:firstLineChars="200" w:firstLine="482"/>
      </w:pPr>
      <w:r>
        <w:rPr>
          <w:b/>
          <w:bCs/>
        </w:rPr>
        <w:t>2</w:t>
      </w:r>
      <w:r>
        <w:t xml:space="preserve">  </w:t>
      </w:r>
      <w:r>
        <w:t>设置不应少于</w:t>
      </w:r>
      <w:r>
        <w:t>2</w:t>
      </w:r>
      <w:r>
        <w:t>个观测断面的监测系统，监测建筑物整体倾斜变化情况；</w:t>
      </w:r>
    </w:p>
    <w:p w14:paraId="01758DE4" w14:textId="77777777" w:rsidR="00202322" w:rsidRDefault="00BC2C91">
      <w:pPr>
        <w:ind w:firstLineChars="200" w:firstLine="482"/>
      </w:pPr>
      <w:r>
        <w:rPr>
          <w:b/>
          <w:bCs/>
        </w:rPr>
        <w:t>3</w:t>
      </w:r>
      <w:r>
        <w:t xml:space="preserve">  </w:t>
      </w:r>
      <w:r>
        <w:t>建筑物已出现裂缝时，应根据裂缝分布情况，选择适当数量的控制性裂缝，对其长度、宽度、深度和发展方向的变化情况进行监测。</w:t>
      </w:r>
    </w:p>
    <w:p w14:paraId="15D11270" w14:textId="77777777" w:rsidR="00202322" w:rsidRDefault="00BC2C91">
      <w:r>
        <w:rPr>
          <w:b/>
          <w:bCs/>
        </w:rPr>
        <w:t>8.10.1</w:t>
      </w:r>
      <w:r>
        <w:rPr>
          <w:rFonts w:hint="eastAsia"/>
          <w:b/>
          <w:bCs/>
        </w:rPr>
        <w:t>1</w:t>
      </w:r>
      <w:r>
        <w:rPr>
          <w:b/>
          <w:bCs/>
        </w:rPr>
        <w:t xml:space="preserve">  </w:t>
      </w:r>
      <w:r>
        <w:t>既有边坡坡顶背后塌滑区范围内的地面变形观测宜符合下列要求：</w:t>
      </w:r>
    </w:p>
    <w:p w14:paraId="10BD056B" w14:textId="77777777" w:rsidR="00202322" w:rsidRDefault="00BC2C91">
      <w:pPr>
        <w:ind w:firstLineChars="200" w:firstLine="482"/>
      </w:pPr>
      <w:r>
        <w:rPr>
          <w:b/>
          <w:bCs/>
        </w:rPr>
        <w:lastRenderedPageBreak/>
        <w:t>1</w:t>
      </w:r>
      <w:r>
        <w:t xml:space="preserve">  </w:t>
      </w:r>
      <w:r>
        <w:t>选择</w:t>
      </w:r>
      <w:r>
        <w:t>2</w:t>
      </w:r>
      <w:r>
        <w:t>条以上的典型地裂缝观测裂缝长度、宽度、深度和发展方向的变化情况；</w:t>
      </w:r>
    </w:p>
    <w:p w14:paraId="3E8597BA" w14:textId="77777777" w:rsidR="00202322" w:rsidRDefault="00BC2C91">
      <w:pPr>
        <w:ind w:firstLineChars="200" w:firstLine="482"/>
      </w:pPr>
      <w:r>
        <w:rPr>
          <w:b/>
          <w:bCs/>
        </w:rPr>
        <w:t>2</w:t>
      </w:r>
      <w:r>
        <w:t xml:space="preserve">  </w:t>
      </w:r>
      <w:r>
        <w:t>选择</w:t>
      </w:r>
      <w:r>
        <w:t>2</w:t>
      </w:r>
      <w:r>
        <w:t>条以上测线，每条测线不应少于</w:t>
      </w:r>
      <w:r>
        <w:t>3</w:t>
      </w:r>
      <w:r>
        <w:t>个控制测点，监测地表面位移变化规律。</w:t>
      </w:r>
    </w:p>
    <w:p w14:paraId="261A7F18" w14:textId="77777777" w:rsidR="00202322" w:rsidRDefault="00BC2C91">
      <w:r>
        <w:rPr>
          <w:b/>
          <w:bCs/>
        </w:rPr>
        <w:t>8.10.1</w:t>
      </w:r>
      <w:r>
        <w:rPr>
          <w:rFonts w:hint="eastAsia"/>
          <w:b/>
          <w:bCs/>
        </w:rPr>
        <w:t>2</w:t>
      </w:r>
      <w:r>
        <w:rPr>
          <w:b/>
          <w:bCs/>
        </w:rPr>
        <w:t xml:space="preserve"> </w:t>
      </w:r>
      <w:r>
        <w:t xml:space="preserve"> </w:t>
      </w:r>
      <w:r>
        <w:t>既有边坡工程临空面、支护结构体的变形监测应符合下列规定：</w:t>
      </w:r>
      <w:bookmarkStart w:id="664" w:name="bookmark54"/>
      <w:bookmarkStart w:id="665" w:name="bookmark101"/>
      <w:bookmarkEnd w:id="664"/>
      <w:bookmarkEnd w:id="665"/>
    </w:p>
    <w:p w14:paraId="618A86A5" w14:textId="77777777" w:rsidR="00202322" w:rsidRDefault="00BC2C91">
      <w:pPr>
        <w:ind w:firstLine="482"/>
      </w:pPr>
      <w:r>
        <w:rPr>
          <w:b/>
          <w:bCs/>
        </w:rPr>
        <w:t>1</w:t>
      </w:r>
      <w:r>
        <w:t xml:space="preserve">  </w:t>
      </w:r>
      <w:r>
        <w:t>监测总断面数量不宜少于</w:t>
      </w:r>
      <w:r>
        <w:t>3</w:t>
      </w:r>
      <w:r>
        <w:t>个，且在边坡长度</w:t>
      </w:r>
      <w:r>
        <w:t>20m</w:t>
      </w:r>
      <w:r>
        <w:t>范围内至少应有一个监测断面；</w:t>
      </w:r>
    </w:p>
    <w:p w14:paraId="1A5C5A5C" w14:textId="77777777" w:rsidR="00202322" w:rsidRDefault="00BC2C91">
      <w:pPr>
        <w:ind w:firstLine="482"/>
      </w:pPr>
      <w:r>
        <w:rPr>
          <w:b/>
          <w:bCs/>
        </w:rPr>
        <w:t>2</w:t>
      </w:r>
      <w:r>
        <w:t xml:space="preserve">  </w:t>
      </w:r>
      <w:r>
        <w:t>每个监测断面测点数不宜少于</w:t>
      </w:r>
      <w:r>
        <w:t>3</w:t>
      </w:r>
      <w:r>
        <w:t>点；</w:t>
      </w:r>
    </w:p>
    <w:p w14:paraId="64033CE8" w14:textId="77777777" w:rsidR="00202322" w:rsidRDefault="00BC2C91">
      <w:pPr>
        <w:ind w:firstLine="482"/>
      </w:pPr>
      <w:r>
        <w:rPr>
          <w:b/>
          <w:bCs/>
        </w:rPr>
        <w:t>3</w:t>
      </w:r>
      <w:r>
        <w:t xml:space="preserve">  </w:t>
      </w:r>
      <w:r>
        <w:t>坡顶水平位移监测总点数不应少于</w:t>
      </w:r>
      <w:r>
        <w:t>3</w:t>
      </w:r>
      <w:r>
        <w:t>点；</w:t>
      </w:r>
    </w:p>
    <w:p w14:paraId="6B44870A" w14:textId="77777777" w:rsidR="00202322" w:rsidRDefault="00BC2C91">
      <w:pPr>
        <w:ind w:firstLine="482"/>
      </w:pPr>
      <w:r>
        <w:rPr>
          <w:b/>
          <w:bCs/>
        </w:rPr>
        <w:t>4</w:t>
      </w:r>
      <w:r>
        <w:t xml:space="preserve">  </w:t>
      </w:r>
      <w:r>
        <w:t>预估边坡变形最大的部位应有变形监测点。</w:t>
      </w:r>
    </w:p>
    <w:p w14:paraId="3EFD8704" w14:textId="77777777" w:rsidR="00202322" w:rsidRDefault="00BC2C91">
      <w:r>
        <w:rPr>
          <w:b/>
          <w:bCs/>
        </w:rPr>
        <w:t>8.10.1</w:t>
      </w:r>
      <w:r>
        <w:rPr>
          <w:rFonts w:hint="eastAsia"/>
          <w:b/>
          <w:bCs/>
        </w:rPr>
        <w:t>3</w:t>
      </w:r>
      <w:r>
        <w:rPr>
          <w:b/>
          <w:bCs/>
        </w:rPr>
        <w:t xml:space="preserve"> </w:t>
      </w:r>
      <w:r>
        <w:t xml:space="preserve"> </w:t>
      </w:r>
      <w:r>
        <w:t>锚杆应力监测应符合下列要求：</w:t>
      </w:r>
    </w:p>
    <w:p w14:paraId="1F316C03" w14:textId="77777777" w:rsidR="00202322" w:rsidRDefault="00BC2C91">
      <w:pPr>
        <w:ind w:firstLineChars="200" w:firstLine="482"/>
      </w:pPr>
      <w:r>
        <w:rPr>
          <w:b/>
          <w:bCs/>
        </w:rPr>
        <w:t>1</w:t>
      </w:r>
      <w:r>
        <w:t xml:space="preserve">  </w:t>
      </w:r>
      <w:r>
        <w:t>根据边坡加固施工进程的安排，应对鉴定时已进行过拉拔试验的原锚杆和新选择的有代表性的锚杆，测定锚杆应力和预应力变化，及时反映后续锚杆施工对已有锚杆应力和预应力变化的影响；</w:t>
      </w:r>
    </w:p>
    <w:p w14:paraId="46097479" w14:textId="77777777" w:rsidR="00202322" w:rsidRDefault="00BC2C91">
      <w:pPr>
        <w:ind w:firstLineChars="200" w:firstLine="482"/>
      </w:pPr>
      <w:r>
        <w:rPr>
          <w:b/>
          <w:bCs/>
        </w:rPr>
        <w:t>2</w:t>
      </w:r>
      <w:r>
        <w:t xml:space="preserve">  </w:t>
      </w:r>
      <w:r>
        <w:t>非预应力锚杆的应力监测根数不宜少于锚杆总数的</w:t>
      </w:r>
      <w:r>
        <w:t>3%</w:t>
      </w:r>
      <w:r>
        <w:t>，预应力锚杆应力监测数量不宜少于锚杆总数的</w:t>
      </w:r>
      <w:r>
        <w:t>5%</w:t>
      </w:r>
      <w:r>
        <w:t>，且不应少于</w:t>
      </w:r>
      <w:r>
        <w:t>3</w:t>
      </w:r>
      <w:r>
        <w:t>根；</w:t>
      </w:r>
    </w:p>
    <w:p w14:paraId="73C62770" w14:textId="77777777" w:rsidR="00202322" w:rsidRDefault="00BC2C91">
      <w:pPr>
        <w:ind w:firstLineChars="200" w:firstLine="482"/>
      </w:pPr>
      <w:r>
        <w:rPr>
          <w:b/>
          <w:bCs/>
        </w:rPr>
        <w:t>3</w:t>
      </w:r>
      <w:r>
        <w:t xml:space="preserve">  </w:t>
      </w:r>
      <w:r>
        <w:t>当加固锚杆对原有支护结构构件的工作状态有影响时，宜对原有支护结构构件应力变化情况进行监测。</w:t>
      </w:r>
    </w:p>
    <w:p w14:paraId="13E3D998" w14:textId="77777777" w:rsidR="00202322" w:rsidRDefault="00BC2C91">
      <w:r>
        <w:rPr>
          <w:b/>
          <w:bCs/>
        </w:rPr>
        <w:t>8.10.1</w:t>
      </w:r>
      <w:r>
        <w:rPr>
          <w:rFonts w:hint="eastAsia"/>
          <w:b/>
          <w:bCs/>
        </w:rPr>
        <w:t>4</w:t>
      </w:r>
      <w:r>
        <w:rPr>
          <w:b/>
          <w:bCs/>
        </w:rPr>
        <w:t xml:space="preserve">  </w:t>
      </w:r>
      <w:r>
        <w:t>支护结构构件应力监测宜符合下列规定：</w:t>
      </w:r>
    </w:p>
    <w:p w14:paraId="271F50E5" w14:textId="77777777" w:rsidR="00202322" w:rsidRDefault="00BC2C91">
      <w:pPr>
        <w:ind w:firstLineChars="200" w:firstLine="482"/>
      </w:pPr>
      <w:r>
        <w:rPr>
          <w:b/>
          <w:bCs/>
        </w:rPr>
        <w:t>1</w:t>
      </w:r>
      <w:r>
        <w:t xml:space="preserve">  </w:t>
      </w:r>
      <w:r>
        <w:t>对同类型支护结构构件，相同受力状态，应力监测点数不应少于</w:t>
      </w:r>
      <w:r>
        <w:t>2</w:t>
      </w:r>
      <w:r>
        <w:t>点；</w:t>
      </w:r>
    </w:p>
    <w:p w14:paraId="776F2F43" w14:textId="77777777" w:rsidR="00202322" w:rsidRDefault="00BC2C91">
      <w:pPr>
        <w:ind w:firstLineChars="200" w:firstLine="482"/>
      </w:pPr>
      <w:r>
        <w:rPr>
          <w:b/>
          <w:bCs/>
        </w:rPr>
        <w:lastRenderedPageBreak/>
        <w:t>2</w:t>
      </w:r>
      <w:r>
        <w:t xml:space="preserve">  </w:t>
      </w:r>
      <w:r>
        <w:t>对支护结构构件的应力监测，应在边坡工程的不同高度处布置应力监测点，测点总数量不应少于</w:t>
      </w:r>
      <w:r>
        <w:t>3</w:t>
      </w:r>
      <w:r>
        <w:t>点；</w:t>
      </w:r>
    </w:p>
    <w:p w14:paraId="7F7527E1" w14:textId="77777777" w:rsidR="00202322" w:rsidRDefault="00BC2C91">
      <w:pPr>
        <w:ind w:firstLineChars="200" w:firstLine="482"/>
      </w:pPr>
      <w:r>
        <w:rPr>
          <w:b/>
          <w:bCs/>
        </w:rPr>
        <w:t>3</w:t>
      </w:r>
      <w:r>
        <w:t xml:space="preserve">  </w:t>
      </w:r>
      <w:r>
        <w:t>宜采用两种或两种以上不同的应力监测方法，监测支护结构构件的应力状态；</w:t>
      </w:r>
    </w:p>
    <w:p w14:paraId="4C87DD65" w14:textId="77777777" w:rsidR="00202322" w:rsidRDefault="00BC2C91">
      <w:pPr>
        <w:ind w:firstLineChars="200" w:firstLine="482"/>
      </w:pPr>
      <w:bookmarkStart w:id="666" w:name="_Toc8263"/>
      <w:bookmarkStart w:id="667" w:name="_Toc26098"/>
      <w:r>
        <w:rPr>
          <w:b/>
          <w:bCs/>
        </w:rPr>
        <w:t xml:space="preserve">4  </w:t>
      </w:r>
      <w:r>
        <w:t>采集监测数据时应明确当时的施工工况。</w:t>
      </w:r>
      <w:bookmarkEnd w:id="666"/>
      <w:bookmarkEnd w:id="667"/>
    </w:p>
    <w:p w14:paraId="134552DF" w14:textId="77777777" w:rsidR="00202322" w:rsidRDefault="00BC2C91">
      <w:r>
        <w:rPr>
          <w:b/>
          <w:bCs/>
        </w:rPr>
        <w:t>8.10.1</w:t>
      </w:r>
      <w:r>
        <w:rPr>
          <w:rFonts w:hint="eastAsia"/>
          <w:b/>
          <w:bCs/>
        </w:rPr>
        <w:t>5</w:t>
      </w:r>
      <w:r>
        <w:t xml:space="preserve">  </w:t>
      </w:r>
      <w:r>
        <w:t>当设置水位观测孔，监测地下水、渗水和降雨对边坡加固工程的影响时，观测孔的设置数量和位置应符合</w:t>
      </w:r>
      <w:r>
        <w:t>GB 50021</w:t>
      </w:r>
      <w:r>
        <w:t>的规定。</w:t>
      </w:r>
    </w:p>
    <w:p w14:paraId="6588ED0E" w14:textId="77777777" w:rsidR="00202322" w:rsidRDefault="00BC2C91">
      <w:r>
        <w:rPr>
          <w:b/>
          <w:bCs/>
        </w:rPr>
        <w:t>8.10.1</w:t>
      </w:r>
      <w:r>
        <w:rPr>
          <w:rFonts w:hint="eastAsia"/>
          <w:b/>
          <w:bCs/>
        </w:rPr>
        <w:t>6</w:t>
      </w:r>
      <w:r>
        <w:t xml:space="preserve">  </w:t>
      </w:r>
      <w:r>
        <w:t>边坡加固施工初期，监测宜每天一次，且根据监测结果调整监测时间及频率。</w:t>
      </w:r>
    </w:p>
    <w:p w14:paraId="50FB2D31" w14:textId="77777777" w:rsidR="00202322" w:rsidRDefault="00BC2C91">
      <w:r>
        <w:rPr>
          <w:b/>
          <w:bCs/>
        </w:rPr>
        <w:t>8.10.1</w:t>
      </w:r>
      <w:r>
        <w:rPr>
          <w:rFonts w:hint="eastAsia"/>
          <w:b/>
          <w:bCs/>
        </w:rPr>
        <w:t>7</w:t>
      </w:r>
      <w:r>
        <w:rPr>
          <w:b/>
          <w:bCs/>
        </w:rPr>
        <w:t xml:space="preserve">  </w:t>
      </w:r>
      <w:r>
        <w:t>边坡加固工程的监测资料应分类，且应按</w:t>
      </w:r>
      <w:r>
        <w:t>GB50026</w:t>
      </w:r>
      <w:r>
        <w:t>和</w:t>
      </w:r>
      <w:r>
        <w:t>JGJ8</w:t>
      </w:r>
      <w:r>
        <w:t>的有关规定进行整理、统计及分析，其方法及精度应符合国家现行有关标准的规定。</w:t>
      </w:r>
    </w:p>
    <w:p w14:paraId="4F019B59" w14:textId="77777777" w:rsidR="00202322" w:rsidRDefault="00BC2C91">
      <w:r>
        <w:rPr>
          <w:b/>
          <w:bCs/>
        </w:rPr>
        <w:t>8.10.1</w:t>
      </w:r>
      <w:r>
        <w:rPr>
          <w:rFonts w:hint="eastAsia"/>
          <w:b/>
          <w:bCs/>
        </w:rPr>
        <w:t>8</w:t>
      </w:r>
      <w:r>
        <w:rPr>
          <w:b/>
          <w:bCs/>
        </w:rPr>
        <w:t xml:space="preserve">  </w:t>
      </w:r>
      <w:r>
        <w:t>监测数据应反映监测参数、对</w:t>
      </w:r>
      <w:r>
        <w:rPr>
          <w:rFonts w:hint="eastAsia"/>
        </w:rPr>
        <w:t>应</w:t>
      </w:r>
      <w:r>
        <w:t>工况与监测时间的关系，监测数据应编制成监测参数与时间关系的数据表，并绘制监测参数与监测时间关系曲线图。</w:t>
      </w:r>
    </w:p>
    <w:p w14:paraId="0BB18A6A" w14:textId="77777777" w:rsidR="00202322" w:rsidRDefault="00BC2C91">
      <w:r>
        <w:rPr>
          <w:b/>
          <w:bCs/>
        </w:rPr>
        <w:t>8.10.1</w:t>
      </w:r>
      <w:r>
        <w:rPr>
          <w:rFonts w:hint="eastAsia"/>
          <w:b/>
          <w:bCs/>
        </w:rPr>
        <w:t>9</w:t>
      </w:r>
      <w:r>
        <w:rPr>
          <w:b/>
          <w:bCs/>
        </w:rPr>
        <w:t xml:space="preserve">  </w:t>
      </w:r>
      <w:r>
        <w:t>监测报告应结论准确、用词规范、文字简练，对于容易混淆的术语和概念应书面予以解释。</w:t>
      </w:r>
    </w:p>
    <w:p w14:paraId="3517B942" w14:textId="77777777" w:rsidR="00202322" w:rsidRDefault="00BC2C91">
      <w:r>
        <w:rPr>
          <w:b/>
          <w:bCs/>
        </w:rPr>
        <w:t>8.10.</w:t>
      </w:r>
      <w:r>
        <w:rPr>
          <w:rFonts w:hint="eastAsia"/>
          <w:b/>
          <w:bCs/>
        </w:rPr>
        <w:t>20</w:t>
      </w:r>
      <w:r>
        <w:rPr>
          <w:b/>
          <w:bCs/>
        </w:rPr>
        <w:t xml:space="preserve">  </w:t>
      </w:r>
      <w:r>
        <w:t>监测报告应包括下列内容：</w:t>
      </w:r>
    </w:p>
    <w:p w14:paraId="6A2AEE05" w14:textId="77777777" w:rsidR="00202322" w:rsidRDefault="00BC2C91">
      <w:pPr>
        <w:ind w:firstLine="482"/>
      </w:pPr>
      <w:r>
        <w:rPr>
          <w:rFonts w:eastAsia="Times New Roman"/>
          <w:b/>
          <w:bCs/>
        </w:rPr>
        <w:t>1</w:t>
      </w:r>
      <w:r>
        <w:t xml:space="preserve">  </w:t>
      </w:r>
      <w:r>
        <w:t>边坡加固工程概况，包括工程名称、支护结构类型、施工日期及加固边坡与周边建筑物平面图等；</w:t>
      </w:r>
    </w:p>
    <w:p w14:paraId="0BFA15E1" w14:textId="77777777" w:rsidR="00202322" w:rsidRDefault="00BC2C91">
      <w:pPr>
        <w:ind w:firstLine="482"/>
      </w:pPr>
      <w:r>
        <w:rPr>
          <w:b/>
          <w:bCs/>
        </w:rPr>
        <w:t>2</w:t>
      </w:r>
      <w:r>
        <w:t xml:space="preserve">  </w:t>
      </w:r>
      <w:r>
        <w:t>设计单位、施工单位及监理单位名称；</w:t>
      </w:r>
    </w:p>
    <w:p w14:paraId="142606F9" w14:textId="77777777" w:rsidR="00202322" w:rsidRDefault="00BC2C91">
      <w:pPr>
        <w:ind w:firstLine="482"/>
      </w:pPr>
      <w:r>
        <w:rPr>
          <w:b/>
          <w:bCs/>
        </w:rPr>
        <w:t>3</w:t>
      </w:r>
      <w:r>
        <w:t xml:space="preserve">  </w:t>
      </w:r>
      <w:r>
        <w:t>监测原因、内容和目的，以往相关技术资料；</w:t>
      </w:r>
    </w:p>
    <w:p w14:paraId="11E634B5" w14:textId="77777777" w:rsidR="00202322" w:rsidRDefault="00BC2C91">
      <w:pPr>
        <w:ind w:firstLine="482"/>
      </w:pPr>
      <w:r>
        <w:rPr>
          <w:b/>
          <w:bCs/>
        </w:rPr>
        <w:t>4</w:t>
      </w:r>
      <w:r>
        <w:t xml:space="preserve">  </w:t>
      </w:r>
      <w:r>
        <w:t>监测依据；</w:t>
      </w:r>
    </w:p>
    <w:p w14:paraId="4780CAB6" w14:textId="77777777" w:rsidR="00202322" w:rsidRDefault="00BC2C91">
      <w:pPr>
        <w:ind w:firstLine="482"/>
      </w:pPr>
      <w:r>
        <w:rPr>
          <w:b/>
          <w:bCs/>
        </w:rPr>
        <w:t>5</w:t>
      </w:r>
      <w:r>
        <w:t xml:space="preserve">  </w:t>
      </w:r>
      <w:r>
        <w:t>监测仪器的型号、规格和标定资料；</w:t>
      </w:r>
    </w:p>
    <w:p w14:paraId="32ED827B" w14:textId="77777777" w:rsidR="00202322" w:rsidRDefault="00BC2C91">
      <w:pPr>
        <w:ind w:firstLine="482"/>
      </w:pPr>
      <w:r>
        <w:rPr>
          <w:b/>
          <w:bCs/>
        </w:rPr>
        <w:lastRenderedPageBreak/>
        <w:t>6</w:t>
      </w:r>
      <w:r>
        <w:t xml:space="preserve">  </w:t>
      </w:r>
      <w:r>
        <w:t>监测各阶段原始资料；</w:t>
      </w:r>
    </w:p>
    <w:p w14:paraId="5CB384C5" w14:textId="77777777" w:rsidR="00202322" w:rsidRDefault="00BC2C91">
      <w:pPr>
        <w:ind w:firstLine="482"/>
      </w:pPr>
      <w:r>
        <w:rPr>
          <w:b/>
          <w:bCs/>
        </w:rPr>
        <w:t>7</w:t>
      </w:r>
      <w:r>
        <w:t xml:space="preserve">  </w:t>
      </w:r>
      <w:r>
        <w:t>数据处理的依据及数据整理结果，监测参数与监测时间曲线图；</w:t>
      </w:r>
    </w:p>
    <w:p w14:paraId="6DF95C78" w14:textId="77777777" w:rsidR="00202322" w:rsidRDefault="00BC2C91">
      <w:pPr>
        <w:ind w:firstLine="482"/>
      </w:pPr>
      <w:r>
        <w:rPr>
          <w:b/>
          <w:bCs/>
        </w:rPr>
        <w:t>8</w:t>
      </w:r>
      <w:r>
        <w:t xml:space="preserve">  </w:t>
      </w:r>
      <w:r>
        <w:t>监测结果分析；</w:t>
      </w:r>
    </w:p>
    <w:p w14:paraId="125D5ECF" w14:textId="77777777" w:rsidR="00202322" w:rsidRDefault="00BC2C91">
      <w:pPr>
        <w:ind w:firstLine="482"/>
      </w:pPr>
      <w:r>
        <w:rPr>
          <w:b/>
          <w:bCs/>
        </w:rPr>
        <w:t>9</w:t>
      </w:r>
      <w:r>
        <w:t xml:space="preserve">  </w:t>
      </w:r>
      <w:r>
        <w:t>监测结论及建议；</w:t>
      </w:r>
    </w:p>
    <w:p w14:paraId="230ADE61" w14:textId="77777777" w:rsidR="00202322" w:rsidRDefault="00BC2C91">
      <w:pPr>
        <w:ind w:firstLine="482"/>
      </w:pPr>
      <w:r>
        <w:rPr>
          <w:b/>
          <w:bCs/>
        </w:rPr>
        <w:t>10</w:t>
      </w:r>
      <w:r>
        <w:t xml:space="preserve">  </w:t>
      </w:r>
      <w:r>
        <w:t>监测日期，报告完成日期；</w:t>
      </w:r>
    </w:p>
    <w:p w14:paraId="7301E509" w14:textId="77777777" w:rsidR="00202322" w:rsidRDefault="00BC2C91">
      <w:pPr>
        <w:ind w:firstLine="482"/>
      </w:pPr>
      <w:r>
        <w:rPr>
          <w:b/>
          <w:bCs/>
        </w:rPr>
        <w:t>11</w:t>
      </w:r>
      <w:r>
        <w:t xml:space="preserve">  </w:t>
      </w:r>
      <w:r>
        <w:t>监测人员、审核和批准人员签字。</w:t>
      </w:r>
    </w:p>
    <w:p w14:paraId="2ABC7425" w14:textId="77777777" w:rsidR="00202322" w:rsidRDefault="00BC2C91">
      <w:r>
        <w:rPr>
          <w:b/>
          <w:bCs/>
        </w:rPr>
        <w:t>8.10.2</w:t>
      </w:r>
      <w:r>
        <w:rPr>
          <w:rFonts w:hint="eastAsia"/>
          <w:b/>
          <w:bCs/>
        </w:rPr>
        <w:t>1</w:t>
      </w:r>
      <w:r>
        <w:t xml:space="preserve">  </w:t>
      </w:r>
      <w:r>
        <w:t>边坡加固工程竣工后的监测要求应符合</w:t>
      </w:r>
      <w:r>
        <w:t>GB 50330</w:t>
      </w:r>
      <w:r>
        <w:t>的有关规定。</w:t>
      </w:r>
    </w:p>
    <w:p w14:paraId="1AC07C3F" w14:textId="77777777" w:rsidR="00202322" w:rsidRDefault="00202322">
      <w:pPr>
        <w:ind w:firstLine="560"/>
      </w:pPr>
    </w:p>
    <w:p w14:paraId="656B3754" w14:textId="77777777" w:rsidR="00202322" w:rsidRDefault="00202322">
      <w:pPr>
        <w:ind w:firstLine="560"/>
        <w:sectPr w:rsidR="00202322">
          <w:footerReference w:type="default" r:id="rId59"/>
          <w:endnotePr>
            <w:numFmt w:val="decimal"/>
          </w:endnotePr>
          <w:pgSz w:w="7943" w:h="11662"/>
          <w:pgMar w:top="992" w:right="913" w:bottom="561" w:left="1151" w:header="720" w:footer="397" w:gutter="0"/>
          <w:cols w:space="0"/>
        </w:sectPr>
      </w:pPr>
    </w:p>
    <w:p w14:paraId="5D36856E" w14:textId="77777777" w:rsidR="00202322" w:rsidRDefault="00BC2C91">
      <w:pPr>
        <w:pStyle w:val="1"/>
        <w:spacing w:before="120" w:after="120"/>
        <w:rPr>
          <w:rStyle w:val="11"/>
          <w:b/>
          <w:bCs/>
          <w:sz w:val="28"/>
          <w:szCs w:val="28"/>
        </w:rPr>
      </w:pPr>
      <w:bookmarkStart w:id="668" w:name="bookmark102"/>
      <w:bookmarkStart w:id="669" w:name="bookmark55"/>
      <w:bookmarkStart w:id="670" w:name="_Toc26417"/>
      <w:bookmarkStart w:id="671" w:name="_Toc12801"/>
      <w:bookmarkStart w:id="672" w:name="_Toc7912"/>
      <w:bookmarkStart w:id="673" w:name="_Toc15306"/>
      <w:bookmarkStart w:id="674" w:name="_Toc1696"/>
      <w:bookmarkStart w:id="675" w:name="_Toc159514192"/>
      <w:bookmarkStart w:id="676" w:name="_Toc23613"/>
      <w:bookmarkStart w:id="677" w:name="_Toc158198977"/>
      <w:bookmarkStart w:id="678" w:name="_Toc24343"/>
      <w:bookmarkStart w:id="679" w:name="_Toc27259"/>
      <w:bookmarkStart w:id="680" w:name="_Toc7601"/>
      <w:bookmarkStart w:id="681" w:name="_Toc6592"/>
      <w:bookmarkEnd w:id="668"/>
      <w:bookmarkEnd w:id="669"/>
      <w:r>
        <w:rPr>
          <w:sz w:val="28"/>
          <w:szCs w:val="28"/>
        </w:rPr>
        <w:lastRenderedPageBreak/>
        <w:t xml:space="preserve">9 </w:t>
      </w:r>
      <w:r>
        <w:rPr>
          <w:rStyle w:val="11"/>
          <w:b/>
          <w:bCs/>
          <w:sz w:val="28"/>
          <w:szCs w:val="28"/>
        </w:rPr>
        <w:t xml:space="preserve"> </w:t>
      </w:r>
      <w:r>
        <w:rPr>
          <w:rStyle w:val="11"/>
          <w:b/>
          <w:bCs/>
          <w:sz w:val="28"/>
          <w:szCs w:val="28"/>
          <w:lang w:eastAsia="zh-CN"/>
        </w:rPr>
        <w:t>既有边坡</w:t>
      </w:r>
      <w:r>
        <w:rPr>
          <w:rStyle w:val="11"/>
          <w:b/>
          <w:bCs/>
          <w:sz w:val="28"/>
          <w:szCs w:val="28"/>
          <w:lang w:val="en-US" w:eastAsia="zh-CN"/>
        </w:rPr>
        <w:t>加固</w:t>
      </w:r>
      <w:r>
        <w:rPr>
          <w:rStyle w:val="11"/>
          <w:b/>
          <w:bCs/>
          <w:sz w:val="28"/>
          <w:szCs w:val="28"/>
          <w:lang w:eastAsia="zh-CN"/>
        </w:rPr>
        <w:t>工程检验与</w:t>
      </w:r>
      <w:r>
        <w:rPr>
          <w:rStyle w:val="11"/>
          <w:b/>
          <w:bCs/>
          <w:sz w:val="28"/>
          <w:szCs w:val="28"/>
        </w:rPr>
        <w:t>验收</w:t>
      </w:r>
      <w:bookmarkEnd w:id="670"/>
      <w:bookmarkEnd w:id="671"/>
    </w:p>
    <w:p w14:paraId="0FA9A6BA" w14:textId="77777777" w:rsidR="00202322" w:rsidRDefault="00BC2C91">
      <w:pPr>
        <w:pStyle w:val="2"/>
        <w:spacing w:before="120" w:after="120"/>
        <w:rPr>
          <w:sz w:val="24"/>
          <w:szCs w:val="24"/>
        </w:rPr>
      </w:pPr>
      <w:bookmarkStart w:id="682" w:name="_Toc2913"/>
      <w:bookmarkStart w:id="683" w:name="_Toc29817"/>
      <w:r>
        <w:rPr>
          <w:sz w:val="24"/>
          <w:szCs w:val="24"/>
        </w:rPr>
        <w:t xml:space="preserve">9.1  </w:t>
      </w:r>
      <w:r>
        <w:rPr>
          <w:sz w:val="24"/>
          <w:szCs w:val="24"/>
        </w:rPr>
        <w:t>一</w:t>
      </w:r>
      <w:r>
        <w:rPr>
          <w:sz w:val="24"/>
          <w:szCs w:val="24"/>
        </w:rPr>
        <w:t xml:space="preserve"> </w:t>
      </w:r>
      <w:r>
        <w:rPr>
          <w:sz w:val="24"/>
          <w:szCs w:val="24"/>
        </w:rPr>
        <w:t>般</w:t>
      </w:r>
      <w:r>
        <w:rPr>
          <w:sz w:val="24"/>
          <w:szCs w:val="24"/>
        </w:rPr>
        <w:t xml:space="preserve"> </w:t>
      </w:r>
      <w:r>
        <w:rPr>
          <w:sz w:val="24"/>
          <w:szCs w:val="24"/>
        </w:rPr>
        <w:t>规</w:t>
      </w:r>
      <w:r>
        <w:rPr>
          <w:sz w:val="24"/>
          <w:szCs w:val="24"/>
        </w:rPr>
        <w:t xml:space="preserve"> </w:t>
      </w:r>
      <w:r>
        <w:rPr>
          <w:sz w:val="24"/>
          <w:szCs w:val="24"/>
        </w:rPr>
        <w:t>定</w:t>
      </w:r>
      <w:bookmarkEnd w:id="682"/>
      <w:bookmarkEnd w:id="683"/>
    </w:p>
    <w:p w14:paraId="7A6DF845" w14:textId="77777777" w:rsidR="00202322" w:rsidRDefault="00BC2C91">
      <w:r>
        <w:rPr>
          <w:b/>
          <w:bCs/>
        </w:rPr>
        <w:t>9.1.1</w:t>
      </w:r>
      <w:r>
        <w:t xml:space="preserve"> </w:t>
      </w:r>
      <w:r>
        <w:rPr>
          <w:rFonts w:hint="eastAsia"/>
        </w:rPr>
        <w:t xml:space="preserve"> </w:t>
      </w:r>
      <w:r>
        <w:t>既有边坡加固工程的质量检验与验收应分阶段进行，包括：</w:t>
      </w:r>
    </w:p>
    <w:p w14:paraId="67DA72F0" w14:textId="77777777" w:rsidR="00202322" w:rsidRDefault="00BC2C91">
      <w:pPr>
        <w:ind w:firstLineChars="200" w:firstLine="482"/>
      </w:pPr>
      <w:r>
        <w:rPr>
          <w:b/>
          <w:bCs/>
        </w:rPr>
        <w:t>1</w:t>
      </w:r>
      <w:r>
        <w:t xml:space="preserve">  </w:t>
      </w:r>
      <w:r>
        <w:t>隐蔽工程验收：锚杆（索）注浆、钢筋绑扎、排水系统埋设等隐蔽工序完成后立即进行；</w:t>
      </w:r>
    </w:p>
    <w:p w14:paraId="42785567" w14:textId="77777777" w:rsidR="00202322" w:rsidRDefault="00BC2C91">
      <w:pPr>
        <w:ind w:firstLineChars="200" w:firstLine="482"/>
      </w:pPr>
      <w:r>
        <w:rPr>
          <w:b/>
          <w:bCs/>
        </w:rPr>
        <w:t>2</w:t>
      </w:r>
      <w:r>
        <w:t xml:space="preserve">  </w:t>
      </w:r>
      <w:r>
        <w:t>分项工程验收：按支护结构类型（锚杆、格构梁等）划分，每项结构施工完成后验收；</w:t>
      </w:r>
    </w:p>
    <w:p w14:paraId="1D711FB2" w14:textId="77777777" w:rsidR="00202322" w:rsidRDefault="00BC2C91">
      <w:pPr>
        <w:ind w:firstLineChars="200" w:firstLine="482"/>
      </w:pPr>
      <w:r>
        <w:rPr>
          <w:b/>
          <w:bCs/>
        </w:rPr>
        <w:t>3</w:t>
      </w:r>
      <w:r>
        <w:t xml:space="preserve">  </w:t>
      </w:r>
      <w:r>
        <w:t>竣工验收：全部工程完工且边坡稳定性监测数据达标后进行。</w:t>
      </w:r>
    </w:p>
    <w:p w14:paraId="17D9A9E3" w14:textId="77777777" w:rsidR="00202322" w:rsidRDefault="00BC2C91">
      <w:pPr>
        <w:rPr>
          <w:color w:val="FF0000"/>
        </w:rPr>
      </w:pPr>
      <w:r>
        <w:rPr>
          <w:b/>
          <w:bCs/>
        </w:rPr>
        <w:t>9.1.2</w:t>
      </w:r>
      <w:r>
        <w:t xml:space="preserve"> </w:t>
      </w:r>
      <w:r>
        <w:rPr>
          <w:rFonts w:hint="eastAsia"/>
          <w:color w:val="FF0000"/>
        </w:rPr>
        <w:t xml:space="preserve"> </w:t>
      </w:r>
      <w:r>
        <w:t>验收包括工程设计文件、图纸及变更记录</w:t>
      </w:r>
      <w:r>
        <w:rPr>
          <w:rFonts w:hint="eastAsia"/>
        </w:rPr>
        <w:t>等：</w:t>
      </w:r>
    </w:p>
    <w:p w14:paraId="1457221D" w14:textId="77777777" w:rsidR="00202322" w:rsidRDefault="00BC2C91">
      <w:pPr>
        <w:ind w:firstLine="482"/>
      </w:pPr>
      <w:r>
        <w:rPr>
          <w:b/>
          <w:bCs/>
        </w:rPr>
        <w:t>1</w:t>
      </w:r>
      <w:r>
        <w:t xml:space="preserve">  </w:t>
      </w:r>
      <w:r>
        <w:t>边坡加固工程的设计文件，边坡加固工程勘察报告和鉴定报告；</w:t>
      </w:r>
    </w:p>
    <w:p w14:paraId="6DC4724C" w14:textId="77777777" w:rsidR="00202322" w:rsidRDefault="00BC2C91">
      <w:pPr>
        <w:ind w:firstLine="482"/>
      </w:pPr>
      <w:r>
        <w:rPr>
          <w:b/>
          <w:bCs/>
        </w:rPr>
        <w:t>2</w:t>
      </w:r>
      <w:r>
        <w:t xml:space="preserve">  </w:t>
      </w:r>
      <w:r>
        <w:t>原材料出厂合格证，进场材料复检报告或委托检验报告；</w:t>
      </w:r>
    </w:p>
    <w:p w14:paraId="2461BD8E" w14:textId="77777777" w:rsidR="00202322" w:rsidRDefault="00BC2C91">
      <w:pPr>
        <w:ind w:firstLineChars="200" w:firstLine="482"/>
        <w:jc w:val="left"/>
      </w:pPr>
      <w:r>
        <w:rPr>
          <w:b/>
          <w:bCs/>
        </w:rPr>
        <w:t>3</w:t>
      </w:r>
      <w:r>
        <w:t xml:space="preserve">  </w:t>
      </w:r>
      <w:r>
        <w:rPr>
          <w:rFonts w:hint="eastAsia"/>
        </w:rPr>
        <w:t>各类检测报告如</w:t>
      </w:r>
      <w:r>
        <w:t>混凝土强度试验报告（同条件养护、标准养护）、砂浆试块抗压强度等级试验报告、锚杆抗拔试验报告、基桩工程质量验收报告、承载力检测报告、喷射混凝土护壁厚度和强度检验报告等；</w:t>
      </w:r>
    </w:p>
    <w:p w14:paraId="54B1B272" w14:textId="77777777" w:rsidR="00202322" w:rsidRDefault="00BC2C91">
      <w:pPr>
        <w:ind w:firstLine="482"/>
      </w:pPr>
      <w:r>
        <w:rPr>
          <w:b/>
          <w:bCs/>
        </w:rPr>
        <w:t>4</w:t>
      </w:r>
      <w:r>
        <w:t xml:space="preserve">  </w:t>
      </w:r>
      <w:r>
        <w:t>边坡加固工程与周围建筑物位置关系图；</w:t>
      </w:r>
    </w:p>
    <w:p w14:paraId="4017B2A7" w14:textId="77777777" w:rsidR="00202322" w:rsidRDefault="00BC2C91">
      <w:pPr>
        <w:ind w:firstLine="482"/>
      </w:pPr>
      <w:r>
        <w:rPr>
          <w:b/>
          <w:bCs/>
        </w:rPr>
        <w:t>5</w:t>
      </w:r>
      <w:r>
        <w:t xml:space="preserve">  </w:t>
      </w:r>
      <w:r>
        <w:t>支护结构或构件的有关检验报告；</w:t>
      </w:r>
    </w:p>
    <w:p w14:paraId="682D9871" w14:textId="77777777" w:rsidR="00202322" w:rsidRDefault="00BC2C91">
      <w:pPr>
        <w:ind w:firstLine="482"/>
      </w:pPr>
      <w:r>
        <w:rPr>
          <w:b/>
          <w:bCs/>
        </w:rPr>
        <w:t>6</w:t>
      </w:r>
      <w:r>
        <w:t xml:space="preserve">  </w:t>
      </w:r>
      <w:r>
        <w:t>隐蔽工程验收记录；</w:t>
      </w:r>
    </w:p>
    <w:p w14:paraId="383E16D8" w14:textId="77777777" w:rsidR="00202322" w:rsidRDefault="00BC2C91">
      <w:pPr>
        <w:ind w:firstLine="482"/>
      </w:pPr>
      <w:r>
        <w:rPr>
          <w:b/>
          <w:bCs/>
        </w:rPr>
        <w:t>7</w:t>
      </w:r>
      <w:r>
        <w:t xml:space="preserve">  </w:t>
      </w:r>
      <w:r>
        <w:t>边坡加固工程和周围建筑物监测报告；</w:t>
      </w:r>
    </w:p>
    <w:p w14:paraId="40FF369C" w14:textId="77777777" w:rsidR="00202322" w:rsidRDefault="00BC2C91">
      <w:pPr>
        <w:ind w:firstLine="482"/>
      </w:pPr>
      <w:r>
        <w:rPr>
          <w:b/>
          <w:bCs/>
        </w:rPr>
        <w:lastRenderedPageBreak/>
        <w:t>8</w:t>
      </w:r>
      <w:r>
        <w:t xml:space="preserve">  </w:t>
      </w:r>
      <w:r>
        <w:t>设计变更通知、重大问题处理文件和技术洽商记录；</w:t>
      </w:r>
    </w:p>
    <w:p w14:paraId="19DEC5DB" w14:textId="77777777" w:rsidR="00202322" w:rsidRDefault="00BC2C91">
      <w:pPr>
        <w:pStyle w:val="af0"/>
        <w:spacing w:before="0" w:beforeAutospacing="0" w:after="0" w:afterAutospacing="0" w:line="300" w:lineRule="auto"/>
        <w:ind w:firstLineChars="200" w:firstLine="482"/>
        <w:rPr>
          <w:rFonts w:hint="eastAsia"/>
          <w:color w:val="FF0000"/>
        </w:rPr>
      </w:pPr>
      <w:r>
        <w:rPr>
          <w:b/>
          <w:bCs/>
        </w:rPr>
        <w:t>9</w:t>
      </w:r>
      <w:r>
        <w:t xml:space="preserve"> </w:t>
      </w:r>
      <w:r>
        <w:rPr>
          <w:rFonts w:ascii="Times New Roman" w:hAnsi="Times New Roman" w:cs="Times New Roman"/>
          <w:kern w:val="1"/>
        </w:rPr>
        <w:t>施工记录、隐蔽工程检查验收记录和竣工图、边坡工程与周围建筑物位置关系图、边坡工程与周围建筑物检测报告、施工记录及竣工图等</w:t>
      </w:r>
      <w:r>
        <w:rPr>
          <w:rFonts w:ascii="Times New Roman" w:hAnsi="Times New Roman" w:cs="Times New Roman" w:hint="eastAsia"/>
          <w:kern w:val="1"/>
        </w:rPr>
        <w:t>。</w:t>
      </w:r>
    </w:p>
    <w:p w14:paraId="12592B78" w14:textId="77777777" w:rsidR="00202322" w:rsidRDefault="00BC2C91">
      <w:pPr>
        <w:adjustRightInd w:val="0"/>
        <w:snapToGrid w:val="0"/>
        <w:rPr>
          <w:color w:val="FF0000"/>
        </w:rPr>
      </w:pPr>
      <w:r>
        <w:rPr>
          <w:b/>
          <w:bCs/>
        </w:rPr>
        <w:t xml:space="preserve">9.1.3 </w:t>
      </w:r>
      <w:r>
        <w:t xml:space="preserve"> </w:t>
      </w:r>
      <w:r>
        <w:rPr>
          <w:kern w:val="0"/>
        </w:rPr>
        <w:t>遇到下列情况之一，应进行既有边坡工程施工质量的检验：</w:t>
      </w:r>
    </w:p>
    <w:p w14:paraId="01E543F5" w14:textId="77777777" w:rsidR="00202322" w:rsidRDefault="00BC2C91">
      <w:pPr>
        <w:adjustRightInd w:val="0"/>
        <w:snapToGrid w:val="0"/>
        <w:ind w:firstLine="482"/>
      </w:pPr>
      <w:r>
        <w:rPr>
          <w:b/>
          <w:bCs/>
        </w:rPr>
        <w:t xml:space="preserve">1  </w:t>
      </w:r>
      <w:r>
        <w:t>涉及既有边坡工程安全的试块、试件以及有关材料检验数量不足；</w:t>
      </w:r>
    </w:p>
    <w:p w14:paraId="536CCBAB" w14:textId="77777777" w:rsidR="00202322" w:rsidRDefault="00BC2C91">
      <w:pPr>
        <w:adjustRightInd w:val="0"/>
        <w:snapToGrid w:val="0"/>
        <w:ind w:firstLine="482"/>
      </w:pPr>
      <w:r>
        <w:rPr>
          <w:b/>
          <w:bCs/>
        </w:rPr>
        <w:t xml:space="preserve">2  </w:t>
      </w:r>
      <w:r>
        <w:t>对既有边坡构件施工质量的抽样检测结果达不到设计要求；</w:t>
      </w:r>
    </w:p>
    <w:p w14:paraId="0FCE4BC6" w14:textId="77777777" w:rsidR="00202322" w:rsidRDefault="00BC2C91">
      <w:pPr>
        <w:adjustRightInd w:val="0"/>
        <w:snapToGrid w:val="0"/>
        <w:ind w:firstLine="482"/>
      </w:pPr>
      <w:r>
        <w:rPr>
          <w:b/>
          <w:bCs/>
        </w:rPr>
        <w:t xml:space="preserve">3  </w:t>
      </w:r>
      <w:r>
        <w:t>对施工质量有怀疑或争议，需要通过检测确认施工质量是否满足要求；</w:t>
      </w:r>
    </w:p>
    <w:p w14:paraId="783D9D94" w14:textId="77777777" w:rsidR="00202322" w:rsidRDefault="00BC2C91">
      <w:pPr>
        <w:adjustRightInd w:val="0"/>
        <w:snapToGrid w:val="0"/>
        <w:ind w:firstLine="482"/>
      </w:pPr>
      <w:r>
        <w:rPr>
          <w:b/>
          <w:bCs/>
        </w:rPr>
        <w:t xml:space="preserve">4  </w:t>
      </w:r>
      <w:r>
        <w:t>发生工程事故，需要通过检测分析事故原因。</w:t>
      </w:r>
    </w:p>
    <w:p w14:paraId="6ED32EE0" w14:textId="77777777" w:rsidR="00202322" w:rsidRDefault="00BC2C91">
      <w:pPr>
        <w:adjustRightInd w:val="0"/>
        <w:snapToGrid w:val="0"/>
      </w:pPr>
      <w:r>
        <w:rPr>
          <w:b/>
          <w:bCs/>
        </w:rPr>
        <w:t xml:space="preserve">9.1.4 </w:t>
      </w:r>
      <w:r>
        <w:rPr>
          <w:rFonts w:hint="eastAsia"/>
          <w:b/>
          <w:bCs/>
        </w:rPr>
        <w:t xml:space="preserve"> </w:t>
      </w:r>
      <w:r>
        <w:t>对既有边坡的验收包括检验批验收、分部（子分部）、分项工程工程质量的验收。</w:t>
      </w:r>
    </w:p>
    <w:p w14:paraId="36BA27CF" w14:textId="77777777" w:rsidR="00202322" w:rsidRDefault="00BC2C91">
      <w:r>
        <w:rPr>
          <w:b/>
          <w:bCs/>
        </w:rPr>
        <w:t>9.1.5</w:t>
      </w:r>
      <w:r>
        <w:t xml:space="preserve"> </w:t>
      </w:r>
      <w:r>
        <w:rPr>
          <w:rFonts w:hint="eastAsia"/>
        </w:rPr>
        <w:t xml:space="preserve"> </w:t>
      </w:r>
      <w:r>
        <w:t>验收资料归档要求：</w:t>
      </w:r>
    </w:p>
    <w:p w14:paraId="1E960159" w14:textId="77777777" w:rsidR="00202322" w:rsidRDefault="00BC2C91">
      <w:pPr>
        <w:ind w:firstLineChars="200" w:firstLine="482"/>
      </w:pPr>
      <w:r>
        <w:rPr>
          <w:b/>
          <w:bCs/>
        </w:rPr>
        <w:t>1</w:t>
      </w:r>
      <w:r>
        <w:t xml:space="preserve">  </w:t>
      </w:r>
      <w:r>
        <w:t>施工记录、检测报告、影像资料等需按分项工程分类整理，保存期限不少于工程设计使用年限；</w:t>
      </w:r>
    </w:p>
    <w:p w14:paraId="7BBE824E" w14:textId="77777777" w:rsidR="00202322" w:rsidRDefault="00BC2C91">
      <w:pPr>
        <w:ind w:firstLineChars="200" w:firstLine="482"/>
      </w:pPr>
      <w:r>
        <w:rPr>
          <w:b/>
          <w:bCs/>
        </w:rPr>
        <w:t>2</w:t>
      </w:r>
      <w:r>
        <w:t xml:space="preserve">  </w:t>
      </w:r>
      <w:r>
        <w:t>电子档案应备份至独立存储设备，并加密保护。</w:t>
      </w:r>
    </w:p>
    <w:p w14:paraId="5699D568" w14:textId="77777777" w:rsidR="00202322" w:rsidRDefault="00BC2C91">
      <w:pPr>
        <w:pStyle w:val="2"/>
        <w:spacing w:before="120" w:after="120"/>
        <w:rPr>
          <w:sz w:val="24"/>
          <w:szCs w:val="24"/>
        </w:rPr>
      </w:pPr>
      <w:bookmarkStart w:id="684" w:name="_Toc21688"/>
      <w:bookmarkStart w:id="685" w:name="_Toc27435"/>
      <w:r>
        <w:rPr>
          <w:sz w:val="24"/>
          <w:szCs w:val="24"/>
        </w:rPr>
        <w:t xml:space="preserve">9.2  </w:t>
      </w:r>
      <w:r>
        <w:rPr>
          <w:sz w:val="24"/>
          <w:szCs w:val="24"/>
        </w:rPr>
        <w:t>材</w:t>
      </w:r>
      <w:r>
        <w:rPr>
          <w:rFonts w:hint="eastAsia"/>
          <w:sz w:val="24"/>
          <w:szCs w:val="24"/>
          <w:lang w:eastAsia="zh-CN"/>
        </w:rPr>
        <w:t xml:space="preserve"> </w:t>
      </w:r>
      <w:r>
        <w:rPr>
          <w:sz w:val="24"/>
          <w:szCs w:val="24"/>
        </w:rPr>
        <w:t>料</w:t>
      </w:r>
      <w:r>
        <w:rPr>
          <w:rFonts w:hint="eastAsia"/>
          <w:sz w:val="24"/>
          <w:szCs w:val="24"/>
          <w:lang w:eastAsia="zh-CN"/>
        </w:rPr>
        <w:t xml:space="preserve"> </w:t>
      </w:r>
      <w:r>
        <w:rPr>
          <w:sz w:val="24"/>
          <w:szCs w:val="24"/>
        </w:rPr>
        <w:t>检</w:t>
      </w:r>
      <w:r>
        <w:rPr>
          <w:rFonts w:hint="eastAsia"/>
          <w:sz w:val="24"/>
          <w:szCs w:val="24"/>
          <w:lang w:eastAsia="zh-CN"/>
        </w:rPr>
        <w:t xml:space="preserve"> </w:t>
      </w:r>
      <w:r>
        <w:rPr>
          <w:sz w:val="24"/>
          <w:szCs w:val="24"/>
        </w:rPr>
        <w:t>验</w:t>
      </w:r>
      <w:bookmarkEnd w:id="684"/>
      <w:bookmarkEnd w:id="685"/>
    </w:p>
    <w:p w14:paraId="669CE659" w14:textId="77777777" w:rsidR="00202322" w:rsidRDefault="00BC2C91">
      <w:pPr>
        <w:rPr>
          <w:rStyle w:val="af2"/>
          <w:rFonts w:eastAsiaTheme="minorEastAsia"/>
          <w:color w:val="404040"/>
        </w:rPr>
      </w:pPr>
      <w:r>
        <w:rPr>
          <w:b/>
          <w:bCs/>
        </w:rPr>
        <w:t>9.2.</w:t>
      </w:r>
      <w:r>
        <w:rPr>
          <w:rFonts w:hint="eastAsia"/>
          <w:b/>
          <w:bCs/>
        </w:rPr>
        <w:t>1</w:t>
      </w:r>
      <w:r>
        <w:rPr>
          <w:rStyle w:val="af2"/>
          <w:rFonts w:eastAsia="Segoe UI"/>
          <w:color w:val="404040"/>
        </w:rPr>
        <w:t xml:space="preserve"> </w:t>
      </w:r>
      <w:r>
        <w:rPr>
          <w:rStyle w:val="af2"/>
          <w:rFonts w:eastAsiaTheme="minorEastAsia"/>
          <w:color w:val="404040"/>
        </w:rPr>
        <w:t xml:space="preserve"> </w:t>
      </w:r>
      <w:r>
        <w:rPr>
          <w:rStyle w:val="af2"/>
          <w:rFonts w:eastAsiaTheme="minorEastAsia"/>
          <w:b w:val="0"/>
          <w:bCs/>
          <w:color w:val="404040"/>
        </w:rPr>
        <w:t>材料检验包括</w:t>
      </w:r>
      <w:r>
        <w:rPr>
          <w:kern w:val="0"/>
        </w:rPr>
        <w:t>砂、石子、水泥、锚索、锚杆、钢筋等原材料，钢管、土工合成筋带、预制桩等成品构件。</w:t>
      </w:r>
    </w:p>
    <w:p w14:paraId="2C3DCFEE" w14:textId="77777777" w:rsidR="00202322" w:rsidRDefault="00BC2C91">
      <w:pPr>
        <w:rPr>
          <w:rStyle w:val="af2"/>
          <w:rFonts w:eastAsiaTheme="minorEastAsia"/>
          <w:color w:val="404040"/>
        </w:rPr>
      </w:pPr>
      <w:r>
        <w:rPr>
          <w:b/>
          <w:bCs/>
        </w:rPr>
        <w:t>9.2.2</w:t>
      </w:r>
      <w:r>
        <w:rPr>
          <w:rFonts w:hint="eastAsia"/>
          <w:b/>
          <w:bCs/>
        </w:rPr>
        <w:t xml:space="preserve"> </w:t>
      </w:r>
      <w:r>
        <w:rPr>
          <w:rStyle w:val="af2"/>
          <w:rFonts w:eastAsia="Segoe UI"/>
          <w:color w:val="404040"/>
        </w:rPr>
        <w:t xml:space="preserve"> </w:t>
      </w:r>
      <w:r>
        <w:t>材料进场检验要求如下：</w:t>
      </w:r>
    </w:p>
    <w:p w14:paraId="5A5EB101" w14:textId="77777777" w:rsidR="00202322" w:rsidRDefault="00BC2C91">
      <w:pPr>
        <w:ind w:firstLine="480"/>
        <w:rPr>
          <w:rStyle w:val="af2"/>
          <w:b w:val="0"/>
          <w:bCs/>
          <w:color w:val="404040"/>
        </w:rPr>
      </w:pPr>
      <w:r>
        <w:rPr>
          <w:b/>
          <w:bCs/>
        </w:rPr>
        <w:lastRenderedPageBreak/>
        <w:t>1</w:t>
      </w:r>
      <w:r>
        <w:rPr>
          <w:rStyle w:val="af2"/>
          <w:b w:val="0"/>
          <w:bCs/>
          <w:color w:val="404040"/>
        </w:rPr>
        <w:t xml:space="preserve">  </w:t>
      </w:r>
      <w:r>
        <w:rPr>
          <w:rStyle w:val="af2"/>
          <w:b w:val="0"/>
          <w:bCs/>
          <w:color w:val="404040"/>
        </w:rPr>
        <w:t>对</w:t>
      </w:r>
      <w:r>
        <w:t>原材料质量检验应符合下列要求：预制构件、材料出厂合格证检查、预制构件、材料的现场见证抽检，</w:t>
      </w:r>
      <w:r>
        <w:rPr>
          <w:kern w:val="0"/>
        </w:rPr>
        <w:t>对砂、石子、钢材、水泥等原材料的质量、检验项目、批量和检验方法，应符合国家现行规范的规定；</w:t>
      </w:r>
    </w:p>
    <w:p w14:paraId="7DB96181" w14:textId="77777777" w:rsidR="00202322" w:rsidRDefault="00BC2C91">
      <w:pPr>
        <w:ind w:firstLine="480"/>
      </w:pPr>
      <w:r>
        <w:rPr>
          <w:b/>
          <w:bCs/>
        </w:rPr>
        <w:t xml:space="preserve">2  </w:t>
      </w:r>
      <w:r>
        <w:t>锚杆（索）：每批次进场钢筋、钢绞线等钢材应进行抗拉强度、屈服强度、延伸率复验，抽样比例不低于</w:t>
      </w:r>
      <w:r>
        <w:t>3%</w:t>
      </w:r>
      <w:r>
        <w:t>且不少于</w:t>
      </w:r>
      <w:r>
        <w:t>5</w:t>
      </w:r>
      <w:r>
        <w:t>根；锚具、夹片应提供第三方检测机构的静载锚固性能报告；</w:t>
      </w:r>
    </w:p>
    <w:p w14:paraId="4BDE9284" w14:textId="77777777" w:rsidR="00202322" w:rsidRDefault="00BC2C91">
      <w:pPr>
        <w:ind w:firstLine="480"/>
      </w:pPr>
      <w:r>
        <w:rPr>
          <w:b/>
          <w:bCs/>
        </w:rPr>
        <w:t>3</w:t>
      </w:r>
      <w:r>
        <w:t xml:space="preserve">  </w:t>
      </w:r>
      <w:r>
        <w:t>喷射混凝土骨料粒径应</w:t>
      </w:r>
      <w:r>
        <w:t>≤15mm</w:t>
      </w:r>
      <w:r>
        <w:t>，含泥量</w:t>
      </w:r>
      <w:r>
        <w:t>≤3%</w:t>
      </w:r>
      <w:r>
        <w:t>，每</w:t>
      </w:r>
      <w:r>
        <w:t>200m³</w:t>
      </w:r>
      <w:r>
        <w:t>取样一次进行配合比验证；注浆浆液水灰比允许偏差</w:t>
      </w:r>
      <w:r>
        <w:t>±0.02</w:t>
      </w:r>
      <w:r>
        <w:t>，初凝时间应</w:t>
      </w:r>
      <w:r>
        <w:t>≥2h</w:t>
      </w:r>
      <w:r>
        <w:t>，终凝时间</w:t>
      </w:r>
      <w:r>
        <w:t>≤12h</w:t>
      </w:r>
    </w:p>
    <w:p w14:paraId="34A7A726" w14:textId="77777777" w:rsidR="00202322" w:rsidRDefault="00BC2C91">
      <w:pPr>
        <w:ind w:firstLine="480"/>
      </w:pPr>
      <w:r>
        <w:rPr>
          <w:b/>
          <w:bCs/>
        </w:rPr>
        <w:t>4</w:t>
      </w:r>
      <w:r>
        <w:t xml:space="preserve">  </w:t>
      </w:r>
      <w:r>
        <w:t>土工合成材料抗拉强度、渗透系数等指标应符合设计要求，每</w:t>
      </w:r>
      <w:r>
        <w:t>5000</w:t>
      </w:r>
      <w:r>
        <w:t>㎡为一个检验批；</w:t>
      </w:r>
    </w:p>
    <w:p w14:paraId="1EC42470" w14:textId="77777777" w:rsidR="00202322" w:rsidRDefault="00BC2C91">
      <w:pPr>
        <w:ind w:firstLine="480"/>
      </w:pPr>
      <w:r>
        <w:rPr>
          <w:b/>
          <w:bCs/>
        </w:rPr>
        <w:t>5</w:t>
      </w:r>
      <w:r>
        <w:t xml:space="preserve">  </w:t>
      </w:r>
      <w:r>
        <w:t>新型材料的检验：新型材料应具备完整的技术认证文件（包括国家或行业产品标准，第三方检测机构出具的检验报告，工程应用案例证明或专家论证意见），新型材料的使用应通过专项设计论证，明确其适用性、施工工艺及验收指标。</w:t>
      </w:r>
    </w:p>
    <w:p w14:paraId="65B6A90A" w14:textId="77777777" w:rsidR="00202322" w:rsidRDefault="00BC2C91">
      <w:pPr>
        <w:pStyle w:val="2"/>
        <w:spacing w:before="120" w:after="120"/>
        <w:rPr>
          <w:sz w:val="24"/>
          <w:szCs w:val="24"/>
          <w:lang w:eastAsia="zh-CN"/>
        </w:rPr>
      </w:pPr>
      <w:bookmarkStart w:id="686" w:name="_Toc14048"/>
      <w:bookmarkStart w:id="687" w:name="_Toc29305"/>
      <w:r>
        <w:rPr>
          <w:sz w:val="24"/>
          <w:szCs w:val="24"/>
        </w:rPr>
        <w:t>9.</w:t>
      </w:r>
      <w:r>
        <w:rPr>
          <w:sz w:val="24"/>
          <w:szCs w:val="24"/>
          <w:lang w:eastAsia="zh-CN"/>
        </w:rPr>
        <w:t>3</w:t>
      </w:r>
      <w:r>
        <w:rPr>
          <w:sz w:val="24"/>
          <w:szCs w:val="24"/>
        </w:rPr>
        <w:t xml:space="preserve">  </w:t>
      </w:r>
      <w:r>
        <w:rPr>
          <w:sz w:val="24"/>
          <w:szCs w:val="24"/>
          <w:lang w:eastAsia="zh-CN"/>
        </w:rPr>
        <w:t>施工过程检验</w:t>
      </w:r>
      <w:bookmarkEnd w:id="686"/>
      <w:bookmarkEnd w:id="687"/>
    </w:p>
    <w:p w14:paraId="2B7FC1FF" w14:textId="77777777" w:rsidR="00202322" w:rsidRDefault="00BC2C91">
      <w:r>
        <w:rPr>
          <w:b/>
          <w:bCs/>
        </w:rPr>
        <w:t xml:space="preserve">9.3.1 </w:t>
      </w:r>
      <w:r>
        <w:t xml:space="preserve"> </w:t>
      </w:r>
      <w:r>
        <w:t>锚杆（索）施工检验要求如下：</w:t>
      </w:r>
    </w:p>
    <w:p w14:paraId="5F42138D" w14:textId="77777777" w:rsidR="00202322" w:rsidRDefault="00BC2C91">
      <w:pPr>
        <w:ind w:firstLine="480"/>
      </w:pPr>
      <w:r>
        <w:rPr>
          <w:b/>
          <w:bCs/>
        </w:rPr>
        <w:t>1</w:t>
      </w:r>
      <w:r>
        <w:t xml:space="preserve">  </w:t>
      </w:r>
      <w:r>
        <w:t>锚杆（索）检验应包括锚孔位置、孔径、锚杆长度、浆体强度、锚杆抗拔力等项；</w:t>
      </w:r>
    </w:p>
    <w:p w14:paraId="04F4DFBE" w14:textId="77777777" w:rsidR="00202322" w:rsidRDefault="00BC2C91">
      <w:pPr>
        <w:ind w:firstLine="480"/>
      </w:pPr>
      <w:r>
        <w:rPr>
          <w:b/>
          <w:bCs/>
        </w:rPr>
        <w:t>2</w:t>
      </w:r>
      <w:r>
        <w:t xml:space="preserve">  </w:t>
      </w:r>
      <w:r>
        <w:t>成孔质量：岩质边坡：孔径允许偏差</w:t>
      </w:r>
      <w:r>
        <w:t>±10mm</w:t>
      </w:r>
      <w:r>
        <w:t>，孔深偏差</w:t>
      </w:r>
      <w:r>
        <w:t>≤±50mm</w:t>
      </w:r>
      <w:r>
        <w:t>，倾角偏差</w:t>
      </w:r>
      <w:r>
        <w:t>≤2°</w:t>
      </w:r>
      <w:r>
        <w:t>；土质边坡：采用套管跟进时，孔位水平偏差</w:t>
      </w:r>
      <w:r>
        <w:t>≤100mm</w:t>
      </w:r>
      <w:r>
        <w:t>；</w:t>
      </w:r>
    </w:p>
    <w:p w14:paraId="4138357E" w14:textId="77777777" w:rsidR="00202322" w:rsidRDefault="00BC2C91">
      <w:pPr>
        <w:ind w:firstLine="480"/>
      </w:pPr>
      <w:r>
        <w:rPr>
          <w:b/>
          <w:bCs/>
        </w:rPr>
        <w:lastRenderedPageBreak/>
        <w:t>3</w:t>
      </w:r>
      <w:r>
        <w:t xml:space="preserve">  </w:t>
      </w:r>
      <w:r>
        <w:t>注浆密实度：采用钻孔成像或声波检测注浆饱满度，饱满度</w:t>
      </w:r>
      <w:r>
        <w:t>≥90%</w:t>
      </w:r>
      <w:r>
        <w:t>为合格；每</w:t>
      </w:r>
      <w:r>
        <w:t>50</w:t>
      </w:r>
      <w:r>
        <w:t>根锚杆抽取</w:t>
      </w:r>
      <w:r>
        <w:t>1</w:t>
      </w:r>
      <w:r>
        <w:t>根进行密实度检测，不足</w:t>
      </w:r>
      <w:r>
        <w:t>50</w:t>
      </w:r>
      <w:r>
        <w:t>根时至少检测</w:t>
      </w:r>
      <w:r>
        <w:t>1</w:t>
      </w:r>
      <w:r>
        <w:t>根；</w:t>
      </w:r>
    </w:p>
    <w:p w14:paraId="246908D4" w14:textId="77777777" w:rsidR="00202322" w:rsidRDefault="00BC2C91">
      <w:pPr>
        <w:ind w:firstLine="480"/>
      </w:pPr>
      <w:r>
        <w:rPr>
          <w:b/>
          <w:bCs/>
        </w:rPr>
        <w:t>4</w:t>
      </w:r>
      <w:r>
        <w:t xml:space="preserve">  </w:t>
      </w:r>
      <w:r>
        <w:t>张拉锁定：预应力锚索张拉力分</w:t>
      </w:r>
      <w:r>
        <w:t>4</w:t>
      </w:r>
      <w:r>
        <w:t>级加载（</w:t>
      </w:r>
      <w:r>
        <w:t>50%</w:t>
      </w:r>
      <w:r>
        <w:t>、</w:t>
      </w:r>
      <w:r>
        <w:t>80%</w:t>
      </w:r>
      <w:r>
        <w:t>、</w:t>
      </w:r>
      <w:r>
        <w:t>100%</w:t>
      </w:r>
      <w:r>
        <w:t>、</w:t>
      </w:r>
      <w:r>
        <w:t>110%</w:t>
      </w:r>
      <w:r>
        <w:t>），每级持荷</w:t>
      </w:r>
      <w:r>
        <w:t>5min</w:t>
      </w:r>
      <w:r>
        <w:t>，最终锁定力允许偏差</w:t>
      </w:r>
      <w:r>
        <w:t>≤±5%</w:t>
      </w:r>
      <w:r>
        <w:t>，补偿张拉应在锁定后</w:t>
      </w:r>
      <w:r>
        <w:t>24h</w:t>
      </w:r>
      <w:r>
        <w:t>内完成，松弛损失超过</w:t>
      </w:r>
      <w:r>
        <w:t>10%</w:t>
      </w:r>
      <w:r>
        <w:t>时需重新张拉；</w:t>
      </w:r>
    </w:p>
    <w:p w14:paraId="6C846FA0" w14:textId="77777777" w:rsidR="00202322" w:rsidRDefault="00BC2C91">
      <w:pPr>
        <w:ind w:firstLine="480"/>
      </w:pPr>
      <w:r>
        <w:rPr>
          <w:b/>
          <w:bCs/>
        </w:rPr>
        <w:t>5</w:t>
      </w:r>
      <w:r>
        <w:t xml:space="preserve">  </w:t>
      </w:r>
      <w:r>
        <w:t>锚杆（索）抗拔力验收检测应符合以下要求：锚固体强度应达到设计强度的</w:t>
      </w:r>
      <w:r>
        <w:t>75%</w:t>
      </w:r>
      <w:r>
        <w:t>，保证锚杆（索）与支护结构或构件无有效连接，锚杆端头应外露、外露端面应平整，外露段长度应符合抗拔试验安装要求；</w:t>
      </w:r>
    </w:p>
    <w:p w14:paraId="2FBB3953" w14:textId="77777777" w:rsidR="00202322" w:rsidRDefault="00BC2C91">
      <w:pPr>
        <w:ind w:firstLine="480"/>
      </w:pPr>
      <w:r>
        <w:rPr>
          <w:b/>
          <w:bCs/>
        </w:rPr>
        <w:t>6</w:t>
      </w:r>
      <w:r>
        <w:t xml:space="preserve">  </w:t>
      </w:r>
      <w:r>
        <w:t>锚杆锚固质量评定应符合本标准附录</w:t>
      </w:r>
      <w:r>
        <w:t>E</w:t>
      </w:r>
      <w:r>
        <w:t>的规定。</w:t>
      </w:r>
    </w:p>
    <w:p w14:paraId="3C92E3B8" w14:textId="77777777" w:rsidR="00202322" w:rsidRDefault="00BC2C91">
      <w:pPr>
        <w:rPr>
          <w:rStyle w:val="af2"/>
          <w:b w:val="0"/>
          <w:bCs/>
          <w:color w:val="404040"/>
        </w:rPr>
      </w:pPr>
      <w:r>
        <w:rPr>
          <w:b/>
          <w:bCs/>
        </w:rPr>
        <w:t>9.3.2</w:t>
      </w:r>
      <w:r>
        <w:rPr>
          <w:rStyle w:val="af2"/>
          <w:rFonts w:eastAsia="Segoe UI"/>
          <w:color w:val="404040"/>
        </w:rPr>
        <w:t xml:space="preserve"> </w:t>
      </w:r>
      <w:r>
        <w:t>悬臂桩施工检验要求如下：</w:t>
      </w:r>
    </w:p>
    <w:p w14:paraId="6A36D705" w14:textId="77777777" w:rsidR="00202322" w:rsidRDefault="00BC2C91">
      <w:pPr>
        <w:ind w:firstLineChars="200" w:firstLine="482"/>
      </w:pPr>
      <w:r>
        <w:rPr>
          <w:b/>
          <w:bCs/>
        </w:rPr>
        <w:t xml:space="preserve">1  </w:t>
      </w:r>
      <w:r>
        <w:t>悬臂桩施工检验应包括桩位、桩长、桩径、配筋数量、桩身混凝土强度、护壁混凝土强度、钢材材质等检验项。施工中隐蔽工程应填写施工隐蔽记录和检测报告；</w:t>
      </w:r>
    </w:p>
    <w:p w14:paraId="54E3B81A" w14:textId="77777777" w:rsidR="00202322" w:rsidRDefault="00BC2C91">
      <w:pPr>
        <w:ind w:firstLineChars="200" w:firstLine="482"/>
      </w:pPr>
      <w:r>
        <w:rPr>
          <w:b/>
          <w:bCs/>
        </w:rPr>
        <w:t>2</w:t>
      </w:r>
      <w:r>
        <w:t xml:space="preserve">  </w:t>
      </w:r>
      <w:r>
        <w:t>成孔质量：桩孔垂直度偏差</w:t>
      </w:r>
      <w:r>
        <w:t>≤1/150</w:t>
      </w:r>
      <w:r>
        <w:t>，孔深偏差</w:t>
      </w:r>
      <w:r>
        <w:t>≤+300mm</w:t>
      </w:r>
      <w:r>
        <w:t>；孔底沉渣厚度</w:t>
      </w:r>
      <w:r>
        <w:t>≤100mm</w:t>
      </w:r>
      <w:r>
        <w:t>（旋挖钻）或</w:t>
      </w:r>
      <w:r>
        <w:t>≤150mm</w:t>
      </w:r>
      <w:r>
        <w:t>（人工挖孔）；</w:t>
      </w:r>
    </w:p>
    <w:p w14:paraId="3F1A9CC1" w14:textId="77777777" w:rsidR="00202322" w:rsidRDefault="00BC2C91">
      <w:pPr>
        <w:ind w:firstLineChars="200" w:firstLine="482"/>
      </w:pPr>
      <w:r>
        <w:rPr>
          <w:rFonts w:hint="eastAsia"/>
          <w:b/>
          <w:bCs/>
        </w:rPr>
        <w:t>3</w:t>
      </w:r>
      <w:r>
        <w:t xml:space="preserve">  </w:t>
      </w:r>
      <w:r>
        <w:t>钢筋笼安装：主筋间排距偏差</w:t>
      </w:r>
      <w:r>
        <w:t>±10mm</w:t>
      </w:r>
      <w:r>
        <w:t>，箍筋间距</w:t>
      </w:r>
      <w:r>
        <w:t>±20mm</w:t>
      </w:r>
      <w:r>
        <w:t>，保护层垫块每</w:t>
      </w:r>
      <w:r>
        <w:t>2m</w:t>
      </w:r>
      <w:r>
        <w:t>布置</w:t>
      </w:r>
      <w:r>
        <w:t>4</w:t>
      </w:r>
      <w:r>
        <w:t>个；钢筋笼焊接接头错开</w:t>
      </w:r>
      <w:r>
        <w:t>≥35d</w:t>
      </w:r>
      <w:r>
        <w:t>（</w:t>
      </w:r>
      <w:r>
        <w:t>d</w:t>
      </w:r>
      <w:r>
        <w:t>为钢筋直径），焊缝高度</w:t>
      </w:r>
      <w:r>
        <w:t>≥6mm</w:t>
      </w:r>
      <w:r>
        <w:t>，直径大于</w:t>
      </w:r>
      <w:r>
        <w:t>25mm</w:t>
      </w:r>
      <w:r>
        <w:t>的钢筋应采用机械连接；</w:t>
      </w:r>
    </w:p>
    <w:p w14:paraId="7AFC73BF" w14:textId="77777777" w:rsidR="00202322" w:rsidRDefault="00BC2C91">
      <w:pPr>
        <w:ind w:firstLineChars="200" w:firstLine="482"/>
      </w:pPr>
      <w:r>
        <w:rPr>
          <w:rFonts w:hint="eastAsia"/>
          <w:b/>
          <w:bCs/>
        </w:rPr>
        <w:lastRenderedPageBreak/>
        <w:t>4</w:t>
      </w:r>
      <w:r>
        <w:t xml:space="preserve">  </w:t>
      </w:r>
      <w:r>
        <w:t>钢筋位置、间距、数量和保护层厚度可采用钢筋探测仪复检，当对钢筋规格有怀疑时可直接凿开检查；</w:t>
      </w:r>
    </w:p>
    <w:p w14:paraId="41F16C35" w14:textId="77777777" w:rsidR="00202322" w:rsidRDefault="00BC2C91">
      <w:pPr>
        <w:ind w:firstLineChars="200" w:firstLine="482"/>
      </w:pPr>
      <w:r>
        <w:rPr>
          <w:rFonts w:hint="eastAsia"/>
          <w:b/>
          <w:bCs/>
        </w:rPr>
        <w:t>5</w:t>
      </w:r>
      <w:r>
        <w:t xml:space="preserve">  </w:t>
      </w:r>
      <w:r>
        <w:t>混凝土浇筑：导管埋深宜为</w:t>
      </w:r>
      <w:r>
        <w:t>2~6m</w:t>
      </w:r>
      <w:r>
        <w:t>（水下浇筑），坍落度</w:t>
      </w:r>
      <w:r>
        <w:t>180~220mm</w:t>
      </w:r>
      <w:r>
        <w:t>；桩顶超灌高度</w:t>
      </w:r>
      <w:r>
        <w:t>≥500mm</w:t>
      </w:r>
      <w:r>
        <w:t>，浮浆凿除后桩顶强度</w:t>
      </w:r>
      <w:r>
        <w:t>≥</w:t>
      </w:r>
      <w:r>
        <w:t>设计值的</w:t>
      </w:r>
      <w:r>
        <w:t>80%</w:t>
      </w:r>
      <w:r>
        <w:t>；每根桩至少留有一组混凝土试件，当单桩混凝土量</w:t>
      </w:r>
      <w:r>
        <w:t>&gt;50m</w:t>
      </w:r>
      <w:r>
        <w:rPr>
          <w:vertAlign w:val="superscript"/>
        </w:rPr>
        <w:t>3</w:t>
      </w:r>
      <w:r>
        <w:t>时，每</w:t>
      </w:r>
      <w:r>
        <w:t>50m</w:t>
      </w:r>
      <w:r>
        <w:rPr>
          <w:vertAlign w:val="superscript"/>
        </w:rPr>
        <w:t>3</w:t>
      </w:r>
      <w:r>
        <w:t>混凝土留有</w:t>
      </w:r>
      <w:r>
        <w:t>1</w:t>
      </w:r>
      <w:r>
        <w:t>组试件，每组试件应留</w:t>
      </w:r>
      <w:r>
        <w:t>3</w:t>
      </w:r>
      <w:r>
        <w:t>件。</w:t>
      </w:r>
    </w:p>
    <w:p w14:paraId="65D116FA" w14:textId="77777777" w:rsidR="00202322" w:rsidRDefault="00BC2C91">
      <w:pPr>
        <w:ind w:firstLineChars="200" w:firstLine="482"/>
      </w:pPr>
      <w:r>
        <w:rPr>
          <w:rFonts w:hint="eastAsia"/>
          <w:b/>
          <w:bCs/>
        </w:rPr>
        <w:t>6</w:t>
      </w:r>
      <w:r>
        <w:t xml:space="preserve">  </w:t>
      </w:r>
      <w:r>
        <w:t>桩身完整性：桩身完整性检测应全数检测，且见证检测数量不应少于总桩数的</w:t>
      </w:r>
      <w:r>
        <w:t>20%</w:t>
      </w:r>
      <w:r>
        <w:t>；同一直径灌注桩，应选取总桩数的</w:t>
      </w:r>
      <w:r>
        <w:t>20%</w:t>
      </w:r>
      <w:r>
        <w:t>且不少于</w:t>
      </w:r>
      <w:r>
        <w:t>10</w:t>
      </w:r>
      <w:r>
        <w:t>根，桩身混凝土强度检测不应少于总桩数的</w:t>
      </w:r>
      <w:r>
        <w:t>10%</w:t>
      </w:r>
      <w:r>
        <w:t>，且不应少于</w:t>
      </w:r>
      <w:r>
        <w:t>3</w:t>
      </w:r>
      <w:r>
        <w:t>根。采用声波透射法或钻芯法进行检测；</w:t>
      </w:r>
    </w:p>
    <w:p w14:paraId="216B59FA" w14:textId="77777777" w:rsidR="00202322" w:rsidRDefault="00BC2C91">
      <w:pPr>
        <w:ind w:firstLineChars="200" w:firstLine="482"/>
      </w:pPr>
      <w:r>
        <w:rPr>
          <w:rFonts w:hint="eastAsia"/>
          <w:b/>
          <w:bCs/>
        </w:rPr>
        <w:t>7</w:t>
      </w:r>
      <w:r>
        <w:t xml:space="preserve">  </w:t>
      </w:r>
      <w:r>
        <w:t>桩身完整性检测方法可采用低应变动测法、预埋管声波透射法、</w:t>
      </w:r>
      <w:r>
        <w:t>X</w:t>
      </w:r>
      <w:r>
        <w:t>射线透视法或其他有效方法。对一级边坡桩，当桩径</w:t>
      </w:r>
      <w:r>
        <w:t>&gt;0.8m</w:t>
      </w:r>
      <w:r>
        <w:t>、长边尺寸</w:t>
      </w:r>
      <w:r>
        <w:t>&gt;2.0m</w:t>
      </w:r>
      <w:r>
        <w:t>或桩长超过</w:t>
      </w:r>
      <w:r>
        <w:t>15.0m</w:t>
      </w:r>
      <w:r>
        <w:t>时应采用声波透射法检验桩身完整性；</w:t>
      </w:r>
    </w:p>
    <w:p w14:paraId="2E67878A" w14:textId="77777777" w:rsidR="00202322" w:rsidRDefault="00BC2C91">
      <w:pPr>
        <w:ind w:firstLineChars="200" w:firstLine="482"/>
      </w:pPr>
      <w:r>
        <w:rPr>
          <w:rFonts w:hint="eastAsia"/>
          <w:b/>
          <w:bCs/>
        </w:rPr>
        <w:t>8</w:t>
      </w:r>
      <w:r>
        <w:t xml:space="preserve">  </w:t>
      </w:r>
      <w:r>
        <w:t>对检测发现缺陷的桩，应钻芯验证并处理。</w:t>
      </w:r>
    </w:p>
    <w:p w14:paraId="54C78A0E" w14:textId="77777777" w:rsidR="00202322" w:rsidRDefault="00BC2C91">
      <w:r>
        <w:rPr>
          <w:b/>
          <w:bCs/>
        </w:rPr>
        <w:t>9.3.3</w:t>
      </w:r>
      <w:r>
        <w:t xml:space="preserve">  </w:t>
      </w:r>
      <w:r>
        <w:t>预制桩成桩质量检验要求如下：</w:t>
      </w:r>
    </w:p>
    <w:p w14:paraId="06081B86" w14:textId="77777777" w:rsidR="00202322" w:rsidRDefault="00BC2C91">
      <w:pPr>
        <w:ind w:firstLineChars="200" w:firstLine="482"/>
      </w:pPr>
      <w:r>
        <w:rPr>
          <w:b/>
          <w:bCs/>
        </w:rPr>
        <w:t>1</w:t>
      </w:r>
      <w:r>
        <w:t xml:space="preserve">  </w:t>
      </w:r>
      <w:r>
        <w:t>桩位偏差检验见表</w:t>
      </w:r>
      <w:r>
        <w:t>9.3.3</w:t>
      </w:r>
      <w:r>
        <w:t>。</w:t>
      </w:r>
      <w:r>
        <w:t xml:space="preserve">  </w:t>
      </w:r>
    </w:p>
    <w:p w14:paraId="00148E65" w14:textId="77777777" w:rsidR="00202322" w:rsidRDefault="00BC2C91">
      <w:pPr>
        <w:jc w:val="center"/>
        <w:rPr>
          <w:b/>
          <w:bCs/>
        </w:rPr>
      </w:pPr>
      <w:r>
        <w:rPr>
          <w:rFonts w:hint="eastAsia"/>
          <w:b/>
          <w:bCs/>
          <w:sz w:val="21"/>
          <w:szCs w:val="21"/>
        </w:rPr>
        <w:t>表</w:t>
      </w:r>
      <w:r>
        <w:rPr>
          <w:rFonts w:hint="eastAsia"/>
          <w:b/>
          <w:bCs/>
          <w:sz w:val="21"/>
          <w:szCs w:val="21"/>
        </w:rPr>
        <w:t xml:space="preserve">9.3.3  </w:t>
      </w:r>
      <w:r>
        <w:rPr>
          <w:b/>
          <w:bCs/>
          <w:sz w:val="21"/>
          <w:szCs w:val="21"/>
        </w:rPr>
        <w:t>预制桩（混凝土桩、板状）位置的允许偏差</w:t>
      </w:r>
    </w:p>
    <w:tbl>
      <w:tblPr>
        <w:tblStyle w:val="af1"/>
        <w:tblW w:w="5000" w:type="pct"/>
        <w:jc w:val="center"/>
        <w:tblLook w:val="04A0" w:firstRow="1" w:lastRow="0" w:firstColumn="1" w:lastColumn="0" w:noHBand="0" w:noVBand="1"/>
      </w:tblPr>
      <w:tblGrid>
        <w:gridCol w:w="1965"/>
        <w:gridCol w:w="2625"/>
        <w:gridCol w:w="1505"/>
      </w:tblGrid>
      <w:tr w:rsidR="00202322" w14:paraId="2D7D88A5" w14:textId="77777777">
        <w:trPr>
          <w:jc w:val="center"/>
        </w:trPr>
        <w:tc>
          <w:tcPr>
            <w:tcW w:w="1611" w:type="pct"/>
            <w:vAlign w:val="center"/>
          </w:tcPr>
          <w:p w14:paraId="2FA75A56"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桩</w:t>
            </w:r>
            <w:r>
              <w:rPr>
                <w:sz w:val="21"/>
                <w:szCs w:val="21"/>
              </w:rPr>
              <w:t xml:space="preserve">   </w:t>
            </w:r>
            <w:r>
              <w:rPr>
                <w:sz w:val="21"/>
                <w:szCs w:val="21"/>
              </w:rPr>
              <w:t>类</w:t>
            </w:r>
          </w:p>
        </w:tc>
        <w:tc>
          <w:tcPr>
            <w:tcW w:w="2153" w:type="pct"/>
            <w:vAlign w:val="center"/>
          </w:tcPr>
          <w:p w14:paraId="42415E13"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项</w:t>
            </w:r>
            <w:r>
              <w:rPr>
                <w:sz w:val="21"/>
                <w:szCs w:val="21"/>
              </w:rPr>
              <w:t xml:space="preserve">   </w:t>
            </w:r>
            <w:r>
              <w:rPr>
                <w:sz w:val="21"/>
                <w:szCs w:val="21"/>
              </w:rPr>
              <w:t>目</w:t>
            </w:r>
          </w:p>
        </w:tc>
        <w:tc>
          <w:tcPr>
            <w:tcW w:w="1235" w:type="pct"/>
            <w:vAlign w:val="center"/>
          </w:tcPr>
          <w:p w14:paraId="60C2D54B"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允许偏差（</w:t>
            </w:r>
            <w:r>
              <w:rPr>
                <w:sz w:val="21"/>
                <w:szCs w:val="21"/>
              </w:rPr>
              <w:t>mm</w:t>
            </w:r>
            <w:r>
              <w:rPr>
                <w:sz w:val="21"/>
                <w:szCs w:val="21"/>
              </w:rPr>
              <w:t>）</w:t>
            </w:r>
          </w:p>
        </w:tc>
      </w:tr>
      <w:tr w:rsidR="00202322" w14:paraId="7EC0CFE0" w14:textId="77777777">
        <w:trPr>
          <w:jc w:val="center"/>
        </w:trPr>
        <w:tc>
          <w:tcPr>
            <w:tcW w:w="1611" w:type="pct"/>
            <w:vAlign w:val="center"/>
          </w:tcPr>
          <w:p w14:paraId="43EFF915"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预制混凝土桩、钢管桩、板桩</w:t>
            </w:r>
          </w:p>
        </w:tc>
        <w:tc>
          <w:tcPr>
            <w:tcW w:w="2153" w:type="pct"/>
            <w:vAlign w:val="center"/>
          </w:tcPr>
          <w:p w14:paraId="68337DFB"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上面盖有基础梁的桩：</w:t>
            </w:r>
          </w:p>
          <w:p w14:paraId="1A7500D8" w14:textId="77777777" w:rsidR="00202322" w:rsidRDefault="00BC2C91">
            <w:pPr>
              <w:widowControl w:val="0"/>
              <w:autoSpaceDE/>
              <w:autoSpaceDN/>
              <w:adjustRightInd w:val="0"/>
              <w:snapToGrid w:val="0"/>
              <w:spacing w:line="360" w:lineRule="auto"/>
              <w:jc w:val="center"/>
              <w:textAlignment w:val="auto"/>
              <w:rPr>
                <w:sz w:val="21"/>
                <w:szCs w:val="21"/>
              </w:rPr>
            </w:pPr>
            <w:r>
              <w:rPr>
                <w:kern w:val="2"/>
                <w:sz w:val="21"/>
                <w:szCs w:val="21"/>
              </w:rPr>
              <w:t>1.</w:t>
            </w:r>
            <w:r>
              <w:rPr>
                <w:sz w:val="21"/>
                <w:szCs w:val="21"/>
              </w:rPr>
              <w:t>垂直基础梁的中心线；</w:t>
            </w:r>
          </w:p>
          <w:p w14:paraId="15AE1F36" w14:textId="77777777" w:rsidR="00202322" w:rsidRDefault="00BC2C91">
            <w:pPr>
              <w:widowControl w:val="0"/>
              <w:autoSpaceDE/>
              <w:autoSpaceDN/>
              <w:adjustRightInd w:val="0"/>
              <w:snapToGrid w:val="0"/>
              <w:spacing w:line="360" w:lineRule="auto"/>
              <w:jc w:val="center"/>
              <w:textAlignment w:val="auto"/>
              <w:rPr>
                <w:sz w:val="21"/>
                <w:szCs w:val="21"/>
              </w:rPr>
            </w:pPr>
            <w:r>
              <w:rPr>
                <w:kern w:val="2"/>
                <w:sz w:val="21"/>
                <w:szCs w:val="21"/>
              </w:rPr>
              <w:t>2.</w:t>
            </w:r>
            <w:r>
              <w:rPr>
                <w:sz w:val="21"/>
                <w:szCs w:val="21"/>
              </w:rPr>
              <w:t>沿基础梁的中心线：</w:t>
            </w:r>
          </w:p>
          <w:p w14:paraId="53F00BB2"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lastRenderedPageBreak/>
              <w:t>桩数为</w:t>
            </w:r>
            <w:r>
              <w:rPr>
                <w:sz w:val="21"/>
                <w:szCs w:val="21"/>
              </w:rPr>
              <w:t>1</w:t>
            </w:r>
            <w:r>
              <w:rPr>
                <w:sz w:val="21"/>
                <w:szCs w:val="21"/>
              </w:rPr>
              <w:t>～</w:t>
            </w:r>
            <w:r>
              <w:rPr>
                <w:sz w:val="21"/>
                <w:szCs w:val="21"/>
              </w:rPr>
              <w:t>2</w:t>
            </w:r>
            <w:r>
              <w:rPr>
                <w:sz w:val="21"/>
                <w:szCs w:val="21"/>
              </w:rPr>
              <w:t>根或单排桩</w:t>
            </w:r>
            <w:r>
              <w:rPr>
                <w:rFonts w:hint="eastAsia"/>
                <w:sz w:val="21"/>
                <w:szCs w:val="21"/>
              </w:rPr>
              <w:t>基</w:t>
            </w:r>
            <w:r>
              <w:rPr>
                <w:sz w:val="21"/>
                <w:szCs w:val="21"/>
              </w:rPr>
              <w:t>中的桩；</w:t>
            </w:r>
          </w:p>
          <w:p w14:paraId="3AFD8488"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桩数为</w:t>
            </w:r>
            <w:r>
              <w:rPr>
                <w:sz w:val="21"/>
                <w:szCs w:val="21"/>
              </w:rPr>
              <w:t>3</w:t>
            </w:r>
            <w:r>
              <w:rPr>
                <w:sz w:val="21"/>
                <w:szCs w:val="21"/>
              </w:rPr>
              <w:t>～</w:t>
            </w:r>
            <w:r>
              <w:rPr>
                <w:sz w:val="21"/>
                <w:szCs w:val="21"/>
              </w:rPr>
              <w:t>20</w:t>
            </w:r>
            <w:r>
              <w:rPr>
                <w:sz w:val="21"/>
                <w:szCs w:val="21"/>
              </w:rPr>
              <w:t>根桩</w:t>
            </w:r>
            <w:r>
              <w:rPr>
                <w:rFonts w:hint="eastAsia"/>
                <w:sz w:val="21"/>
                <w:szCs w:val="21"/>
              </w:rPr>
              <w:t>基</w:t>
            </w:r>
            <w:r>
              <w:rPr>
                <w:sz w:val="21"/>
                <w:szCs w:val="21"/>
              </w:rPr>
              <w:t>中的桩；</w:t>
            </w:r>
          </w:p>
          <w:p w14:paraId="2AD21938"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桩数大于</w:t>
            </w:r>
            <w:r>
              <w:rPr>
                <w:sz w:val="21"/>
                <w:szCs w:val="21"/>
              </w:rPr>
              <w:t>20</w:t>
            </w:r>
            <w:r>
              <w:rPr>
                <w:sz w:val="21"/>
                <w:szCs w:val="21"/>
              </w:rPr>
              <w:t>根桩基中的桩；</w:t>
            </w:r>
          </w:p>
          <w:p w14:paraId="591E3B94"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3</w:t>
            </w:r>
            <w:r>
              <w:rPr>
                <w:sz w:val="21"/>
                <w:szCs w:val="21"/>
              </w:rPr>
              <w:t>最外边的桩；</w:t>
            </w:r>
          </w:p>
          <w:p w14:paraId="77E08C7B"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4</w:t>
            </w:r>
            <w:r>
              <w:rPr>
                <w:sz w:val="21"/>
                <w:szCs w:val="21"/>
              </w:rPr>
              <w:t>中间的桩；</w:t>
            </w:r>
          </w:p>
        </w:tc>
        <w:tc>
          <w:tcPr>
            <w:tcW w:w="1235" w:type="pct"/>
            <w:vAlign w:val="center"/>
          </w:tcPr>
          <w:p w14:paraId="7C7A4437" w14:textId="77777777" w:rsidR="00202322" w:rsidRDefault="00202322">
            <w:pPr>
              <w:widowControl w:val="0"/>
              <w:autoSpaceDE/>
              <w:autoSpaceDN/>
              <w:adjustRightInd w:val="0"/>
              <w:snapToGrid w:val="0"/>
              <w:spacing w:line="360" w:lineRule="auto"/>
              <w:jc w:val="center"/>
              <w:textAlignment w:val="auto"/>
              <w:rPr>
                <w:sz w:val="21"/>
                <w:szCs w:val="21"/>
              </w:rPr>
            </w:pPr>
          </w:p>
          <w:p w14:paraId="7997E3CB"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100</w:t>
            </w:r>
          </w:p>
          <w:p w14:paraId="530ADFA7" w14:textId="77777777" w:rsidR="00202322" w:rsidRDefault="00202322">
            <w:pPr>
              <w:widowControl w:val="0"/>
              <w:autoSpaceDE/>
              <w:autoSpaceDN/>
              <w:adjustRightInd w:val="0"/>
              <w:snapToGrid w:val="0"/>
              <w:spacing w:line="360" w:lineRule="auto"/>
              <w:ind w:firstLineChars="300" w:firstLine="630"/>
              <w:jc w:val="center"/>
              <w:textAlignment w:val="auto"/>
              <w:rPr>
                <w:sz w:val="21"/>
                <w:szCs w:val="21"/>
              </w:rPr>
            </w:pPr>
          </w:p>
          <w:p w14:paraId="6332DBB6"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lastRenderedPageBreak/>
              <w:t>150</w:t>
            </w:r>
          </w:p>
          <w:p w14:paraId="3123D159" w14:textId="77777777" w:rsidR="00202322" w:rsidRDefault="00202322">
            <w:pPr>
              <w:widowControl w:val="0"/>
              <w:autoSpaceDE/>
              <w:autoSpaceDN/>
              <w:adjustRightInd w:val="0"/>
              <w:snapToGrid w:val="0"/>
              <w:spacing w:line="360" w:lineRule="auto"/>
              <w:ind w:firstLineChars="300" w:firstLine="630"/>
              <w:jc w:val="center"/>
              <w:textAlignment w:val="auto"/>
              <w:rPr>
                <w:sz w:val="21"/>
                <w:szCs w:val="21"/>
              </w:rPr>
            </w:pPr>
          </w:p>
          <w:p w14:paraId="46232351"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100</w:t>
            </w:r>
          </w:p>
          <w:p w14:paraId="4D0EA80D" w14:textId="77777777" w:rsidR="00202322" w:rsidRDefault="00202322">
            <w:pPr>
              <w:widowControl w:val="0"/>
              <w:autoSpaceDE/>
              <w:autoSpaceDN/>
              <w:adjustRightInd w:val="0"/>
              <w:snapToGrid w:val="0"/>
              <w:spacing w:line="360" w:lineRule="auto"/>
              <w:ind w:firstLineChars="300" w:firstLine="630"/>
              <w:jc w:val="center"/>
              <w:textAlignment w:val="auto"/>
              <w:rPr>
                <w:sz w:val="21"/>
                <w:szCs w:val="21"/>
              </w:rPr>
            </w:pPr>
          </w:p>
          <w:p w14:paraId="4651DB74"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1/2</w:t>
            </w:r>
            <w:r>
              <w:rPr>
                <w:sz w:val="21"/>
                <w:szCs w:val="21"/>
              </w:rPr>
              <w:t>桩径或边长</w:t>
            </w:r>
          </w:p>
          <w:p w14:paraId="4D5CDE16"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一个桩径或边长</w:t>
            </w:r>
          </w:p>
        </w:tc>
      </w:tr>
      <w:tr w:rsidR="00202322" w14:paraId="697EDA87" w14:textId="77777777">
        <w:trPr>
          <w:jc w:val="center"/>
        </w:trPr>
        <w:tc>
          <w:tcPr>
            <w:tcW w:w="1611" w:type="pct"/>
            <w:vAlign w:val="center"/>
          </w:tcPr>
          <w:p w14:paraId="45F3B511"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lastRenderedPageBreak/>
              <w:t>钢筋混凝土板桩</w:t>
            </w:r>
          </w:p>
        </w:tc>
        <w:tc>
          <w:tcPr>
            <w:tcW w:w="2153" w:type="pct"/>
            <w:vAlign w:val="center"/>
          </w:tcPr>
          <w:p w14:paraId="31762E36"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位</w:t>
            </w:r>
            <w:r>
              <w:rPr>
                <w:sz w:val="21"/>
                <w:szCs w:val="21"/>
              </w:rPr>
              <w:t xml:space="preserve">  </w:t>
            </w:r>
            <w:r>
              <w:rPr>
                <w:sz w:val="21"/>
                <w:szCs w:val="21"/>
              </w:rPr>
              <w:t>置</w:t>
            </w:r>
          </w:p>
          <w:p w14:paraId="1DD789B6"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垂直度</w:t>
            </w:r>
          </w:p>
          <w:p w14:paraId="70CAD884"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板桩间缝隙：用于防渗</w:t>
            </w:r>
          </w:p>
          <w:p w14:paraId="30E13225"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用于挡土</w:t>
            </w:r>
          </w:p>
        </w:tc>
        <w:tc>
          <w:tcPr>
            <w:tcW w:w="1235" w:type="pct"/>
            <w:vAlign w:val="center"/>
          </w:tcPr>
          <w:p w14:paraId="4A4D8863" w14:textId="77777777" w:rsidR="00202322" w:rsidRDefault="00202322">
            <w:pPr>
              <w:widowControl w:val="0"/>
              <w:autoSpaceDE/>
              <w:autoSpaceDN/>
              <w:adjustRightInd w:val="0"/>
              <w:snapToGrid w:val="0"/>
              <w:spacing w:line="360" w:lineRule="auto"/>
              <w:jc w:val="center"/>
              <w:textAlignment w:val="auto"/>
              <w:rPr>
                <w:sz w:val="21"/>
                <w:szCs w:val="21"/>
              </w:rPr>
            </w:pPr>
          </w:p>
          <w:p w14:paraId="1B761ABB"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100%</w:t>
            </w:r>
          </w:p>
          <w:p w14:paraId="1CEC2677"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不大于</w:t>
            </w:r>
            <w:r>
              <w:rPr>
                <w:sz w:val="21"/>
                <w:szCs w:val="21"/>
              </w:rPr>
              <w:t>20</w:t>
            </w:r>
          </w:p>
          <w:p w14:paraId="2A8C755A" w14:textId="77777777" w:rsidR="00202322" w:rsidRDefault="00BC2C91">
            <w:pPr>
              <w:widowControl w:val="0"/>
              <w:autoSpaceDE/>
              <w:autoSpaceDN/>
              <w:adjustRightInd w:val="0"/>
              <w:snapToGrid w:val="0"/>
              <w:spacing w:line="360" w:lineRule="auto"/>
              <w:jc w:val="center"/>
              <w:textAlignment w:val="auto"/>
              <w:rPr>
                <w:sz w:val="21"/>
                <w:szCs w:val="21"/>
              </w:rPr>
            </w:pPr>
            <w:r>
              <w:rPr>
                <w:sz w:val="21"/>
                <w:szCs w:val="21"/>
              </w:rPr>
              <w:t>不大于</w:t>
            </w:r>
            <w:r>
              <w:rPr>
                <w:sz w:val="21"/>
                <w:szCs w:val="21"/>
              </w:rPr>
              <w:t>25</w:t>
            </w:r>
          </w:p>
        </w:tc>
      </w:tr>
    </w:tbl>
    <w:p w14:paraId="42926F45" w14:textId="77777777" w:rsidR="00202322" w:rsidRDefault="00BC2C91">
      <w:pPr>
        <w:ind w:firstLineChars="200" w:firstLine="482"/>
        <w:rPr>
          <w:kern w:val="0"/>
        </w:rPr>
      </w:pPr>
      <w:r>
        <w:rPr>
          <w:b/>
          <w:bCs/>
        </w:rPr>
        <w:t>2</w:t>
      </w:r>
      <w:r>
        <w:rPr>
          <w:kern w:val="0"/>
        </w:rPr>
        <w:t xml:space="preserve">  </w:t>
      </w:r>
      <w:r>
        <w:rPr>
          <w:kern w:val="0"/>
        </w:rPr>
        <w:t>接头质量检验，应按接头的型式检验接头外观质量、连接件或胶结料、焊接或胶结质量，符合《混凝土结构工程施工及验收规范》</w:t>
      </w:r>
      <w:r>
        <w:rPr>
          <w:kern w:val="0"/>
        </w:rPr>
        <w:t>GB50204</w:t>
      </w:r>
      <w:r>
        <w:rPr>
          <w:kern w:val="0"/>
        </w:rPr>
        <w:t>和《钢结构工程施工质量验收规范》</w:t>
      </w:r>
      <w:r>
        <w:rPr>
          <w:kern w:val="0"/>
        </w:rPr>
        <w:t>GB 50205</w:t>
      </w:r>
      <w:r>
        <w:rPr>
          <w:kern w:val="0"/>
        </w:rPr>
        <w:t>的质量要求；</w:t>
      </w:r>
    </w:p>
    <w:p w14:paraId="06C37812" w14:textId="77777777" w:rsidR="00202322" w:rsidRDefault="00BC2C91">
      <w:pPr>
        <w:ind w:firstLine="480"/>
        <w:rPr>
          <w:kern w:val="0"/>
        </w:rPr>
      </w:pPr>
      <w:r>
        <w:rPr>
          <w:b/>
          <w:bCs/>
        </w:rPr>
        <w:t>3</w:t>
      </w:r>
      <w:r>
        <w:rPr>
          <w:kern w:val="0"/>
        </w:rPr>
        <w:t xml:space="preserve">  </w:t>
      </w:r>
      <w:r>
        <w:rPr>
          <w:kern w:val="0"/>
        </w:rPr>
        <w:t>桩的标高偏差检验中，桩顶标高的允许偏差为</w:t>
      </w:r>
      <w:r>
        <w:rPr>
          <w:kern w:val="0"/>
        </w:rPr>
        <w:t>-50mm</w:t>
      </w:r>
      <w:r>
        <w:rPr>
          <w:kern w:val="0"/>
        </w:rPr>
        <w:t>～</w:t>
      </w:r>
      <w:r>
        <w:rPr>
          <w:kern w:val="0"/>
        </w:rPr>
        <w:t>+100mm</w:t>
      </w:r>
      <w:r>
        <w:rPr>
          <w:kern w:val="0"/>
        </w:rPr>
        <w:t>；</w:t>
      </w:r>
    </w:p>
    <w:p w14:paraId="13E20164" w14:textId="77777777" w:rsidR="00202322" w:rsidRDefault="00BC2C91">
      <w:pPr>
        <w:ind w:firstLine="480"/>
        <w:rPr>
          <w:kern w:val="0"/>
        </w:rPr>
      </w:pPr>
      <w:r>
        <w:rPr>
          <w:b/>
          <w:bCs/>
        </w:rPr>
        <w:t>4</w:t>
      </w:r>
      <w:r>
        <w:rPr>
          <w:kern w:val="0"/>
        </w:rPr>
        <w:t xml:space="preserve">  </w:t>
      </w:r>
      <w:r>
        <w:rPr>
          <w:kern w:val="0"/>
        </w:rPr>
        <w:t>桩的倾斜度偏差检验，直桩的倾斜度不得大于</w:t>
      </w:r>
      <w:r>
        <w:rPr>
          <w:kern w:val="0"/>
        </w:rPr>
        <w:t>1%</w:t>
      </w:r>
      <w:r>
        <w:rPr>
          <w:kern w:val="0"/>
        </w:rPr>
        <w:t>，斜桩倾斜度的偏差不得大于纵向中心线与沿垂线间的夹角正切值的</w:t>
      </w:r>
      <w:r>
        <w:rPr>
          <w:kern w:val="0"/>
        </w:rPr>
        <w:t>1.5%</w:t>
      </w:r>
    </w:p>
    <w:p w14:paraId="605C0B4E" w14:textId="77777777" w:rsidR="00202322" w:rsidRDefault="00BC2C91">
      <w:pPr>
        <w:ind w:firstLineChars="200" w:firstLine="482"/>
      </w:pPr>
      <w:r>
        <w:rPr>
          <w:b/>
          <w:bCs/>
        </w:rPr>
        <w:t>5</w:t>
      </w:r>
      <w:r>
        <w:t xml:space="preserve">  </w:t>
      </w:r>
      <w:r>
        <w:rPr>
          <w:kern w:val="0"/>
        </w:rPr>
        <w:t>打</w:t>
      </w:r>
      <w:r>
        <w:rPr>
          <w:kern w:val="0"/>
        </w:rPr>
        <w:t>(</w:t>
      </w:r>
      <w:r>
        <w:rPr>
          <w:kern w:val="0"/>
        </w:rPr>
        <w:t>压</w:t>
      </w:r>
      <w:r>
        <w:rPr>
          <w:kern w:val="0"/>
        </w:rPr>
        <w:t>)</w:t>
      </w:r>
      <w:r>
        <w:rPr>
          <w:kern w:val="0"/>
        </w:rPr>
        <w:t>桩的桩尖标高或贯入度必须符合设计要求。</w:t>
      </w:r>
    </w:p>
    <w:p w14:paraId="462A8F18" w14:textId="77777777" w:rsidR="00202322" w:rsidRDefault="00BC2C91">
      <w:r>
        <w:rPr>
          <w:b/>
          <w:bCs/>
        </w:rPr>
        <w:t>9.3.4</w:t>
      </w:r>
      <w:r>
        <w:t xml:space="preserve">  </w:t>
      </w:r>
      <w:r>
        <w:t>混凝土结构工程施工检测</w:t>
      </w:r>
      <w:r>
        <w:rPr>
          <w:rFonts w:hint="eastAsia"/>
        </w:rPr>
        <w:t>应满足以下</w:t>
      </w:r>
      <w:r>
        <w:t>要求：</w:t>
      </w:r>
    </w:p>
    <w:p w14:paraId="69C06ACD" w14:textId="77777777" w:rsidR="00202322" w:rsidRDefault="00BC2C91">
      <w:pPr>
        <w:ind w:firstLine="468"/>
        <w:rPr>
          <w:kern w:val="0"/>
        </w:rPr>
      </w:pPr>
      <w:r>
        <w:rPr>
          <w:b/>
          <w:bCs/>
        </w:rPr>
        <w:t>1</w:t>
      </w:r>
      <w:r>
        <w:t xml:space="preserve">  </w:t>
      </w:r>
      <w:r>
        <w:rPr>
          <w:kern w:val="0"/>
        </w:rPr>
        <w:t>模板工程安装允许偏差见表</w:t>
      </w:r>
      <w:r>
        <w:rPr>
          <w:kern w:val="0"/>
        </w:rPr>
        <w:t>9.3.4</w:t>
      </w:r>
      <w:r>
        <w:rPr>
          <w:kern w:val="0"/>
        </w:rPr>
        <w:t>。</w:t>
      </w:r>
    </w:p>
    <w:p w14:paraId="15CE2792" w14:textId="77777777" w:rsidR="00202322" w:rsidRDefault="00BC2C91">
      <w:pPr>
        <w:rPr>
          <w:b/>
          <w:bCs/>
          <w:kern w:val="0"/>
          <w:sz w:val="21"/>
          <w:szCs w:val="21"/>
        </w:rPr>
      </w:pPr>
      <w:r>
        <w:rPr>
          <w:b/>
          <w:bCs/>
          <w:kern w:val="0"/>
          <w:sz w:val="21"/>
          <w:szCs w:val="21"/>
        </w:rPr>
        <w:br w:type="page"/>
      </w:r>
    </w:p>
    <w:p w14:paraId="20D0D180" w14:textId="77777777" w:rsidR="00202322" w:rsidRDefault="00BC2C91">
      <w:pPr>
        <w:jc w:val="center"/>
        <w:rPr>
          <w:b/>
          <w:bCs/>
          <w:color w:val="FF0000"/>
          <w:sz w:val="21"/>
          <w:szCs w:val="21"/>
        </w:rPr>
      </w:pPr>
      <w:r>
        <w:rPr>
          <w:b/>
          <w:bCs/>
          <w:kern w:val="0"/>
          <w:sz w:val="21"/>
          <w:szCs w:val="21"/>
        </w:rPr>
        <w:lastRenderedPageBreak/>
        <w:t>表</w:t>
      </w:r>
      <w:r>
        <w:rPr>
          <w:b/>
          <w:bCs/>
          <w:kern w:val="0"/>
          <w:sz w:val="21"/>
          <w:szCs w:val="21"/>
        </w:rPr>
        <w:t>9.3.4</w:t>
      </w:r>
      <w:r>
        <w:rPr>
          <w:rFonts w:hint="eastAsia"/>
          <w:b/>
          <w:bCs/>
          <w:kern w:val="0"/>
          <w:sz w:val="21"/>
          <w:szCs w:val="21"/>
        </w:rPr>
        <w:t xml:space="preserve"> </w:t>
      </w:r>
      <w:r>
        <w:rPr>
          <w:b/>
          <w:bCs/>
          <w:kern w:val="0"/>
          <w:sz w:val="21"/>
          <w:szCs w:val="21"/>
        </w:rPr>
        <w:t xml:space="preserve"> </w:t>
      </w:r>
      <w:r>
        <w:rPr>
          <w:b/>
          <w:bCs/>
          <w:kern w:val="0"/>
          <w:sz w:val="21"/>
          <w:szCs w:val="21"/>
        </w:rPr>
        <w:t>模板工程安装允许偏差</w:t>
      </w:r>
    </w:p>
    <w:tbl>
      <w:tblPr>
        <w:tblW w:w="5458" w:type="dxa"/>
        <w:jc w:val="center"/>
        <w:tblLayout w:type="fixed"/>
        <w:tblLook w:val="04A0" w:firstRow="1" w:lastRow="0" w:firstColumn="1" w:lastColumn="0" w:noHBand="0" w:noVBand="1"/>
      </w:tblPr>
      <w:tblGrid>
        <w:gridCol w:w="1722"/>
        <w:gridCol w:w="1803"/>
        <w:gridCol w:w="1933"/>
      </w:tblGrid>
      <w:tr w:rsidR="00202322" w14:paraId="3118AE06" w14:textId="77777777">
        <w:trPr>
          <w:trHeight w:val="285"/>
          <w:jc w:val="center"/>
        </w:trPr>
        <w:tc>
          <w:tcPr>
            <w:tcW w:w="1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01DD97" w14:textId="77777777" w:rsidR="00202322" w:rsidRDefault="00BC2C91">
            <w:pPr>
              <w:jc w:val="center"/>
              <w:textAlignment w:val="center"/>
              <w:rPr>
                <w:kern w:val="0"/>
                <w:sz w:val="21"/>
                <w:szCs w:val="21"/>
              </w:rPr>
            </w:pPr>
            <w:r>
              <w:rPr>
                <w:kern w:val="0"/>
                <w:sz w:val="21"/>
                <w:szCs w:val="21"/>
              </w:rPr>
              <w:t>项目</w:t>
            </w:r>
          </w:p>
        </w:tc>
        <w:tc>
          <w:tcPr>
            <w:tcW w:w="18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9EA547" w14:textId="77777777" w:rsidR="00202322" w:rsidRDefault="00BC2C91">
            <w:pPr>
              <w:jc w:val="center"/>
              <w:textAlignment w:val="center"/>
              <w:rPr>
                <w:kern w:val="0"/>
                <w:sz w:val="21"/>
                <w:szCs w:val="21"/>
              </w:rPr>
            </w:pPr>
            <w:r>
              <w:rPr>
                <w:kern w:val="0"/>
                <w:sz w:val="21"/>
                <w:szCs w:val="21"/>
              </w:rPr>
              <w:t>允许偏差（</w:t>
            </w:r>
            <w:r>
              <w:rPr>
                <w:kern w:val="0"/>
                <w:sz w:val="21"/>
                <w:szCs w:val="21"/>
              </w:rPr>
              <w:t>mm</w:t>
            </w:r>
            <w:r>
              <w:rPr>
                <w:kern w:val="0"/>
                <w:sz w:val="21"/>
                <w:szCs w:val="21"/>
              </w:rPr>
              <w:t>）</w:t>
            </w:r>
          </w:p>
        </w:tc>
        <w:tc>
          <w:tcPr>
            <w:tcW w:w="19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3749D8" w14:textId="77777777" w:rsidR="00202322" w:rsidRDefault="00BC2C91">
            <w:pPr>
              <w:jc w:val="center"/>
              <w:textAlignment w:val="center"/>
              <w:rPr>
                <w:kern w:val="0"/>
                <w:sz w:val="21"/>
                <w:szCs w:val="21"/>
              </w:rPr>
            </w:pPr>
            <w:r>
              <w:rPr>
                <w:kern w:val="0"/>
                <w:sz w:val="21"/>
                <w:szCs w:val="21"/>
              </w:rPr>
              <w:t>检测方法</w:t>
            </w:r>
          </w:p>
        </w:tc>
      </w:tr>
      <w:tr w:rsidR="00202322" w14:paraId="1AE605EC" w14:textId="77777777">
        <w:trPr>
          <w:trHeight w:val="285"/>
          <w:jc w:val="center"/>
        </w:trPr>
        <w:tc>
          <w:tcPr>
            <w:tcW w:w="1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D8EBC2" w14:textId="77777777" w:rsidR="00202322" w:rsidRDefault="00BC2C91">
            <w:pPr>
              <w:jc w:val="center"/>
              <w:textAlignment w:val="center"/>
              <w:rPr>
                <w:kern w:val="0"/>
                <w:sz w:val="21"/>
                <w:szCs w:val="21"/>
              </w:rPr>
            </w:pPr>
            <w:r>
              <w:rPr>
                <w:kern w:val="0"/>
                <w:sz w:val="21"/>
                <w:szCs w:val="21"/>
              </w:rPr>
              <w:t>截面尺寸</w:t>
            </w:r>
          </w:p>
        </w:tc>
        <w:tc>
          <w:tcPr>
            <w:tcW w:w="18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D92136" w14:textId="77777777" w:rsidR="00202322" w:rsidRDefault="00BC2C91">
            <w:pPr>
              <w:jc w:val="center"/>
              <w:textAlignment w:val="center"/>
              <w:rPr>
                <w:kern w:val="0"/>
                <w:sz w:val="21"/>
                <w:szCs w:val="21"/>
              </w:rPr>
            </w:pPr>
            <w:r>
              <w:rPr>
                <w:kern w:val="0"/>
                <w:sz w:val="21"/>
                <w:szCs w:val="21"/>
              </w:rPr>
              <w:t>±5</w:t>
            </w:r>
          </w:p>
        </w:tc>
        <w:tc>
          <w:tcPr>
            <w:tcW w:w="19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DBBCC8" w14:textId="77777777" w:rsidR="00202322" w:rsidRDefault="00BC2C91">
            <w:pPr>
              <w:jc w:val="center"/>
              <w:textAlignment w:val="center"/>
              <w:rPr>
                <w:kern w:val="0"/>
                <w:sz w:val="21"/>
                <w:szCs w:val="21"/>
              </w:rPr>
            </w:pPr>
            <w:r>
              <w:rPr>
                <w:kern w:val="0"/>
                <w:sz w:val="21"/>
                <w:szCs w:val="21"/>
              </w:rPr>
              <w:t>钢尺量测</w:t>
            </w:r>
          </w:p>
        </w:tc>
      </w:tr>
      <w:tr w:rsidR="00202322" w14:paraId="25C45C5A" w14:textId="77777777">
        <w:trPr>
          <w:trHeight w:val="570"/>
          <w:jc w:val="center"/>
        </w:trPr>
        <w:tc>
          <w:tcPr>
            <w:tcW w:w="1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7DEA3B" w14:textId="77777777" w:rsidR="00202322" w:rsidRDefault="00BC2C91">
            <w:pPr>
              <w:jc w:val="center"/>
              <w:textAlignment w:val="center"/>
              <w:rPr>
                <w:kern w:val="0"/>
                <w:sz w:val="21"/>
                <w:szCs w:val="21"/>
              </w:rPr>
            </w:pPr>
            <w:r>
              <w:rPr>
                <w:kern w:val="0"/>
                <w:sz w:val="21"/>
                <w:szCs w:val="21"/>
              </w:rPr>
              <w:t>表面平整度</w:t>
            </w:r>
          </w:p>
        </w:tc>
        <w:tc>
          <w:tcPr>
            <w:tcW w:w="18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8F9573" w14:textId="77777777" w:rsidR="00202322" w:rsidRDefault="00BC2C91">
            <w:pPr>
              <w:jc w:val="center"/>
              <w:textAlignment w:val="center"/>
              <w:rPr>
                <w:kern w:val="0"/>
                <w:sz w:val="21"/>
                <w:szCs w:val="21"/>
              </w:rPr>
            </w:pPr>
            <w:r>
              <w:rPr>
                <w:kern w:val="0"/>
                <w:sz w:val="21"/>
                <w:szCs w:val="21"/>
              </w:rPr>
              <w:t>≤5/2m</w:t>
            </w:r>
          </w:p>
        </w:tc>
        <w:tc>
          <w:tcPr>
            <w:tcW w:w="19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654994" w14:textId="77777777" w:rsidR="00202322" w:rsidRDefault="00BC2C91">
            <w:pPr>
              <w:jc w:val="center"/>
              <w:textAlignment w:val="center"/>
              <w:rPr>
                <w:kern w:val="0"/>
                <w:sz w:val="21"/>
                <w:szCs w:val="21"/>
              </w:rPr>
            </w:pPr>
            <w:r>
              <w:rPr>
                <w:kern w:val="0"/>
                <w:sz w:val="21"/>
                <w:szCs w:val="21"/>
              </w:rPr>
              <w:t>2m</w:t>
            </w:r>
            <w:r>
              <w:rPr>
                <w:kern w:val="0"/>
                <w:sz w:val="21"/>
                <w:szCs w:val="21"/>
              </w:rPr>
              <w:t>靠尺</w:t>
            </w:r>
            <w:r>
              <w:rPr>
                <w:kern w:val="0"/>
                <w:sz w:val="21"/>
                <w:szCs w:val="21"/>
              </w:rPr>
              <w:t>+</w:t>
            </w:r>
            <w:r>
              <w:rPr>
                <w:kern w:val="0"/>
                <w:sz w:val="21"/>
                <w:szCs w:val="21"/>
              </w:rPr>
              <w:t>塞尺</w:t>
            </w:r>
          </w:p>
        </w:tc>
      </w:tr>
      <w:tr w:rsidR="00202322" w14:paraId="65DC7AA1" w14:textId="77777777">
        <w:trPr>
          <w:trHeight w:val="570"/>
          <w:jc w:val="center"/>
        </w:trPr>
        <w:tc>
          <w:tcPr>
            <w:tcW w:w="17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17BB44" w14:textId="77777777" w:rsidR="00202322" w:rsidRDefault="00BC2C91">
            <w:pPr>
              <w:jc w:val="center"/>
              <w:textAlignment w:val="center"/>
              <w:rPr>
                <w:kern w:val="0"/>
                <w:sz w:val="21"/>
                <w:szCs w:val="21"/>
              </w:rPr>
            </w:pPr>
            <w:r>
              <w:rPr>
                <w:kern w:val="0"/>
                <w:sz w:val="21"/>
                <w:szCs w:val="21"/>
              </w:rPr>
              <w:t>相邻板高差</w:t>
            </w:r>
          </w:p>
        </w:tc>
        <w:tc>
          <w:tcPr>
            <w:tcW w:w="18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780B7D" w14:textId="77777777" w:rsidR="00202322" w:rsidRDefault="00BC2C91">
            <w:pPr>
              <w:jc w:val="center"/>
              <w:textAlignment w:val="center"/>
              <w:rPr>
                <w:kern w:val="0"/>
                <w:sz w:val="21"/>
                <w:szCs w:val="21"/>
              </w:rPr>
            </w:pPr>
            <w:r>
              <w:rPr>
                <w:kern w:val="0"/>
                <w:sz w:val="21"/>
                <w:szCs w:val="21"/>
              </w:rPr>
              <w:t>≤2</w:t>
            </w:r>
          </w:p>
        </w:tc>
        <w:tc>
          <w:tcPr>
            <w:tcW w:w="19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5D8C4E" w14:textId="77777777" w:rsidR="00202322" w:rsidRDefault="00BC2C91">
            <w:pPr>
              <w:jc w:val="center"/>
              <w:textAlignment w:val="center"/>
              <w:rPr>
                <w:kern w:val="0"/>
                <w:sz w:val="21"/>
                <w:szCs w:val="21"/>
              </w:rPr>
            </w:pPr>
            <w:r>
              <w:rPr>
                <w:kern w:val="0"/>
                <w:sz w:val="21"/>
                <w:szCs w:val="21"/>
              </w:rPr>
              <w:t>水平仪</w:t>
            </w:r>
          </w:p>
        </w:tc>
      </w:tr>
    </w:tbl>
    <w:p w14:paraId="56595AB6" w14:textId="77777777" w:rsidR="00202322" w:rsidRDefault="00BC2C91">
      <w:pPr>
        <w:ind w:firstLine="480"/>
      </w:pPr>
      <w:r>
        <w:rPr>
          <w:b/>
          <w:bCs/>
        </w:rPr>
        <w:t>2</w:t>
      </w:r>
      <w:r>
        <w:t xml:space="preserve">  </w:t>
      </w:r>
      <w:r>
        <w:t>钢筋工程：钢筋直径、间距和保护层检测应按</w:t>
      </w:r>
      <w:r>
        <w:t>JGJ/T152</w:t>
      </w:r>
      <w:r>
        <w:t>的规定执行。受力钢筋间距偏差</w:t>
      </w:r>
      <w:r>
        <w:t>±10mm</w:t>
      </w:r>
      <w:r>
        <w:t>，箍筋间距</w:t>
      </w:r>
      <w:r>
        <w:t>±20mm</w:t>
      </w:r>
      <w:r>
        <w:t>；直螺纹接头外露丝扣</w:t>
      </w:r>
      <w:r>
        <w:t>≤1.5P</w:t>
      </w:r>
      <w:r>
        <w:t>（</w:t>
      </w:r>
      <w:r>
        <w:t>P</w:t>
      </w:r>
      <w:r>
        <w:t>为螺距），扭矩值合格率</w:t>
      </w:r>
      <w:r>
        <w:t>≥95%</w:t>
      </w:r>
      <w:r>
        <w:t>；</w:t>
      </w:r>
    </w:p>
    <w:p w14:paraId="3CF9EB5B" w14:textId="77777777" w:rsidR="00202322" w:rsidRDefault="00BC2C91">
      <w:pPr>
        <w:ind w:firstLine="480"/>
      </w:pPr>
      <w:r>
        <w:rPr>
          <w:b/>
          <w:bCs/>
        </w:rPr>
        <w:t>3</w:t>
      </w:r>
      <w:r>
        <w:t xml:space="preserve">  </w:t>
      </w:r>
      <w:r>
        <w:t>混凝土浇筑：分层浇筑厚度</w:t>
      </w:r>
      <w:r>
        <w:t>≤500mm</w:t>
      </w:r>
      <w:r>
        <w:t>，振捣棒插入间距</w:t>
      </w:r>
      <w:r>
        <w:t>≤400mm</w:t>
      </w:r>
      <w:r>
        <w:t>；养护期内表面湿度</w:t>
      </w:r>
      <w:r>
        <w:t>≥90%</w:t>
      </w:r>
      <w:r>
        <w:t>（喷淋养护），养护时间</w:t>
      </w:r>
      <w:r>
        <w:t>≥7d</w:t>
      </w:r>
      <w:r>
        <w:t>（普通硅酸盐水泥）；</w:t>
      </w:r>
    </w:p>
    <w:p w14:paraId="5AC6E9D5" w14:textId="77777777" w:rsidR="00202322" w:rsidRDefault="00BC2C91">
      <w:pPr>
        <w:ind w:firstLine="480"/>
      </w:pPr>
      <w:r>
        <w:rPr>
          <w:b/>
          <w:bCs/>
        </w:rPr>
        <w:t>4</w:t>
      </w:r>
      <w:r>
        <w:t xml:space="preserve">  </w:t>
      </w:r>
      <w:r>
        <w:t>支护结构或构件的几何尺寸、变形缝间距和变形缝宽度检测</w:t>
      </w:r>
      <w:r>
        <w:rPr>
          <w:bCs/>
        </w:rPr>
        <w:t>可采用无损检测法、探坑法、钻孔法和直接测量法等方法检测；</w:t>
      </w:r>
    </w:p>
    <w:p w14:paraId="1C05802D" w14:textId="77777777" w:rsidR="00202322" w:rsidRDefault="00BC2C91">
      <w:pPr>
        <w:ind w:firstLine="480"/>
      </w:pPr>
      <w:r>
        <w:rPr>
          <w:b/>
          <w:bCs/>
        </w:rPr>
        <w:t>5</w:t>
      </w:r>
      <w:r>
        <w:t xml:space="preserve">  </w:t>
      </w:r>
      <w:r>
        <w:t>支护结构或构件的变形可采用激光墨线仪、全站仪或拉线等方法检测。</w:t>
      </w:r>
    </w:p>
    <w:p w14:paraId="1A12F220" w14:textId="77777777" w:rsidR="00202322" w:rsidRDefault="00BC2C91">
      <w:r>
        <w:rPr>
          <w:b/>
          <w:bCs/>
        </w:rPr>
        <w:t>9.3.5</w:t>
      </w:r>
      <w:r>
        <w:t xml:space="preserve">  </w:t>
      </w:r>
      <w:r>
        <w:t>喷射混凝土施工检验</w:t>
      </w:r>
      <w:r>
        <w:rPr>
          <w:rFonts w:hint="eastAsia"/>
        </w:rPr>
        <w:t>应满足以下</w:t>
      </w:r>
      <w:r>
        <w:t>要求</w:t>
      </w:r>
      <w:r>
        <w:rPr>
          <w:rFonts w:hint="eastAsia"/>
        </w:rPr>
        <w:t>：</w:t>
      </w:r>
    </w:p>
    <w:p w14:paraId="63DF7CCE" w14:textId="77777777" w:rsidR="00202322" w:rsidRDefault="00BC2C91">
      <w:pPr>
        <w:ind w:firstLine="480"/>
      </w:pPr>
      <w:r>
        <w:rPr>
          <w:b/>
          <w:bCs/>
        </w:rPr>
        <w:t>1</w:t>
      </w:r>
      <w:r>
        <w:t xml:space="preserve">  </w:t>
      </w:r>
      <w:r>
        <w:t>厚度检测：采用钻孔取芯法，每</w:t>
      </w:r>
      <w:r>
        <w:t>100</w:t>
      </w:r>
      <w:r>
        <w:t>㎡检测</w:t>
      </w:r>
      <w:r>
        <w:t>3</w:t>
      </w:r>
      <w:r>
        <w:t>处，平均厚度不小于设计值，最小厚度不小于设计值的</w:t>
      </w:r>
      <w:r>
        <w:t>80%</w:t>
      </w:r>
      <w:r>
        <w:t>；</w:t>
      </w:r>
    </w:p>
    <w:p w14:paraId="0FC3DA1C" w14:textId="77777777" w:rsidR="00202322" w:rsidRDefault="00BC2C91">
      <w:pPr>
        <w:ind w:firstLine="480"/>
      </w:pPr>
      <w:r>
        <w:rPr>
          <w:b/>
          <w:bCs/>
        </w:rPr>
        <w:t>2</w:t>
      </w:r>
      <w:r>
        <w:t xml:space="preserve">  </w:t>
      </w:r>
      <w:r>
        <w:t>强度检测：标准养护试块每</w:t>
      </w:r>
      <w:r>
        <w:t>100</w:t>
      </w:r>
      <w:r>
        <w:t>㎡留置</w:t>
      </w:r>
      <w:r>
        <w:t>1</w:t>
      </w:r>
      <w:r>
        <w:t>组，同条件试块每</w:t>
      </w:r>
      <w:r>
        <w:t>500</w:t>
      </w:r>
      <w:r>
        <w:t>㎡留置</w:t>
      </w:r>
      <w:r>
        <w:t>1</w:t>
      </w:r>
      <w:r>
        <w:t>组；</w:t>
      </w:r>
      <w:r>
        <w:t>28d</w:t>
      </w:r>
      <w:r>
        <w:t>抗压强度</w:t>
      </w:r>
      <w:r>
        <w:t>≥25MPa</w:t>
      </w:r>
      <w:r>
        <w:t>，强度离散系数</w:t>
      </w:r>
      <w:r>
        <w:t>≤15%</w:t>
      </w:r>
      <w:r>
        <w:t>。</w:t>
      </w:r>
    </w:p>
    <w:p w14:paraId="67930D88" w14:textId="77777777" w:rsidR="00202322" w:rsidRDefault="00BC2C91">
      <w:r>
        <w:rPr>
          <w:b/>
          <w:bCs/>
        </w:rPr>
        <w:t>9.3.6</w:t>
      </w:r>
      <w:r>
        <w:t xml:space="preserve">  </w:t>
      </w:r>
      <w:r>
        <w:t>边坡注浆加固施工检验</w:t>
      </w:r>
      <w:r>
        <w:rPr>
          <w:rFonts w:hint="eastAsia"/>
        </w:rPr>
        <w:t>应满足以下</w:t>
      </w:r>
      <w:r>
        <w:t>要求：</w:t>
      </w:r>
    </w:p>
    <w:p w14:paraId="0F7AFE70" w14:textId="77777777" w:rsidR="00202322" w:rsidRDefault="00BC2C91">
      <w:pPr>
        <w:ind w:firstLine="480"/>
      </w:pPr>
      <w:r>
        <w:rPr>
          <w:b/>
          <w:bCs/>
        </w:rPr>
        <w:lastRenderedPageBreak/>
        <w:t>1</w:t>
      </w:r>
      <w:r>
        <w:t xml:space="preserve">  </w:t>
      </w:r>
      <w:r>
        <w:t>浆液配比：水灰比允许偏差</w:t>
      </w:r>
      <w:r>
        <w:t>±0.02</w:t>
      </w:r>
      <w:r>
        <w:t>，密度检测每班次不少于</w:t>
      </w:r>
      <w:r>
        <w:t>3</w:t>
      </w:r>
      <w:r>
        <w:t>次，波动范围</w:t>
      </w:r>
      <w:r>
        <w:t>≤±5%</w:t>
      </w:r>
      <w:r>
        <w:t>；浆液流动性（马氏漏斗粘度）控制在</w:t>
      </w:r>
      <w:r>
        <w:t>25~35s</w:t>
      </w:r>
      <w:r>
        <w:t>，泌水率</w:t>
      </w:r>
      <w:r>
        <w:t>≤3%</w:t>
      </w:r>
      <w:r>
        <w:t>（静置</w:t>
      </w:r>
      <w:r>
        <w:t>2h</w:t>
      </w:r>
      <w:r>
        <w:t>后）；</w:t>
      </w:r>
    </w:p>
    <w:p w14:paraId="7C7FD4F8" w14:textId="77777777" w:rsidR="00202322" w:rsidRDefault="00BC2C91">
      <w:pPr>
        <w:ind w:firstLine="480"/>
      </w:pPr>
      <w:r>
        <w:rPr>
          <w:b/>
          <w:bCs/>
        </w:rPr>
        <w:t>2</w:t>
      </w:r>
      <w:r>
        <w:t xml:space="preserve">  </w:t>
      </w:r>
      <w:r>
        <w:t>成孔质量检验：孔径偏差</w:t>
      </w:r>
      <w:r>
        <w:t>±10mm</w:t>
      </w:r>
      <w:r>
        <w:t>，孔深偏差</w:t>
      </w:r>
      <w:r>
        <w:t>≤±100mm</w:t>
      </w:r>
      <w:r>
        <w:t>，垂直度偏差</w:t>
      </w:r>
      <w:r>
        <w:t>≤1%</w:t>
      </w:r>
      <w:r>
        <w:t>；岩体破碎带需采用套管护壁，套管跟进长度</w:t>
      </w:r>
      <w:r>
        <w:t>≥2m</w:t>
      </w:r>
      <w:r>
        <w:t>；</w:t>
      </w:r>
    </w:p>
    <w:p w14:paraId="4F1A1678" w14:textId="77777777" w:rsidR="00202322" w:rsidRDefault="00BC2C91">
      <w:pPr>
        <w:ind w:firstLine="480"/>
      </w:pPr>
      <w:r>
        <w:rPr>
          <w:b/>
          <w:bCs/>
        </w:rPr>
        <w:t>3</w:t>
      </w:r>
      <w:r>
        <w:t xml:space="preserve">  </w:t>
      </w:r>
      <w:r>
        <w:t>注浆参数控制：注浆压力允许偏差</w:t>
      </w:r>
      <w:r>
        <w:t>±10%</w:t>
      </w:r>
      <w:r>
        <w:t>，稳压时间</w:t>
      </w:r>
      <w:r>
        <w:t>≥10min</w:t>
      </w:r>
      <w:r>
        <w:t>；单孔注浆量记录精确至</w:t>
      </w:r>
      <w:r>
        <w:t>0.01m³</w:t>
      </w:r>
      <w:r>
        <w:t>，异常波动（超过设计值</w:t>
      </w:r>
      <w:r>
        <w:t>±20%</w:t>
      </w:r>
      <w:r>
        <w:t>）需立即停注并排查原因；</w:t>
      </w:r>
    </w:p>
    <w:p w14:paraId="36DCD47C" w14:textId="77777777" w:rsidR="00202322" w:rsidRDefault="00BC2C91">
      <w:pPr>
        <w:ind w:firstLine="480"/>
      </w:pPr>
      <w:r>
        <w:rPr>
          <w:b/>
          <w:bCs/>
        </w:rPr>
        <w:t>4</w:t>
      </w:r>
      <w:r>
        <w:t xml:space="preserve">  </w:t>
      </w:r>
      <w:r>
        <w:t>注浆工艺：分段注浆时，段长</w:t>
      </w:r>
      <w:r>
        <w:t>≤3m</w:t>
      </w:r>
      <w:r>
        <w:t>，间隔时间</w:t>
      </w:r>
      <w:r>
        <w:t>≥4h</w:t>
      </w:r>
      <w:r>
        <w:t>（普通水泥浆）或</w:t>
      </w:r>
      <w:r>
        <w:t>≥1h</w:t>
      </w:r>
      <w:r>
        <w:t>（速凝浆液）；袖阀管注浆需检查阀管开孔率（</w:t>
      </w:r>
      <w:r>
        <w:t>≥80%</w:t>
      </w:r>
      <w:r>
        <w:t>），注浆后封孔密实；</w:t>
      </w:r>
    </w:p>
    <w:p w14:paraId="50D0592F" w14:textId="77777777" w:rsidR="00202322" w:rsidRDefault="00BC2C91">
      <w:pPr>
        <w:ind w:firstLine="480"/>
      </w:pPr>
      <w:r>
        <w:rPr>
          <w:b/>
          <w:bCs/>
        </w:rPr>
        <w:t xml:space="preserve">5  </w:t>
      </w:r>
      <w:r>
        <w:t>浆液扩散范围验证：采用电阻率法或地质雷达扫描，扩散半径</w:t>
      </w:r>
      <w:r>
        <w:t>≥</w:t>
      </w:r>
      <w:r>
        <w:t>设计值的</w:t>
      </w:r>
      <w:r>
        <w:t>80%</w:t>
      </w:r>
      <w:r>
        <w:t>；检查孔压水试验：透水率</w:t>
      </w:r>
      <w:r>
        <w:t>≤1Lu</w:t>
      </w:r>
      <w:r>
        <w:t>（岩体）或渗透系数</w:t>
      </w:r>
      <w:r>
        <w:t>≤1×10</w:t>
      </w:r>
      <w:r>
        <w:rPr>
          <w:vertAlign w:val="superscript"/>
        </w:rPr>
        <w:t>-5</w:t>
      </w:r>
      <w:r>
        <w:t>cm/s</w:t>
      </w:r>
      <w:r>
        <w:t>（土体）；</w:t>
      </w:r>
    </w:p>
    <w:p w14:paraId="63FA4C7E" w14:textId="77777777" w:rsidR="00202322" w:rsidRDefault="00BC2C91">
      <w:pPr>
        <w:ind w:firstLine="480"/>
      </w:pPr>
      <w:r>
        <w:rPr>
          <w:b/>
          <w:bCs/>
        </w:rPr>
        <w:t>6</w:t>
      </w:r>
      <w:r>
        <w:t xml:space="preserve">  </w:t>
      </w:r>
      <w:r>
        <w:t>注浆密实度监测：采用钻孔取芯法，每</w:t>
      </w:r>
      <w:r>
        <w:t>100</w:t>
      </w:r>
      <w:r>
        <w:t>延米注浆段取芯</w:t>
      </w:r>
      <w:r>
        <w:t>3</w:t>
      </w:r>
      <w:r>
        <w:t>处，芯样连续完整且浆液充填率</w:t>
      </w:r>
      <w:r>
        <w:t>≥90%</w:t>
      </w:r>
      <w:r>
        <w:t>；声波检测法：波速</w:t>
      </w:r>
      <w:r>
        <w:t>≥2500m/s</w:t>
      </w:r>
      <w:r>
        <w:t>（岩体）或</w:t>
      </w:r>
      <w:r>
        <w:t>≥1500m/s</w:t>
      </w:r>
      <w:r>
        <w:t>（土体），异常区需补注。</w:t>
      </w:r>
    </w:p>
    <w:p w14:paraId="1455779C" w14:textId="77777777" w:rsidR="00202322" w:rsidRDefault="00BC2C91">
      <w:r>
        <w:rPr>
          <w:b/>
          <w:bCs/>
        </w:rPr>
        <w:t>9.3.7</w:t>
      </w:r>
      <w:r>
        <w:t xml:space="preserve">  </w:t>
      </w:r>
      <w:r>
        <w:t>截排水系统施工检验</w:t>
      </w:r>
      <w:r>
        <w:rPr>
          <w:rFonts w:hint="eastAsia"/>
        </w:rPr>
        <w:t>应满足以下</w:t>
      </w:r>
      <w:r>
        <w:t>要求</w:t>
      </w:r>
      <w:r>
        <w:rPr>
          <w:rFonts w:hint="eastAsia"/>
        </w:rPr>
        <w:t>:</w:t>
      </w:r>
    </w:p>
    <w:p w14:paraId="2DDA5C7C" w14:textId="77777777" w:rsidR="00202322" w:rsidRDefault="00BC2C91">
      <w:pPr>
        <w:ind w:firstLine="480"/>
      </w:pPr>
      <w:r>
        <w:rPr>
          <w:b/>
          <w:bCs/>
        </w:rPr>
        <w:t>1</w:t>
      </w:r>
      <w:r>
        <w:t xml:space="preserve">  </w:t>
      </w:r>
      <w:r>
        <w:t>沟槽开挖：盲沟断面尺寸允许偏差</w:t>
      </w:r>
      <w:r>
        <w:t>±50mm</w:t>
      </w:r>
      <w:r>
        <w:t>，纵向坡度</w:t>
      </w:r>
      <w:r>
        <w:t>≥3%</w:t>
      </w:r>
      <w:r>
        <w:t>或不小于设计坡度；沟底铺设土工布搭接宽度</w:t>
      </w:r>
      <w:r>
        <w:t>≥300mm</w:t>
      </w:r>
      <w:r>
        <w:t>，破损修补面积</w:t>
      </w:r>
      <w:r>
        <w:t>≤5%</w:t>
      </w:r>
      <w:r>
        <w:t>；</w:t>
      </w:r>
    </w:p>
    <w:p w14:paraId="2D1ADF75" w14:textId="77777777" w:rsidR="00202322" w:rsidRDefault="00BC2C91">
      <w:pPr>
        <w:ind w:firstLine="480"/>
      </w:pPr>
      <w:r>
        <w:rPr>
          <w:b/>
          <w:bCs/>
        </w:rPr>
        <w:t>2</w:t>
      </w:r>
      <w:r>
        <w:t xml:space="preserve">  </w:t>
      </w:r>
      <w:r>
        <w:t>材料铺设：反滤层级配砂石按</w:t>
      </w:r>
      <w:r>
        <w:t>4</w:t>
      </w:r>
      <w:r>
        <w:t>层控制（粗砂</w:t>
      </w:r>
      <w:r>
        <w:t>→</w:t>
      </w:r>
      <w:r>
        <w:t>砾石</w:t>
      </w:r>
      <w:r>
        <w:t>→</w:t>
      </w:r>
      <w:r>
        <w:t>碎石</w:t>
      </w:r>
      <w:r>
        <w:t>→</w:t>
      </w:r>
      <w:r>
        <w:t>块石），每层厚度偏差</w:t>
      </w:r>
      <w:r>
        <w:t>±20mm</w:t>
      </w:r>
      <w:r>
        <w:t>；透水管外</w:t>
      </w:r>
      <w:r>
        <w:lastRenderedPageBreak/>
        <w:t>包无纺布</w:t>
      </w:r>
      <w:r>
        <w:rPr>
          <w:rFonts w:hint="eastAsia"/>
        </w:rPr>
        <w:t>，</w:t>
      </w:r>
      <w:r>
        <w:t>渗透系数</w:t>
      </w:r>
      <w:r>
        <w:t>≥1×10</w:t>
      </w:r>
      <w:r>
        <w:rPr>
          <w:vertAlign w:val="superscript"/>
        </w:rPr>
        <w:t>-2</w:t>
      </w:r>
      <w:r>
        <w:t>cm/s</w:t>
      </w:r>
      <w:r>
        <w:t>，接头处用土工布缠绕密封；</w:t>
      </w:r>
    </w:p>
    <w:p w14:paraId="7AFB603F" w14:textId="77777777" w:rsidR="00202322" w:rsidRDefault="00BC2C91">
      <w:pPr>
        <w:ind w:firstLine="480"/>
      </w:pPr>
      <w:r>
        <w:rPr>
          <w:b/>
          <w:bCs/>
        </w:rPr>
        <w:t>3</w:t>
      </w:r>
      <w:r>
        <w:t xml:space="preserve">  </w:t>
      </w:r>
      <w:r>
        <w:t>泄水孔设置：检测泄水孔的高程、间排距、泄水孔倾角（向外倾斜不小于</w:t>
      </w:r>
      <w:r>
        <w:t>5%</w:t>
      </w:r>
      <w:r>
        <w:t>），反滤包的设置满足设计要求；</w:t>
      </w:r>
    </w:p>
    <w:p w14:paraId="18A83B70" w14:textId="77777777" w:rsidR="00202322" w:rsidRDefault="00BC2C91">
      <w:pPr>
        <w:ind w:firstLine="480"/>
      </w:pPr>
      <w:r>
        <w:rPr>
          <w:b/>
          <w:bCs/>
        </w:rPr>
        <w:t>4</w:t>
      </w:r>
      <w:r>
        <w:t xml:space="preserve">  </w:t>
      </w:r>
      <w:r>
        <w:t>通水试验：分段注水测试排水量，实测值</w:t>
      </w:r>
      <w:r>
        <w:t>≥</w:t>
      </w:r>
      <w:r>
        <w:t>设计值的</w:t>
      </w:r>
      <w:r>
        <w:t>85%</w:t>
      </w:r>
      <w:r>
        <w:t>，截水沟防渗性能检测：注水</w:t>
      </w:r>
      <w:r>
        <w:t>24h</w:t>
      </w:r>
      <w:r>
        <w:t>后水位下降</w:t>
      </w:r>
      <w:r>
        <w:t>≤10mm</w:t>
      </w:r>
      <w:r>
        <w:t>。</w:t>
      </w:r>
    </w:p>
    <w:p w14:paraId="08FCF68E" w14:textId="77777777" w:rsidR="00202322" w:rsidRDefault="00BC2C91">
      <w:pPr>
        <w:pStyle w:val="2"/>
        <w:spacing w:before="120" w:after="120"/>
        <w:rPr>
          <w:sz w:val="24"/>
          <w:szCs w:val="24"/>
          <w:lang w:eastAsia="zh-CN"/>
        </w:rPr>
      </w:pPr>
      <w:bookmarkStart w:id="688" w:name="_Toc25103"/>
      <w:bookmarkStart w:id="689" w:name="_Toc32087"/>
      <w:r>
        <w:rPr>
          <w:sz w:val="24"/>
          <w:szCs w:val="24"/>
        </w:rPr>
        <w:t>9.</w:t>
      </w:r>
      <w:r>
        <w:rPr>
          <w:rFonts w:hint="eastAsia"/>
          <w:sz w:val="24"/>
          <w:szCs w:val="24"/>
          <w:lang w:eastAsia="zh-CN"/>
        </w:rPr>
        <w:t>4</w:t>
      </w:r>
      <w:r>
        <w:rPr>
          <w:sz w:val="24"/>
          <w:szCs w:val="24"/>
        </w:rPr>
        <w:t xml:space="preserve"> </w:t>
      </w:r>
      <w:r>
        <w:rPr>
          <w:sz w:val="24"/>
          <w:szCs w:val="24"/>
          <w:lang w:eastAsia="zh-CN"/>
        </w:rPr>
        <w:t xml:space="preserve"> </w:t>
      </w:r>
      <w:r>
        <w:rPr>
          <w:sz w:val="24"/>
          <w:szCs w:val="24"/>
          <w:lang w:eastAsia="zh-CN"/>
        </w:rPr>
        <w:t>验</w:t>
      </w:r>
      <w:r>
        <w:rPr>
          <w:sz w:val="24"/>
          <w:szCs w:val="24"/>
          <w:lang w:eastAsia="zh-CN"/>
        </w:rPr>
        <w:t xml:space="preserve">  </w:t>
      </w:r>
      <w:r>
        <w:rPr>
          <w:sz w:val="24"/>
          <w:szCs w:val="24"/>
          <w:lang w:eastAsia="zh-CN"/>
        </w:rPr>
        <w:t>收</w:t>
      </w:r>
      <w:bookmarkEnd w:id="688"/>
      <w:bookmarkEnd w:id="689"/>
    </w:p>
    <w:p w14:paraId="6B8B6845" w14:textId="77777777" w:rsidR="00202322" w:rsidRDefault="00BC2C91">
      <w:r>
        <w:rPr>
          <w:b/>
          <w:bCs/>
        </w:rPr>
        <w:t>9.</w:t>
      </w:r>
      <w:r>
        <w:rPr>
          <w:rFonts w:hint="eastAsia"/>
          <w:b/>
          <w:bCs/>
        </w:rPr>
        <w:t>4</w:t>
      </w:r>
      <w:r>
        <w:rPr>
          <w:b/>
          <w:bCs/>
        </w:rPr>
        <w:t xml:space="preserve">.1  </w:t>
      </w:r>
      <w:r>
        <w:t>既有边坡加固工程施工质量验收应取得下列资料：</w:t>
      </w:r>
    </w:p>
    <w:p w14:paraId="5E2C123B" w14:textId="77777777" w:rsidR="00202322" w:rsidRDefault="00BC2C91">
      <w:pPr>
        <w:ind w:firstLine="482"/>
      </w:pPr>
      <w:r>
        <w:rPr>
          <w:b/>
          <w:bCs/>
        </w:rPr>
        <w:t>1</w:t>
      </w:r>
      <w:r>
        <w:t xml:space="preserve">  </w:t>
      </w:r>
      <w:r>
        <w:t>边坡加固工程的设计文件，边坡加固工程勘察报告和鉴定报告；</w:t>
      </w:r>
    </w:p>
    <w:p w14:paraId="5BC44251" w14:textId="77777777" w:rsidR="00202322" w:rsidRDefault="00BC2C91">
      <w:pPr>
        <w:ind w:firstLine="482"/>
      </w:pPr>
      <w:r>
        <w:rPr>
          <w:b/>
          <w:bCs/>
        </w:rPr>
        <w:t>2</w:t>
      </w:r>
      <w:r>
        <w:t xml:space="preserve">  </w:t>
      </w:r>
      <w:r>
        <w:t>原材料出厂合格证，进场材料复检报告或委托检验报告；</w:t>
      </w:r>
    </w:p>
    <w:p w14:paraId="1330F1F3" w14:textId="77777777" w:rsidR="00202322" w:rsidRDefault="00BC2C91">
      <w:pPr>
        <w:ind w:firstLine="482"/>
      </w:pPr>
      <w:r>
        <w:rPr>
          <w:b/>
          <w:bCs/>
        </w:rPr>
        <w:t>3</w:t>
      </w:r>
      <w:r>
        <w:t xml:space="preserve">  </w:t>
      </w:r>
      <w:r>
        <w:t>混凝土、砂浆强度检验报告；</w:t>
      </w:r>
    </w:p>
    <w:p w14:paraId="57BEA68E" w14:textId="77777777" w:rsidR="00202322" w:rsidRDefault="00BC2C91">
      <w:pPr>
        <w:ind w:firstLine="482"/>
      </w:pPr>
      <w:r>
        <w:rPr>
          <w:b/>
          <w:bCs/>
        </w:rPr>
        <w:t>4</w:t>
      </w:r>
      <w:r>
        <w:t xml:space="preserve">  </w:t>
      </w:r>
      <w:r>
        <w:t>边坡加固工程与周围建筑物位置关系图；</w:t>
      </w:r>
    </w:p>
    <w:p w14:paraId="48088707" w14:textId="77777777" w:rsidR="00202322" w:rsidRDefault="00BC2C91">
      <w:pPr>
        <w:ind w:firstLine="482"/>
      </w:pPr>
      <w:r>
        <w:rPr>
          <w:b/>
          <w:bCs/>
        </w:rPr>
        <w:t>5</w:t>
      </w:r>
      <w:r>
        <w:t xml:space="preserve">  </w:t>
      </w:r>
      <w:r>
        <w:t>支护结构或构件的有关检验报告；</w:t>
      </w:r>
    </w:p>
    <w:p w14:paraId="0A30F189" w14:textId="77777777" w:rsidR="00202322" w:rsidRDefault="00BC2C91">
      <w:pPr>
        <w:ind w:firstLine="482"/>
      </w:pPr>
      <w:r>
        <w:rPr>
          <w:b/>
          <w:bCs/>
        </w:rPr>
        <w:t>6</w:t>
      </w:r>
      <w:r>
        <w:t xml:space="preserve">  </w:t>
      </w:r>
      <w:r>
        <w:t>隐蔽工程验收记录；</w:t>
      </w:r>
    </w:p>
    <w:p w14:paraId="12AECE05" w14:textId="77777777" w:rsidR="00202322" w:rsidRDefault="00BC2C91">
      <w:pPr>
        <w:ind w:firstLine="482"/>
      </w:pPr>
      <w:r>
        <w:rPr>
          <w:b/>
          <w:bCs/>
        </w:rPr>
        <w:t>7</w:t>
      </w:r>
      <w:r>
        <w:t xml:space="preserve">  </w:t>
      </w:r>
      <w:r>
        <w:t>边坡加固工程和周围建筑物监测报告；</w:t>
      </w:r>
    </w:p>
    <w:p w14:paraId="57224099" w14:textId="77777777" w:rsidR="00202322" w:rsidRDefault="00BC2C91">
      <w:pPr>
        <w:ind w:firstLine="482"/>
      </w:pPr>
      <w:r>
        <w:rPr>
          <w:b/>
          <w:bCs/>
        </w:rPr>
        <w:t>8</w:t>
      </w:r>
      <w:r>
        <w:t xml:space="preserve">  </w:t>
      </w:r>
      <w:r>
        <w:t>设计变更通知、重大问题处理文件和技术洽商记录；</w:t>
      </w:r>
    </w:p>
    <w:p w14:paraId="581522EB" w14:textId="77777777" w:rsidR="00202322" w:rsidRDefault="00BC2C91">
      <w:pPr>
        <w:ind w:firstLine="482"/>
      </w:pPr>
      <w:r>
        <w:rPr>
          <w:b/>
          <w:bCs/>
        </w:rPr>
        <w:t>9</w:t>
      </w:r>
      <w:r>
        <w:t xml:space="preserve">  </w:t>
      </w:r>
      <w:r>
        <w:t>施工记录和竣工图。</w:t>
      </w:r>
    </w:p>
    <w:p w14:paraId="3DE97C72" w14:textId="77777777" w:rsidR="00202322" w:rsidRDefault="00BC2C91">
      <w:r>
        <w:rPr>
          <w:b/>
          <w:bCs/>
        </w:rPr>
        <w:t>9.</w:t>
      </w:r>
      <w:r>
        <w:rPr>
          <w:rFonts w:hint="eastAsia"/>
          <w:b/>
          <w:bCs/>
        </w:rPr>
        <w:t>4</w:t>
      </w:r>
      <w:r>
        <w:rPr>
          <w:b/>
          <w:bCs/>
        </w:rPr>
        <w:t xml:space="preserve">.2  </w:t>
      </w:r>
      <w:r>
        <w:t>对分部（子分部）、分项工程工程质量的验收应在施工单位自检合格的基础上进行。施工单位确认自检合格后提出工程验收申请核验收报告，既有边坡加固工程</w:t>
      </w:r>
      <w:r>
        <w:lastRenderedPageBreak/>
        <w:t>完工后，施工单位</w:t>
      </w:r>
      <w:r>
        <w:rPr>
          <w:rFonts w:hint="eastAsia"/>
        </w:rPr>
        <w:t>应先</w:t>
      </w:r>
      <w:r>
        <w:t>组织有关人员进行检查评定，并向</w:t>
      </w:r>
      <w:r>
        <w:rPr>
          <w:rFonts w:hint="eastAsia"/>
        </w:rPr>
        <w:t>监理、</w:t>
      </w:r>
      <w:r>
        <w:t>建设单位提交工程验收报告</w:t>
      </w:r>
      <w:r>
        <w:rPr>
          <w:rFonts w:hint="eastAsia"/>
        </w:rPr>
        <w:t>。</w:t>
      </w:r>
    </w:p>
    <w:p w14:paraId="4157EA8B" w14:textId="77777777" w:rsidR="00202322" w:rsidRDefault="00BC2C91">
      <w:r>
        <w:rPr>
          <w:b/>
          <w:bCs/>
        </w:rPr>
        <w:t>9.</w:t>
      </w:r>
      <w:r>
        <w:rPr>
          <w:rFonts w:hint="eastAsia"/>
          <w:b/>
          <w:bCs/>
        </w:rPr>
        <w:t>4</w:t>
      </w:r>
      <w:r>
        <w:rPr>
          <w:b/>
          <w:bCs/>
        </w:rPr>
        <w:t>.3</w:t>
      </w:r>
      <w:r>
        <w:t xml:space="preserve">  </w:t>
      </w:r>
      <w:r>
        <w:t>建设单位收到</w:t>
      </w:r>
      <w:r>
        <w:rPr>
          <w:rFonts w:hint="eastAsia"/>
        </w:rPr>
        <w:t>既有</w:t>
      </w:r>
      <w:r>
        <w:t>边坡加固工程验收报告后，应由建设单位组织施工、勘察、设计及监理等单位进行</w:t>
      </w:r>
      <w:r>
        <w:rPr>
          <w:rFonts w:hint="eastAsia"/>
        </w:rPr>
        <w:t>既有</w:t>
      </w:r>
      <w:r>
        <w:t>边坡加固工程验收。</w:t>
      </w:r>
    </w:p>
    <w:p w14:paraId="64CDBB1F" w14:textId="77777777" w:rsidR="00202322" w:rsidRDefault="00BC2C91">
      <w:pPr>
        <w:contextualSpacing/>
        <w:jc w:val="left"/>
      </w:pPr>
      <w:r>
        <w:rPr>
          <w:b/>
          <w:bCs/>
        </w:rPr>
        <w:t>9.</w:t>
      </w:r>
      <w:r>
        <w:rPr>
          <w:rFonts w:hint="eastAsia"/>
          <w:b/>
          <w:bCs/>
        </w:rPr>
        <w:t>4</w:t>
      </w:r>
      <w:r>
        <w:rPr>
          <w:b/>
          <w:bCs/>
        </w:rPr>
        <w:t xml:space="preserve">.4  </w:t>
      </w:r>
      <w:r>
        <w:t>工程验收时应提供下列技术文件和记录：</w:t>
      </w:r>
    </w:p>
    <w:p w14:paraId="4390924B" w14:textId="77777777" w:rsidR="00202322" w:rsidRDefault="00BC2C91">
      <w:pPr>
        <w:ind w:firstLine="482"/>
        <w:contextualSpacing/>
        <w:jc w:val="left"/>
      </w:pPr>
      <w:r>
        <w:rPr>
          <w:b/>
          <w:bCs/>
        </w:rPr>
        <w:t>1</w:t>
      </w:r>
      <w:r>
        <w:t xml:space="preserve">  </w:t>
      </w:r>
      <w:r>
        <w:t>原材料的质量合格证和质量鉴定文件；</w:t>
      </w:r>
    </w:p>
    <w:p w14:paraId="1C490EA8" w14:textId="77777777" w:rsidR="00202322" w:rsidRDefault="00BC2C91">
      <w:pPr>
        <w:ind w:firstLine="482"/>
        <w:contextualSpacing/>
        <w:jc w:val="left"/>
      </w:pPr>
      <w:r>
        <w:rPr>
          <w:b/>
          <w:bCs/>
        </w:rPr>
        <w:t>2</w:t>
      </w:r>
      <w:r>
        <w:t xml:space="preserve">  </w:t>
      </w:r>
      <w:r>
        <w:t>半成品如预制桩、钢桩、钢筋笼等产品合格书；</w:t>
      </w:r>
    </w:p>
    <w:p w14:paraId="39C3FA7B" w14:textId="77777777" w:rsidR="00202322" w:rsidRDefault="00BC2C91">
      <w:pPr>
        <w:ind w:firstLine="482"/>
        <w:contextualSpacing/>
        <w:jc w:val="left"/>
      </w:pPr>
      <w:r>
        <w:rPr>
          <w:b/>
          <w:bCs/>
        </w:rPr>
        <w:t>3</w:t>
      </w:r>
      <w:r>
        <w:t xml:space="preserve">  </w:t>
      </w:r>
      <w:r>
        <w:t>施工记录及隐蔽工程验收文件；</w:t>
      </w:r>
    </w:p>
    <w:p w14:paraId="2E6D040C" w14:textId="77777777" w:rsidR="00202322" w:rsidRDefault="00BC2C91">
      <w:pPr>
        <w:ind w:firstLine="482"/>
        <w:contextualSpacing/>
        <w:jc w:val="left"/>
      </w:pPr>
      <w:r>
        <w:rPr>
          <w:b/>
          <w:bCs/>
        </w:rPr>
        <w:t>4</w:t>
      </w:r>
      <w:r>
        <w:t xml:space="preserve">  </w:t>
      </w:r>
      <w:r>
        <w:t>检测试验及见证取样文件；</w:t>
      </w:r>
    </w:p>
    <w:p w14:paraId="2740FF27" w14:textId="77777777" w:rsidR="00202322" w:rsidRDefault="00BC2C91">
      <w:pPr>
        <w:ind w:firstLine="482"/>
        <w:contextualSpacing/>
        <w:jc w:val="left"/>
      </w:pPr>
      <w:r>
        <w:rPr>
          <w:b/>
          <w:bCs/>
        </w:rPr>
        <w:t xml:space="preserve">5 </w:t>
      </w:r>
      <w:r>
        <w:t xml:space="preserve"> </w:t>
      </w:r>
      <w:r>
        <w:t>设计文件、变更文件及其他须提供的文件或记录。</w:t>
      </w:r>
    </w:p>
    <w:p w14:paraId="038936E4" w14:textId="77777777" w:rsidR="00202322" w:rsidRDefault="00BC2C91">
      <w:pPr>
        <w:contextualSpacing/>
        <w:jc w:val="left"/>
      </w:pPr>
      <w:r>
        <w:rPr>
          <w:b/>
          <w:bCs/>
        </w:rPr>
        <w:t>9.</w:t>
      </w:r>
      <w:r>
        <w:rPr>
          <w:rFonts w:hint="eastAsia"/>
          <w:b/>
          <w:bCs/>
        </w:rPr>
        <w:t>4</w:t>
      </w:r>
      <w:r>
        <w:rPr>
          <w:b/>
          <w:bCs/>
        </w:rPr>
        <w:t>.5</w:t>
      </w:r>
      <w:r>
        <w:rPr>
          <w:kern w:val="0"/>
        </w:rPr>
        <w:t xml:space="preserve">  </w:t>
      </w:r>
      <w:r>
        <w:t>分部（子分部）工程验收应由总监理工程师或建设单位项目负责人组织勘察、设计单位及施工单位的项目负责人、技术质量负责人，共同按设计要求和本标准有关规定进行。</w:t>
      </w:r>
    </w:p>
    <w:p w14:paraId="420B7363" w14:textId="77777777" w:rsidR="00202322" w:rsidRDefault="00BC2C91">
      <w:pPr>
        <w:contextualSpacing/>
        <w:jc w:val="left"/>
      </w:pPr>
      <w:r>
        <w:rPr>
          <w:b/>
          <w:bCs/>
        </w:rPr>
        <w:t>9.</w:t>
      </w:r>
      <w:r>
        <w:rPr>
          <w:rFonts w:hint="eastAsia"/>
          <w:b/>
          <w:bCs/>
        </w:rPr>
        <w:t>4</w:t>
      </w:r>
      <w:r>
        <w:rPr>
          <w:b/>
          <w:bCs/>
        </w:rPr>
        <w:t>.6</w:t>
      </w:r>
      <w:r>
        <w:t xml:space="preserve">  </w:t>
      </w:r>
      <w:r>
        <w:t>验收工作应按下列要求进行：</w:t>
      </w:r>
    </w:p>
    <w:p w14:paraId="4C567D66" w14:textId="77777777" w:rsidR="00202322" w:rsidRDefault="00BC2C91">
      <w:pPr>
        <w:ind w:firstLine="482"/>
      </w:pPr>
      <w:r>
        <w:rPr>
          <w:b/>
          <w:bCs/>
        </w:rPr>
        <w:t>1</w:t>
      </w:r>
      <w:r>
        <w:t xml:space="preserve">  </w:t>
      </w:r>
      <w:r>
        <w:t>检验批和分项工程的质量验收应分别按主控项目和一般项目验收；</w:t>
      </w:r>
    </w:p>
    <w:p w14:paraId="2D158321" w14:textId="77777777" w:rsidR="00202322" w:rsidRDefault="00BC2C91">
      <w:pPr>
        <w:ind w:firstLine="482"/>
        <w:contextualSpacing/>
        <w:jc w:val="left"/>
      </w:pPr>
      <w:r>
        <w:rPr>
          <w:b/>
          <w:bCs/>
        </w:rPr>
        <w:t xml:space="preserve">2  </w:t>
      </w:r>
      <w:r>
        <w:t>隐蔽工程应在施工单位自检合格后，于隐蔽前通知有关人员检查验收，并形成中间验收文件，验收文件需由施工、监理、设计三方签字确认；</w:t>
      </w:r>
    </w:p>
    <w:p w14:paraId="2D5450FF" w14:textId="77777777" w:rsidR="00202322" w:rsidRDefault="00BC2C91">
      <w:pPr>
        <w:ind w:firstLine="482"/>
        <w:contextualSpacing/>
        <w:jc w:val="left"/>
      </w:pPr>
      <w:r>
        <w:rPr>
          <w:b/>
          <w:bCs/>
        </w:rPr>
        <w:t>3</w:t>
      </w:r>
      <w:r>
        <w:t xml:space="preserve">  </w:t>
      </w:r>
      <w:r>
        <w:t>分部（子分部）工程的验收，应在分项工程通过验收的基础上，对必要的部位应进行抽验。</w:t>
      </w:r>
    </w:p>
    <w:p w14:paraId="16B40F78" w14:textId="77777777" w:rsidR="00202322" w:rsidRDefault="00BC2C91">
      <w:pPr>
        <w:contextualSpacing/>
        <w:jc w:val="left"/>
      </w:pPr>
      <w:r>
        <w:rPr>
          <w:b/>
          <w:bCs/>
        </w:rPr>
        <w:t>9.</w:t>
      </w:r>
      <w:r>
        <w:rPr>
          <w:rFonts w:hint="eastAsia"/>
          <w:b/>
          <w:bCs/>
        </w:rPr>
        <w:t>4</w:t>
      </w:r>
      <w:r>
        <w:rPr>
          <w:b/>
          <w:bCs/>
        </w:rPr>
        <w:t>.7</w:t>
      </w:r>
      <w:r>
        <w:t xml:space="preserve">  </w:t>
      </w:r>
      <w:r>
        <w:t>竣工验收标准应满足以下要求：</w:t>
      </w:r>
    </w:p>
    <w:p w14:paraId="14C2375A" w14:textId="77777777" w:rsidR="00202322" w:rsidRDefault="00BC2C91">
      <w:pPr>
        <w:ind w:firstLine="480"/>
        <w:contextualSpacing/>
        <w:jc w:val="left"/>
      </w:pPr>
      <w:r>
        <w:rPr>
          <w:b/>
          <w:bCs/>
        </w:rPr>
        <w:lastRenderedPageBreak/>
        <w:t>1</w:t>
      </w:r>
      <w:r>
        <w:t xml:space="preserve">  </w:t>
      </w:r>
      <w:r>
        <w:t>稳定性要求：边坡水平位移速率连续</w:t>
      </w:r>
      <w:r>
        <w:t>30</w:t>
      </w:r>
      <w:r>
        <w:t>天</w:t>
      </w:r>
      <w:r>
        <w:t>≤0.1mm/d</w:t>
      </w:r>
      <w:r>
        <w:t>，垂直位移速率</w:t>
      </w:r>
      <w:r>
        <w:t>≤0.05mm/d</w:t>
      </w:r>
      <w:r>
        <w:t>；深层滑动面监测数据显示安全系数</w:t>
      </w:r>
      <w:r>
        <w:t>≥1.35</w:t>
      </w:r>
      <w:r>
        <w:t>（设计基准期</w:t>
      </w:r>
      <w:r>
        <w:t>50</w:t>
      </w:r>
      <w:r>
        <w:t>年）；</w:t>
      </w:r>
    </w:p>
    <w:p w14:paraId="79D2397B" w14:textId="77777777" w:rsidR="00202322" w:rsidRDefault="00BC2C91">
      <w:pPr>
        <w:ind w:firstLine="480"/>
        <w:contextualSpacing/>
        <w:jc w:val="left"/>
      </w:pPr>
      <w:r>
        <w:rPr>
          <w:b/>
          <w:bCs/>
        </w:rPr>
        <w:t>2</w:t>
      </w:r>
      <w:r>
        <w:t xml:space="preserve">  </w:t>
      </w:r>
      <w:r>
        <w:t>外观质量：喷射混凝土表面无贯通裂缝，裂缝宽度</w:t>
      </w:r>
      <w:r>
        <w:t>≤0.2mm</w:t>
      </w:r>
      <w:r>
        <w:t>，格构梁节点处错台</w:t>
      </w:r>
      <w:r>
        <w:t>≤5mm</w:t>
      </w:r>
      <w:r>
        <w:t>，蜂窝麻面面积</w:t>
      </w:r>
      <w:r>
        <w:t>≤1%</w:t>
      </w:r>
      <w:r>
        <w:t>；</w:t>
      </w:r>
    </w:p>
    <w:p w14:paraId="10F40FF5" w14:textId="77777777" w:rsidR="00202322" w:rsidRDefault="00BC2C91">
      <w:pPr>
        <w:ind w:firstLine="480"/>
        <w:contextualSpacing/>
        <w:jc w:val="left"/>
      </w:pPr>
      <w:r>
        <w:t xml:space="preserve">3  </w:t>
      </w:r>
      <w:r>
        <w:t>监测系统：监测点布置间距</w:t>
      </w:r>
      <w:r>
        <w:t>≤20m</w:t>
      </w:r>
      <w:r>
        <w:t>，滑坡体后缘、中部、前缘均需覆盖；自动化监测数据需实时上传至监管平台，数据缺失率</w:t>
      </w:r>
      <w:r>
        <w:t>≤5%</w:t>
      </w:r>
      <w:r>
        <w:t>。</w:t>
      </w:r>
    </w:p>
    <w:p w14:paraId="7E14EF9C" w14:textId="77777777" w:rsidR="00202322" w:rsidRDefault="00BC2C91">
      <w:pPr>
        <w:adjustRightInd w:val="0"/>
        <w:snapToGrid w:val="0"/>
      </w:pPr>
      <w:r>
        <w:rPr>
          <w:b/>
          <w:bCs/>
        </w:rPr>
        <w:t>9.</w:t>
      </w:r>
      <w:r>
        <w:rPr>
          <w:rFonts w:hint="eastAsia"/>
          <w:b/>
          <w:bCs/>
        </w:rPr>
        <w:t>4</w:t>
      </w:r>
      <w:r>
        <w:rPr>
          <w:b/>
          <w:bCs/>
        </w:rPr>
        <w:t xml:space="preserve">.8  </w:t>
      </w:r>
      <w:r>
        <w:t>对既有边坡工程检测项目进行二次抽样检测时，抽样数量应符合国家现行有关标准规定。</w:t>
      </w:r>
    </w:p>
    <w:p w14:paraId="04392A10" w14:textId="77777777" w:rsidR="00202322" w:rsidRDefault="00BC2C91">
      <w:pPr>
        <w:contextualSpacing/>
        <w:jc w:val="left"/>
      </w:pPr>
      <w:r>
        <w:rPr>
          <w:b/>
          <w:bCs/>
        </w:rPr>
        <w:t>9.</w:t>
      </w:r>
      <w:r>
        <w:rPr>
          <w:rFonts w:hint="eastAsia"/>
          <w:b/>
          <w:bCs/>
        </w:rPr>
        <w:t>4</w:t>
      </w:r>
      <w:r>
        <w:rPr>
          <w:b/>
          <w:bCs/>
        </w:rPr>
        <w:t>.9</w:t>
      </w:r>
      <w:r>
        <w:t xml:space="preserve">  </w:t>
      </w:r>
      <w:r>
        <w:t>主控项目必须符合验收标准规定，发现问题应立即处理直至符合要求，一般项目应有</w:t>
      </w:r>
      <w:r>
        <w:t>80%</w:t>
      </w:r>
      <w:r>
        <w:t>合格。混凝土试件强度评定不合格或对试件的代表性有怀疑时，应采用钻芯取样，检测结果符合设计要求可按合格验收。</w:t>
      </w:r>
    </w:p>
    <w:p w14:paraId="200F5AFE" w14:textId="77777777" w:rsidR="00202322" w:rsidRDefault="00BC2C91">
      <w:pPr>
        <w:adjustRightInd w:val="0"/>
        <w:snapToGrid w:val="0"/>
      </w:pPr>
      <w:r>
        <w:rPr>
          <w:b/>
          <w:bCs/>
        </w:rPr>
        <w:t>9.</w:t>
      </w:r>
      <w:r>
        <w:rPr>
          <w:rFonts w:hint="eastAsia"/>
          <w:b/>
          <w:bCs/>
        </w:rPr>
        <w:t>4</w:t>
      </w:r>
      <w:r>
        <w:rPr>
          <w:b/>
          <w:bCs/>
        </w:rPr>
        <w:t xml:space="preserve">.10 </w:t>
      </w:r>
      <w:r>
        <w:t xml:space="preserve"> </w:t>
      </w:r>
      <w:r>
        <w:t>既有边坡工程施工质量不合格时，应按</w:t>
      </w:r>
      <w:r>
        <w:t>GB50300</w:t>
      </w:r>
      <w:r>
        <w:t>等的有关规定进行处理。</w:t>
      </w:r>
    </w:p>
    <w:p w14:paraId="08227813" w14:textId="77777777" w:rsidR="00202322" w:rsidRDefault="00BC2C91">
      <w:pPr>
        <w:adjustRightInd w:val="0"/>
        <w:snapToGrid w:val="0"/>
      </w:pPr>
      <w:r>
        <w:rPr>
          <w:b/>
          <w:bCs/>
        </w:rPr>
        <w:t>9.</w:t>
      </w:r>
      <w:r>
        <w:rPr>
          <w:rFonts w:hint="eastAsia"/>
          <w:b/>
          <w:bCs/>
        </w:rPr>
        <w:t>4</w:t>
      </w:r>
      <w:r>
        <w:rPr>
          <w:b/>
          <w:bCs/>
        </w:rPr>
        <w:t xml:space="preserve">.11  </w:t>
      </w:r>
      <w:r>
        <w:t>既有边坡工程施工质量验收记录宜按下列要求填写：</w:t>
      </w:r>
    </w:p>
    <w:p w14:paraId="2D65346A" w14:textId="77777777" w:rsidR="00202322" w:rsidRDefault="00BC2C91">
      <w:pPr>
        <w:ind w:firstLineChars="200" w:firstLine="482"/>
      </w:pPr>
      <w:r>
        <w:rPr>
          <w:b/>
          <w:bCs/>
        </w:rPr>
        <w:t>1</w:t>
      </w:r>
      <w:r>
        <w:t xml:space="preserve">  </w:t>
      </w:r>
      <w:r>
        <w:t>检验批质量验收记录宜按本标准附录</w:t>
      </w:r>
      <w:r>
        <w:t>F</w:t>
      </w:r>
      <w:r>
        <w:t>填写，填写时应有现场验收检查原始记录；</w:t>
      </w:r>
    </w:p>
    <w:p w14:paraId="1E98933D" w14:textId="77777777" w:rsidR="00202322" w:rsidRDefault="00BC2C91">
      <w:pPr>
        <w:ind w:firstLineChars="200" w:firstLine="482"/>
      </w:pPr>
      <w:r>
        <w:rPr>
          <w:b/>
          <w:bCs/>
        </w:rPr>
        <w:t>2</w:t>
      </w:r>
      <w:r>
        <w:t xml:space="preserve">  </w:t>
      </w:r>
      <w:r>
        <w:t>分项工程质量验收记录和分部工程质量验收记录宜按</w:t>
      </w:r>
      <w:r>
        <w:t>GB/T51351</w:t>
      </w:r>
      <w:r>
        <w:t>的规定填写；</w:t>
      </w:r>
    </w:p>
    <w:p w14:paraId="5E553EA2" w14:textId="77777777" w:rsidR="00202322" w:rsidRDefault="00BC2C91">
      <w:pPr>
        <w:ind w:firstLineChars="200" w:firstLine="482"/>
      </w:pPr>
      <w:r>
        <w:rPr>
          <w:b/>
          <w:bCs/>
        </w:rPr>
        <w:lastRenderedPageBreak/>
        <w:t>3</w:t>
      </w:r>
      <w:r>
        <w:t xml:space="preserve">  </w:t>
      </w:r>
      <w:r>
        <w:t>单位工程的质量验收记录、质量控制资料及主要功能抽查核查记录、安全和功能检验资料核查记录、感观质量检查记录宜按</w:t>
      </w:r>
      <w:r>
        <w:t>GB/T15351</w:t>
      </w:r>
      <w:r>
        <w:t>的规定填写。</w:t>
      </w:r>
    </w:p>
    <w:p w14:paraId="0750C4E4" w14:textId="77777777" w:rsidR="00202322" w:rsidRDefault="00BC2C91" w:rsidP="00E34116">
      <w:pPr>
        <w:spacing w:beforeLines="50" w:before="120" w:afterLines="50" w:after="120"/>
        <w:jc w:val="center"/>
        <w:rPr>
          <w:b/>
          <w:bCs/>
        </w:rPr>
      </w:pPr>
      <w:r>
        <w:rPr>
          <w:b/>
          <w:bCs/>
        </w:rPr>
        <w:t xml:space="preserve">Ⅰ  </w:t>
      </w:r>
      <w:r>
        <w:rPr>
          <w:b/>
          <w:bCs/>
        </w:rPr>
        <w:t>注</w:t>
      </w:r>
      <w:r>
        <w:rPr>
          <w:b/>
          <w:bCs/>
        </w:rPr>
        <w:t xml:space="preserve"> </w:t>
      </w:r>
      <w:r>
        <w:rPr>
          <w:b/>
          <w:bCs/>
        </w:rPr>
        <w:t>浆</w:t>
      </w:r>
      <w:r>
        <w:rPr>
          <w:b/>
          <w:bCs/>
        </w:rPr>
        <w:t xml:space="preserve"> </w:t>
      </w:r>
      <w:r>
        <w:rPr>
          <w:b/>
          <w:bCs/>
        </w:rPr>
        <w:t>地</w:t>
      </w:r>
      <w:r>
        <w:rPr>
          <w:b/>
          <w:bCs/>
        </w:rPr>
        <w:t xml:space="preserve"> </w:t>
      </w:r>
      <w:r>
        <w:rPr>
          <w:b/>
          <w:bCs/>
        </w:rPr>
        <w:t>基</w:t>
      </w:r>
    </w:p>
    <w:p w14:paraId="409E11DB" w14:textId="77777777" w:rsidR="00202322" w:rsidRDefault="00BC2C91">
      <w:pPr>
        <w:jc w:val="left"/>
      </w:pPr>
      <w:r>
        <w:rPr>
          <w:b/>
          <w:bCs/>
        </w:rPr>
        <w:t>9.</w:t>
      </w:r>
      <w:r>
        <w:rPr>
          <w:rFonts w:hint="eastAsia"/>
          <w:b/>
          <w:bCs/>
        </w:rPr>
        <w:t>4</w:t>
      </w:r>
      <w:r>
        <w:rPr>
          <w:b/>
          <w:bCs/>
        </w:rPr>
        <w:t xml:space="preserve">.12  </w:t>
      </w:r>
      <w:r>
        <w:t>施工结束后，应检查注浆体强度、承载力等。检查孔数为总量的</w:t>
      </w:r>
      <w:r>
        <w:t>2</w:t>
      </w:r>
      <w:r>
        <w:t>％</w:t>
      </w:r>
      <w:r>
        <w:t>~5</w:t>
      </w:r>
      <w:r>
        <w:t>％，不合格率大于或等于</w:t>
      </w:r>
      <w:r>
        <w:t>20</w:t>
      </w:r>
      <w:r>
        <w:t>％时应进行二次注浆。检验应在注浆后</w:t>
      </w:r>
      <w:r>
        <w:t>15d</w:t>
      </w:r>
      <w:r>
        <w:t>（砂土、黄土）或</w:t>
      </w:r>
      <w:r>
        <w:t>60d</w:t>
      </w:r>
      <w:r>
        <w:t>（粘性土）进行。</w:t>
      </w:r>
    </w:p>
    <w:p w14:paraId="0B1FCCCA" w14:textId="77777777" w:rsidR="00202322" w:rsidRDefault="00BC2C91">
      <w:pPr>
        <w:jc w:val="left"/>
      </w:pPr>
      <w:r>
        <w:rPr>
          <w:b/>
          <w:bCs/>
        </w:rPr>
        <w:t>9.</w:t>
      </w:r>
      <w:r>
        <w:rPr>
          <w:rFonts w:hint="eastAsia"/>
          <w:b/>
          <w:bCs/>
        </w:rPr>
        <w:t>4</w:t>
      </w:r>
      <w:r>
        <w:rPr>
          <w:b/>
          <w:bCs/>
        </w:rPr>
        <w:t xml:space="preserve">.13  </w:t>
      </w:r>
      <w:r>
        <w:t>注浆地基的质量检验验收标准应符合表</w:t>
      </w:r>
      <w:r>
        <w:t>9.</w:t>
      </w:r>
      <w:r>
        <w:rPr>
          <w:rFonts w:hint="eastAsia"/>
        </w:rPr>
        <w:t>4</w:t>
      </w:r>
      <w:r>
        <w:t>.13</w:t>
      </w:r>
      <w:r>
        <w:t>的规定。</w:t>
      </w:r>
    </w:p>
    <w:p w14:paraId="5E0006C5" w14:textId="77777777" w:rsidR="00202322" w:rsidRDefault="00BC2C91">
      <w:pPr>
        <w:jc w:val="center"/>
        <w:rPr>
          <w:rFonts w:eastAsia="黑体"/>
          <w:sz w:val="21"/>
          <w:szCs w:val="21"/>
        </w:rPr>
      </w:pPr>
      <w:r>
        <w:rPr>
          <w:b/>
          <w:bCs/>
          <w:sz w:val="21"/>
          <w:szCs w:val="21"/>
        </w:rPr>
        <w:t>表</w:t>
      </w:r>
      <w:r>
        <w:rPr>
          <w:b/>
          <w:bCs/>
          <w:sz w:val="21"/>
          <w:szCs w:val="21"/>
        </w:rPr>
        <w:t>9.</w:t>
      </w:r>
      <w:r>
        <w:rPr>
          <w:rFonts w:hint="eastAsia"/>
          <w:b/>
          <w:bCs/>
          <w:sz w:val="21"/>
          <w:szCs w:val="21"/>
        </w:rPr>
        <w:t>4</w:t>
      </w:r>
      <w:r>
        <w:rPr>
          <w:b/>
          <w:bCs/>
          <w:sz w:val="21"/>
          <w:szCs w:val="21"/>
        </w:rPr>
        <w:t xml:space="preserve">.13  </w:t>
      </w:r>
      <w:r>
        <w:rPr>
          <w:b/>
          <w:bCs/>
          <w:sz w:val="21"/>
          <w:szCs w:val="21"/>
        </w:rPr>
        <w:t>注浆地基质量检验验收标准</w:t>
      </w:r>
    </w:p>
    <w:tbl>
      <w:tblPr>
        <w:tblStyle w:val="af1"/>
        <w:tblW w:w="6663" w:type="dxa"/>
        <w:jc w:val="center"/>
        <w:tblLayout w:type="fixed"/>
        <w:tblLook w:val="04A0" w:firstRow="1" w:lastRow="0" w:firstColumn="1" w:lastColumn="0" w:noHBand="0" w:noVBand="1"/>
      </w:tblPr>
      <w:tblGrid>
        <w:gridCol w:w="426"/>
        <w:gridCol w:w="1036"/>
        <w:gridCol w:w="1516"/>
        <w:gridCol w:w="709"/>
        <w:gridCol w:w="1275"/>
        <w:gridCol w:w="1701"/>
      </w:tblGrid>
      <w:tr w:rsidR="00202322" w14:paraId="512FB244" w14:textId="77777777">
        <w:trPr>
          <w:trHeight w:val="309"/>
          <w:jc w:val="center"/>
        </w:trPr>
        <w:tc>
          <w:tcPr>
            <w:tcW w:w="426" w:type="dxa"/>
            <w:vMerge w:val="restart"/>
            <w:vAlign w:val="center"/>
          </w:tcPr>
          <w:p w14:paraId="4210A5E8" w14:textId="77777777" w:rsidR="00202322" w:rsidRDefault="00BC2C91">
            <w:pPr>
              <w:snapToGrid w:val="0"/>
              <w:spacing w:line="240" w:lineRule="auto"/>
              <w:jc w:val="center"/>
              <w:rPr>
                <w:kern w:val="0"/>
                <w:sz w:val="21"/>
                <w:szCs w:val="21"/>
              </w:rPr>
            </w:pPr>
            <w:r>
              <w:rPr>
                <w:kern w:val="0"/>
                <w:sz w:val="21"/>
                <w:szCs w:val="21"/>
              </w:rPr>
              <w:t>序号</w:t>
            </w:r>
          </w:p>
        </w:tc>
        <w:tc>
          <w:tcPr>
            <w:tcW w:w="2552" w:type="dxa"/>
            <w:gridSpan w:val="2"/>
            <w:vMerge w:val="restart"/>
            <w:vAlign w:val="center"/>
          </w:tcPr>
          <w:p w14:paraId="13B9962B" w14:textId="77777777" w:rsidR="00202322" w:rsidRDefault="00BC2C91">
            <w:pPr>
              <w:snapToGrid w:val="0"/>
              <w:spacing w:line="240" w:lineRule="auto"/>
              <w:jc w:val="center"/>
              <w:rPr>
                <w:kern w:val="0"/>
                <w:sz w:val="21"/>
                <w:szCs w:val="21"/>
              </w:rPr>
            </w:pPr>
            <w:r>
              <w:rPr>
                <w:kern w:val="0"/>
                <w:sz w:val="21"/>
                <w:szCs w:val="21"/>
              </w:rPr>
              <w:t>检查项目</w:t>
            </w:r>
          </w:p>
        </w:tc>
        <w:tc>
          <w:tcPr>
            <w:tcW w:w="1984" w:type="dxa"/>
            <w:gridSpan w:val="2"/>
            <w:vAlign w:val="center"/>
          </w:tcPr>
          <w:p w14:paraId="51C29DC7" w14:textId="77777777" w:rsidR="00202322" w:rsidRDefault="00BC2C91">
            <w:pPr>
              <w:snapToGrid w:val="0"/>
              <w:spacing w:line="240" w:lineRule="auto"/>
              <w:jc w:val="center"/>
              <w:rPr>
                <w:kern w:val="0"/>
                <w:sz w:val="21"/>
                <w:szCs w:val="21"/>
              </w:rPr>
            </w:pPr>
            <w:r>
              <w:rPr>
                <w:kern w:val="0"/>
                <w:sz w:val="21"/>
                <w:szCs w:val="21"/>
              </w:rPr>
              <w:t>允许偏差或允许值</w:t>
            </w:r>
          </w:p>
        </w:tc>
        <w:tc>
          <w:tcPr>
            <w:tcW w:w="1701" w:type="dxa"/>
            <w:vMerge w:val="restart"/>
            <w:vAlign w:val="center"/>
          </w:tcPr>
          <w:p w14:paraId="322BB0F0" w14:textId="77777777" w:rsidR="00202322" w:rsidRDefault="00BC2C91">
            <w:pPr>
              <w:snapToGrid w:val="0"/>
              <w:spacing w:line="240" w:lineRule="auto"/>
              <w:jc w:val="center"/>
              <w:rPr>
                <w:kern w:val="0"/>
                <w:sz w:val="21"/>
                <w:szCs w:val="21"/>
              </w:rPr>
            </w:pPr>
            <w:r>
              <w:rPr>
                <w:kern w:val="0"/>
                <w:sz w:val="21"/>
                <w:szCs w:val="21"/>
              </w:rPr>
              <w:t>检查方法</w:t>
            </w:r>
          </w:p>
        </w:tc>
      </w:tr>
      <w:tr w:rsidR="00202322" w14:paraId="0BFDB381" w14:textId="77777777">
        <w:trPr>
          <w:trHeight w:val="286"/>
          <w:jc w:val="center"/>
        </w:trPr>
        <w:tc>
          <w:tcPr>
            <w:tcW w:w="426" w:type="dxa"/>
            <w:vMerge/>
            <w:vAlign w:val="center"/>
          </w:tcPr>
          <w:p w14:paraId="2DD6B4B2" w14:textId="77777777" w:rsidR="00202322" w:rsidRDefault="00202322">
            <w:pPr>
              <w:snapToGrid w:val="0"/>
              <w:spacing w:line="240" w:lineRule="auto"/>
              <w:jc w:val="center"/>
              <w:rPr>
                <w:kern w:val="0"/>
                <w:sz w:val="21"/>
                <w:szCs w:val="21"/>
              </w:rPr>
            </w:pPr>
          </w:p>
        </w:tc>
        <w:tc>
          <w:tcPr>
            <w:tcW w:w="2552" w:type="dxa"/>
            <w:gridSpan w:val="2"/>
            <w:vMerge/>
            <w:vAlign w:val="center"/>
          </w:tcPr>
          <w:p w14:paraId="20DEC9E9" w14:textId="77777777" w:rsidR="00202322" w:rsidRDefault="00202322">
            <w:pPr>
              <w:snapToGrid w:val="0"/>
              <w:spacing w:line="240" w:lineRule="auto"/>
              <w:jc w:val="center"/>
              <w:rPr>
                <w:kern w:val="0"/>
                <w:sz w:val="21"/>
                <w:szCs w:val="21"/>
              </w:rPr>
            </w:pPr>
          </w:p>
        </w:tc>
        <w:tc>
          <w:tcPr>
            <w:tcW w:w="709" w:type="dxa"/>
            <w:vAlign w:val="center"/>
          </w:tcPr>
          <w:p w14:paraId="1DF4C0CB" w14:textId="77777777" w:rsidR="00202322" w:rsidRDefault="00BC2C91">
            <w:pPr>
              <w:snapToGrid w:val="0"/>
              <w:spacing w:line="240" w:lineRule="auto"/>
              <w:jc w:val="center"/>
              <w:rPr>
                <w:kern w:val="0"/>
                <w:sz w:val="21"/>
                <w:szCs w:val="21"/>
              </w:rPr>
            </w:pPr>
            <w:r>
              <w:rPr>
                <w:kern w:val="0"/>
                <w:sz w:val="21"/>
                <w:szCs w:val="21"/>
              </w:rPr>
              <w:t>单位</w:t>
            </w:r>
          </w:p>
        </w:tc>
        <w:tc>
          <w:tcPr>
            <w:tcW w:w="1275" w:type="dxa"/>
            <w:vAlign w:val="center"/>
          </w:tcPr>
          <w:p w14:paraId="5194FAB8" w14:textId="77777777" w:rsidR="00202322" w:rsidRDefault="00BC2C91">
            <w:pPr>
              <w:snapToGrid w:val="0"/>
              <w:spacing w:line="240" w:lineRule="auto"/>
              <w:jc w:val="center"/>
              <w:rPr>
                <w:kern w:val="0"/>
                <w:sz w:val="21"/>
                <w:szCs w:val="21"/>
              </w:rPr>
            </w:pPr>
            <w:r>
              <w:rPr>
                <w:kern w:val="0"/>
                <w:sz w:val="21"/>
                <w:szCs w:val="21"/>
              </w:rPr>
              <w:t>数值</w:t>
            </w:r>
          </w:p>
        </w:tc>
        <w:tc>
          <w:tcPr>
            <w:tcW w:w="1701" w:type="dxa"/>
            <w:vMerge/>
            <w:vAlign w:val="center"/>
          </w:tcPr>
          <w:p w14:paraId="5B634FEA" w14:textId="77777777" w:rsidR="00202322" w:rsidRDefault="00202322">
            <w:pPr>
              <w:snapToGrid w:val="0"/>
              <w:spacing w:line="240" w:lineRule="auto"/>
              <w:jc w:val="center"/>
              <w:rPr>
                <w:kern w:val="0"/>
                <w:sz w:val="21"/>
                <w:szCs w:val="21"/>
              </w:rPr>
            </w:pPr>
          </w:p>
        </w:tc>
      </w:tr>
      <w:tr w:rsidR="00202322" w14:paraId="5504DABB" w14:textId="77777777">
        <w:trPr>
          <w:trHeight w:val="403"/>
          <w:jc w:val="center"/>
        </w:trPr>
        <w:tc>
          <w:tcPr>
            <w:tcW w:w="426" w:type="dxa"/>
            <w:vAlign w:val="center"/>
          </w:tcPr>
          <w:p w14:paraId="1EDC1A22" w14:textId="77777777" w:rsidR="00202322" w:rsidRDefault="00BC2C91">
            <w:pPr>
              <w:snapToGrid w:val="0"/>
              <w:spacing w:line="240" w:lineRule="auto"/>
              <w:jc w:val="center"/>
              <w:rPr>
                <w:kern w:val="0"/>
                <w:sz w:val="21"/>
                <w:szCs w:val="21"/>
              </w:rPr>
            </w:pPr>
            <w:r>
              <w:rPr>
                <w:kern w:val="0"/>
                <w:sz w:val="21"/>
                <w:szCs w:val="21"/>
              </w:rPr>
              <w:t>1</w:t>
            </w:r>
          </w:p>
        </w:tc>
        <w:tc>
          <w:tcPr>
            <w:tcW w:w="2552" w:type="dxa"/>
            <w:gridSpan w:val="2"/>
            <w:vAlign w:val="center"/>
          </w:tcPr>
          <w:p w14:paraId="7CE33BA7" w14:textId="77777777" w:rsidR="00202322" w:rsidRDefault="00BC2C91">
            <w:pPr>
              <w:snapToGrid w:val="0"/>
              <w:spacing w:line="240" w:lineRule="auto"/>
              <w:jc w:val="center"/>
              <w:rPr>
                <w:kern w:val="0"/>
                <w:sz w:val="21"/>
                <w:szCs w:val="21"/>
              </w:rPr>
            </w:pPr>
            <w:r>
              <w:rPr>
                <w:kern w:val="0"/>
                <w:sz w:val="21"/>
                <w:szCs w:val="21"/>
              </w:rPr>
              <w:t>水泥</w:t>
            </w:r>
          </w:p>
        </w:tc>
        <w:tc>
          <w:tcPr>
            <w:tcW w:w="1984" w:type="dxa"/>
            <w:gridSpan w:val="2"/>
            <w:vAlign w:val="center"/>
          </w:tcPr>
          <w:p w14:paraId="34746370" w14:textId="77777777" w:rsidR="00202322" w:rsidRDefault="00BC2C91">
            <w:pPr>
              <w:snapToGrid w:val="0"/>
              <w:spacing w:line="240" w:lineRule="auto"/>
              <w:jc w:val="center"/>
              <w:rPr>
                <w:kern w:val="0"/>
                <w:sz w:val="21"/>
                <w:szCs w:val="21"/>
              </w:rPr>
            </w:pPr>
            <w:r>
              <w:rPr>
                <w:kern w:val="0"/>
                <w:sz w:val="21"/>
                <w:szCs w:val="21"/>
              </w:rPr>
              <w:t>设计要求</w:t>
            </w:r>
          </w:p>
        </w:tc>
        <w:tc>
          <w:tcPr>
            <w:tcW w:w="1701" w:type="dxa"/>
            <w:vAlign w:val="center"/>
          </w:tcPr>
          <w:p w14:paraId="70179D92" w14:textId="77777777" w:rsidR="00202322" w:rsidRDefault="00BC2C91">
            <w:pPr>
              <w:snapToGrid w:val="0"/>
              <w:spacing w:line="240" w:lineRule="auto"/>
              <w:jc w:val="center"/>
              <w:rPr>
                <w:kern w:val="0"/>
                <w:sz w:val="21"/>
                <w:szCs w:val="21"/>
              </w:rPr>
            </w:pPr>
            <w:r>
              <w:rPr>
                <w:kern w:val="0"/>
                <w:sz w:val="21"/>
                <w:szCs w:val="21"/>
              </w:rPr>
              <w:t>查产品合格证书或抽样送检</w:t>
            </w:r>
          </w:p>
        </w:tc>
      </w:tr>
      <w:tr w:rsidR="00202322" w14:paraId="4A369544" w14:textId="77777777">
        <w:trPr>
          <w:trHeight w:val="404"/>
          <w:jc w:val="center"/>
        </w:trPr>
        <w:tc>
          <w:tcPr>
            <w:tcW w:w="426" w:type="dxa"/>
            <w:vMerge w:val="restart"/>
            <w:vAlign w:val="center"/>
          </w:tcPr>
          <w:p w14:paraId="364818F7" w14:textId="77777777" w:rsidR="00202322" w:rsidRDefault="00BC2C91">
            <w:pPr>
              <w:snapToGrid w:val="0"/>
              <w:spacing w:line="240" w:lineRule="auto"/>
              <w:jc w:val="center"/>
              <w:rPr>
                <w:kern w:val="0"/>
                <w:sz w:val="21"/>
                <w:szCs w:val="21"/>
              </w:rPr>
            </w:pPr>
            <w:r>
              <w:rPr>
                <w:kern w:val="0"/>
                <w:sz w:val="21"/>
                <w:szCs w:val="21"/>
              </w:rPr>
              <w:t>2</w:t>
            </w:r>
          </w:p>
        </w:tc>
        <w:tc>
          <w:tcPr>
            <w:tcW w:w="1036" w:type="dxa"/>
            <w:vMerge w:val="restart"/>
            <w:vAlign w:val="center"/>
          </w:tcPr>
          <w:p w14:paraId="06F29E31" w14:textId="77777777" w:rsidR="00202322" w:rsidRDefault="00BC2C91">
            <w:pPr>
              <w:snapToGrid w:val="0"/>
              <w:spacing w:line="240" w:lineRule="auto"/>
              <w:jc w:val="center"/>
              <w:rPr>
                <w:kern w:val="0"/>
                <w:sz w:val="21"/>
                <w:szCs w:val="21"/>
              </w:rPr>
            </w:pPr>
            <w:r>
              <w:rPr>
                <w:kern w:val="0"/>
                <w:sz w:val="21"/>
                <w:szCs w:val="21"/>
              </w:rPr>
              <w:t>注浆</w:t>
            </w:r>
          </w:p>
          <w:p w14:paraId="24AB64D7" w14:textId="77777777" w:rsidR="00202322" w:rsidRDefault="00BC2C91">
            <w:pPr>
              <w:snapToGrid w:val="0"/>
              <w:spacing w:line="240" w:lineRule="auto"/>
              <w:jc w:val="center"/>
              <w:rPr>
                <w:kern w:val="0"/>
                <w:sz w:val="21"/>
                <w:szCs w:val="21"/>
              </w:rPr>
            </w:pPr>
            <w:r>
              <w:rPr>
                <w:kern w:val="0"/>
                <w:sz w:val="21"/>
                <w:szCs w:val="21"/>
              </w:rPr>
              <w:t>用砂</w:t>
            </w:r>
          </w:p>
        </w:tc>
        <w:tc>
          <w:tcPr>
            <w:tcW w:w="1516" w:type="dxa"/>
            <w:vAlign w:val="center"/>
          </w:tcPr>
          <w:p w14:paraId="5E4857EE" w14:textId="77777777" w:rsidR="00202322" w:rsidRDefault="00BC2C91">
            <w:pPr>
              <w:snapToGrid w:val="0"/>
              <w:spacing w:line="240" w:lineRule="auto"/>
              <w:jc w:val="center"/>
              <w:rPr>
                <w:kern w:val="0"/>
                <w:sz w:val="21"/>
                <w:szCs w:val="21"/>
              </w:rPr>
            </w:pPr>
            <w:r>
              <w:rPr>
                <w:kern w:val="0"/>
                <w:sz w:val="21"/>
                <w:szCs w:val="21"/>
              </w:rPr>
              <w:t>粒径</w:t>
            </w:r>
          </w:p>
        </w:tc>
        <w:tc>
          <w:tcPr>
            <w:tcW w:w="709" w:type="dxa"/>
            <w:vAlign w:val="center"/>
          </w:tcPr>
          <w:p w14:paraId="18623EC6" w14:textId="77777777" w:rsidR="00202322" w:rsidRDefault="00BC2C91">
            <w:pPr>
              <w:snapToGrid w:val="0"/>
              <w:spacing w:line="240" w:lineRule="auto"/>
              <w:jc w:val="center"/>
              <w:rPr>
                <w:kern w:val="0"/>
                <w:sz w:val="21"/>
                <w:szCs w:val="21"/>
              </w:rPr>
            </w:pPr>
            <w:r>
              <w:rPr>
                <w:kern w:val="0"/>
                <w:sz w:val="21"/>
                <w:szCs w:val="21"/>
              </w:rPr>
              <w:t>mm</w:t>
            </w:r>
          </w:p>
        </w:tc>
        <w:tc>
          <w:tcPr>
            <w:tcW w:w="1275" w:type="dxa"/>
            <w:vAlign w:val="center"/>
          </w:tcPr>
          <w:p w14:paraId="0C0EE855" w14:textId="77777777" w:rsidR="00202322" w:rsidRDefault="00BC2C91">
            <w:pPr>
              <w:snapToGrid w:val="0"/>
              <w:spacing w:line="240" w:lineRule="auto"/>
              <w:jc w:val="center"/>
              <w:rPr>
                <w:kern w:val="0"/>
                <w:sz w:val="21"/>
                <w:szCs w:val="21"/>
              </w:rPr>
            </w:pPr>
            <w:r>
              <w:rPr>
                <w:kern w:val="0"/>
                <w:sz w:val="21"/>
                <w:szCs w:val="21"/>
              </w:rPr>
              <w:t>&lt;2.5</w:t>
            </w:r>
          </w:p>
        </w:tc>
        <w:tc>
          <w:tcPr>
            <w:tcW w:w="1701" w:type="dxa"/>
            <w:vMerge w:val="restart"/>
            <w:vAlign w:val="center"/>
          </w:tcPr>
          <w:p w14:paraId="32F3B369" w14:textId="77777777" w:rsidR="00202322" w:rsidRDefault="00BC2C91">
            <w:pPr>
              <w:snapToGrid w:val="0"/>
              <w:spacing w:line="240" w:lineRule="auto"/>
              <w:jc w:val="center"/>
              <w:rPr>
                <w:kern w:val="0"/>
                <w:sz w:val="21"/>
                <w:szCs w:val="21"/>
              </w:rPr>
            </w:pPr>
            <w:r>
              <w:rPr>
                <w:kern w:val="0"/>
                <w:sz w:val="21"/>
                <w:szCs w:val="21"/>
              </w:rPr>
              <w:t>试验室试验</w:t>
            </w:r>
          </w:p>
        </w:tc>
      </w:tr>
      <w:tr w:rsidR="00202322" w14:paraId="718E3EFF" w14:textId="77777777">
        <w:trPr>
          <w:trHeight w:val="404"/>
          <w:jc w:val="center"/>
        </w:trPr>
        <w:tc>
          <w:tcPr>
            <w:tcW w:w="426" w:type="dxa"/>
            <w:vMerge/>
            <w:vAlign w:val="center"/>
          </w:tcPr>
          <w:p w14:paraId="2B092E8A" w14:textId="77777777" w:rsidR="00202322" w:rsidRDefault="00202322">
            <w:pPr>
              <w:snapToGrid w:val="0"/>
              <w:spacing w:line="240" w:lineRule="auto"/>
              <w:jc w:val="center"/>
              <w:rPr>
                <w:kern w:val="0"/>
                <w:sz w:val="21"/>
                <w:szCs w:val="21"/>
              </w:rPr>
            </w:pPr>
          </w:p>
        </w:tc>
        <w:tc>
          <w:tcPr>
            <w:tcW w:w="1036" w:type="dxa"/>
            <w:vMerge/>
            <w:vAlign w:val="center"/>
          </w:tcPr>
          <w:p w14:paraId="1A4B3FFF" w14:textId="77777777" w:rsidR="00202322" w:rsidRDefault="00202322">
            <w:pPr>
              <w:snapToGrid w:val="0"/>
              <w:spacing w:line="240" w:lineRule="auto"/>
              <w:jc w:val="center"/>
              <w:rPr>
                <w:kern w:val="0"/>
                <w:sz w:val="21"/>
                <w:szCs w:val="21"/>
              </w:rPr>
            </w:pPr>
          </w:p>
        </w:tc>
        <w:tc>
          <w:tcPr>
            <w:tcW w:w="1516" w:type="dxa"/>
            <w:vAlign w:val="center"/>
          </w:tcPr>
          <w:p w14:paraId="53E2E7A3" w14:textId="77777777" w:rsidR="00202322" w:rsidRDefault="00BC2C91">
            <w:pPr>
              <w:snapToGrid w:val="0"/>
              <w:spacing w:line="240" w:lineRule="auto"/>
              <w:jc w:val="center"/>
              <w:rPr>
                <w:kern w:val="0"/>
                <w:sz w:val="21"/>
                <w:szCs w:val="21"/>
              </w:rPr>
            </w:pPr>
            <w:r>
              <w:rPr>
                <w:kern w:val="0"/>
                <w:sz w:val="21"/>
                <w:szCs w:val="21"/>
              </w:rPr>
              <w:t>细度模数</w:t>
            </w:r>
          </w:p>
        </w:tc>
        <w:tc>
          <w:tcPr>
            <w:tcW w:w="709" w:type="dxa"/>
            <w:vAlign w:val="center"/>
          </w:tcPr>
          <w:p w14:paraId="42DD356D" w14:textId="77777777" w:rsidR="00202322" w:rsidRDefault="00BC2C91">
            <w:pPr>
              <w:snapToGrid w:val="0"/>
              <w:spacing w:line="240" w:lineRule="auto"/>
              <w:jc w:val="center"/>
              <w:rPr>
                <w:kern w:val="0"/>
                <w:sz w:val="21"/>
                <w:szCs w:val="21"/>
              </w:rPr>
            </w:pPr>
            <w:r>
              <w:rPr>
                <w:kern w:val="0"/>
                <w:sz w:val="21"/>
                <w:szCs w:val="21"/>
              </w:rPr>
              <w:t>mm</w:t>
            </w:r>
          </w:p>
        </w:tc>
        <w:tc>
          <w:tcPr>
            <w:tcW w:w="1275" w:type="dxa"/>
            <w:vAlign w:val="center"/>
          </w:tcPr>
          <w:p w14:paraId="3B576EF0" w14:textId="77777777" w:rsidR="00202322" w:rsidRDefault="00BC2C91">
            <w:pPr>
              <w:snapToGrid w:val="0"/>
              <w:spacing w:line="240" w:lineRule="auto"/>
              <w:jc w:val="center"/>
              <w:rPr>
                <w:kern w:val="0"/>
                <w:sz w:val="21"/>
                <w:szCs w:val="21"/>
              </w:rPr>
            </w:pPr>
            <w:r>
              <w:rPr>
                <w:kern w:val="0"/>
                <w:sz w:val="21"/>
                <w:szCs w:val="21"/>
              </w:rPr>
              <w:t>&lt;2.0</w:t>
            </w:r>
          </w:p>
        </w:tc>
        <w:tc>
          <w:tcPr>
            <w:tcW w:w="1701" w:type="dxa"/>
            <w:vMerge/>
            <w:vAlign w:val="center"/>
          </w:tcPr>
          <w:p w14:paraId="2447CCF3" w14:textId="77777777" w:rsidR="00202322" w:rsidRDefault="00202322">
            <w:pPr>
              <w:snapToGrid w:val="0"/>
              <w:spacing w:line="240" w:lineRule="auto"/>
              <w:jc w:val="center"/>
              <w:rPr>
                <w:kern w:val="0"/>
                <w:sz w:val="21"/>
                <w:szCs w:val="21"/>
              </w:rPr>
            </w:pPr>
          </w:p>
        </w:tc>
      </w:tr>
      <w:tr w:rsidR="00202322" w14:paraId="234895BC" w14:textId="77777777">
        <w:trPr>
          <w:trHeight w:val="404"/>
          <w:jc w:val="center"/>
        </w:trPr>
        <w:tc>
          <w:tcPr>
            <w:tcW w:w="426" w:type="dxa"/>
            <w:vMerge/>
            <w:vAlign w:val="center"/>
          </w:tcPr>
          <w:p w14:paraId="7913A9BB" w14:textId="77777777" w:rsidR="00202322" w:rsidRDefault="00202322">
            <w:pPr>
              <w:snapToGrid w:val="0"/>
              <w:spacing w:line="240" w:lineRule="auto"/>
              <w:jc w:val="center"/>
              <w:rPr>
                <w:kern w:val="0"/>
                <w:sz w:val="21"/>
                <w:szCs w:val="21"/>
              </w:rPr>
            </w:pPr>
          </w:p>
        </w:tc>
        <w:tc>
          <w:tcPr>
            <w:tcW w:w="1036" w:type="dxa"/>
            <w:vMerge/>
            <w:vAlign w:val="center"/>
          </w:tcPr>
          <w:p w14:paraId="026356C2" w14:textId="77777777" w:rsidR="00202322" w:rsidRDefault="00202322">
            <w:pPr>
              <w:snapToGrid w:val="0"/>
              <w:spacing w:line="240" w:lineRule="auto"/>
              <w:jc w:val="center"/>
              <w:rPr>
                <w:kern w:val="0"/>
                <w:sz w:val="21"/>
                <w:szCs w:val="21"/>
              </w:rPr>
            </w:pPr>
          </w:p>
        </w:tc>
        <w:tc>
          <w:tcPr>
            <w:tcW w:w="1516" w:type="dxa"/>
            <w:vAlign w:val="center"/>
          </w:tcPr>
          <w:p w14:paraId="380412A4" w14:textId="77777777" w:rsidR="00202322" w:rsidRDefault="00BC2C91">
            <w:pPr>
              <w:snapToGrid w:val="0"/>
              <w:spacing w:line="240" w:lineRule="auto"/>
              <w:jc w:val="center"/>
              <w:rPr>
                <w:kern w:val="0"/>
                <w:sz w:val="21"/>
                <w:szCs w:val="21"/>
              </w:rPr>
            </w:pPr>
            <w:r>
              <w:rPr>
                <w:kern w:val="0"/>
                <w:sz w:val="21"/>
                <w:szCs w:val="21"/>
              </w:rPr>
              <w:t>含泥量</w:t>
            </w:r>
          </w:p>
        </w:tc>
        <w:tc>
          <w:tcPr>
            <w:tcW w:w="709" w:type="dxa"/>
            <w:vAlign w:val="center"/>
          </w:tcPr>
          <w:p w14:paraId="0F4BDFF8" w14:textId="77777777" w:rsidR="00202322" w:rsidRDefault="00BC2C91">
            <w:pPr>
              <w:snapToGrid w:val="0"/>
              <w:spacing w:line="240" w:lineRule="auto"/>
              <w:jc w:val="center"/>
              <w:rPr>
                <w:kern w:val="0"/>
                <w:sz w:val="21"/>
                <w:szCs w:val="21"/>
              </w:rPr>
            </w:pPr>
            <w:r>
              <w:rPr>
                <w:kern w:val="0"/>
                <w:sz w:val="21"/>
                <w:szCs w:val="21"/>
              </w:rPr>
              <w:t>%</w:t>
            </w:r>
          </w:p>
        </w:tc>
        <w:tc>
          <w:tcPr>
            <w:tcW w:w="1275" w:type="dxa"/>
            <w:vAlign w:val="center"/>
          </w:tcPr>
          <w:p w14:paraId="6CDBF506" w14:textId="77777777" w:rsidR="00202322" w:rsidRDefault="00BC2C91">
            <w:pPr>
              <w:snapToGrid w:val="0"/>
              <w:spacing w:line="240" w:lineRule="auto"/>
              <w:jc w:val="center"/>
              <w:rPr>
                <w:kern w:val="0"/>
                <w:sz w:val="21"/>
                <w:szCs w:val="21"/>
              </w:rPr>
            </w:pPr>
            <w:r>
              <w:rPr>
                <w:kern w:val="0"/>
                <w:sz w:val="21"/>
                <w:szCs w:val="21"/>
              </w:rPr>
              <w:t>&lt;3</w:t>
            </w:r>
          </w:p>
        </w:tc>
        <w:tc>
          <w:tcPr>
            <w:tcW w:w="1701" w:type="dxa"/>
            <w:vMerge/>
            <w:vAlign w:val="center"/>
          </w:tcPr>
          <w:p w14:paraId="4D53CF68" w14:textId="77777777" w:rsidR="00202322" w:rsidRDefault="00202322">
            <w:pPr>
              <w:snapToGrid w:val="0"/>
              <w:spacing w:line="240" w:lineRule="auto"/>
              <w:jc w:val="center"/>
              <w:rPr>
                <w:kern w:val="0"/>
                <w:sz w:val="21"/>
                <w:szCs w:val="21"/>
              </w:rPr>
            </w:pPr>
          </w:p>
        </w:tc>
      </w:tr>
      <w:tr w:rsidR="00202322" w14:paraId="31B381EC" w14:textId="77777777">
        <w:trPr>
          <w:trHeight w:val="404"/>
          <w:jc w:val="center"/>
        </w:trPr>
        <w:tc>
          <w:tcPr>
            <w:tcW w:w="426" w:type="dxa"/>
            <w:vMerge/>
            <w:vAlign w:val="center"/>
          </w:tcPr>
          <w:p w14:paraId="32A515AE" w14:textId="77777777" w:rsidR="00202322" w:rsidRDefault="00202322">
            <w:pPr>
              <w:snapToGrid w:val="0"/>
              <w:spacing w:line="240" w:lineRule="auto"/>
              <w:jc w:val="center"/>
              <w:rPr>
                <w:kern w:val="0"/>
                <w:sz w:val="21"/>
                <w:szCs w:val="21"/>
              </w:rPr>
            </w:pPr>
          </w:p>
        </w:tc>
        <w:tc>
          <w:tcPr>
            <w:tcW w:w="1036" w:type="dxa"/>
            <w:vMerge/>
            <w:vAlign w:val="center"/>
          </w:tcPr>
          <w:p w14:paraId="023D7986" w14:textId="77777777" w:rsidR="00202322" w:rsidRDefault="00202322">
            <w:pPr>
              <w:snapToGrid w:val="0"/>
              <w:spacing w:line="240" w:lineRule="auto"/>
              <w:jc w:val="center"/>
              <w:rPr>
                <w:kern w:val="0"/>
                <w:sz w:val="21"/>
                <w:szCs w:val="21"/>
              </w:rPr>
            </w:pPr>
          </w:p>
        </w:tc>
        <w:tc>
          <w:tcPr>
            <w:tcW w:w="1516" w:type="dxa"/>
            <w:vAlign w:val="center"/>
          </w:tcPr>
          <w:p w14:paraId="0B6BBDD5" w14:textId="77777777" w:rsidR="00202322" w:rsidRDefault="00BC2C91">
            <w:pPr>
              <w:snapToGrid w:val="0"/>
              <w:spacing w:line="240" w:lineRule="auto"/>
              <w:jc w:val="center"/>
              <w:rPr>
                <w:kern w:val="0"/>
                <w:sz w:val="21"/>
                <w:szCs w:val="21"/>
              </w:rPr>
            </w:pPr>
            <w:r>
              <w:rPr>
                <w:kern w:val="0"/>
                <w:sz w:val="21"/>
                <w:szCs w:val="21"/>
              </w:rPr>
              <w:t>有机物含量</w:t>
            </w:r>
          </w:p>
        </w:tc>
        <w:tc>
          <w:tcPr>
            <w:tcW w:w="709" w:type="dxa"/>
            <w:vAlign w:val="center"/>
          </w:tcPr>
          <w:p w14:paraId="3F5E580B" w14:textId="77777777" w:rsidR="00202322" w:rsidRDefault="00BC2C91">
            <w:pPr>
              <w:snapToGrid w:val="0"/>
              <w:spacing w:line="240" w:lineRule="auto"/>
              <w:jc w:val="center"/>
              <w:rPr>
                <w:kern w:val="0"/>
                <w:sz w:val="21"/>
                <w:szCs w:val="21"/>
              </w:rPr>
            </w:pPr>
            <w:r>
              <w:rPr>
                <w:kern w:val="0"/>
                <w:sz w:val="21"/>
                <w:szCs w:val="21"/>
              </w:rPr>
              <w:t>%</w:t>
            </w:r>
          </w:p>
        </w:tc>
        <w:tc>
          <w:tcPr>
            <w:tcW w:w="1275" w:type="dxa"/>
            <w:vAlign w:val="center"/>
          </w:tcPr>
          <w:p w14:paraId="2164694B" w14:textId="77777777" w:rsidR="00202322" w:rsidRDefault="00BC2C91">
            <w:pPr>
              <w:snapToGrid w:val="0"/>
              <w:spacing w:line="240" w:lineRule="auto"/>
              <w:jc w:val="center"/>
              <w:rPr>
                <w:kern w:val="0"/>
                <w:sz w:val="21"/>
                <w:szCs w:val="21"/>
              </w:rPr>
            </w:pPr>
            <w:r>
              <w:rPr>
                <w:kern w:val="0"/>
                <w:sz w:val="21"/>
                <w:szCs w:val="21"/>
              </w:rPr>
              <w:t>&lt;3</w:t>
            </w:r>
          </w:p>
        </w:tc>
        <w:tc>
          <w:tcPr>
            <w:tcW w:w="1701" w:type="dxa"/>
            <w:vMerge/>
            <w:vAlign w:val="center"/>
          </w:tcPr>
          <w:p w14:paraId="24281B7E" w14:textId="77777777" w:rsidR="00202322" w:rsidRDefault="00202322">
            <w:pPr>
              <w:snapToGrid w:val="0"/>
              <w:spacing w:line="240" w:lineRule="auto"/>
              <w:jc w:val="center"/>
              <w:rPr>
                <w:kern w:val="0"/>
                <w:sz w:val="21"/>
                <w:szCs w:val="21"/>
              </w:rPr>
            </w:pPr>
          </w:p>
        </w:tc>
      </w:tr>
      <w:tr w:rsidR="00202322" w14:paraId="5669287C" w14:textId="77777777">
        <w:trPr>
          <w:trHeight w:val="404"/>
          <w:jc w:val="center"/>
        </w:trPr>
        <w:tc>
          <w:tcPr>
            <w:tcW w:w="426" w:type="dxa"/>
            <w:vMerge w:val="restart"/>
            <w:vAlign w:val="center"/>
          </w:tcPr>
          <w:p w14:paraId="4E8C09B5" w14:textId="77777777" w:rsidR="00202322" w:rsidRDefault="00BC2C91">
            <w:pPr>
              <w:snapToGrid w:val="0"/>
              <w:spacing w:line="240" w:lineRule="auto"/>
              <w:jc w:val="center"/>
              <w:rPr>
                <w:kern w:val="0"/>
                <w:sz w:val="21"/>
                <w:szCs w:val="21"/>
              </w:rPr>
            </w:pPr>
            <w:r>
              <w:rPr>
                <w:kern w:val="0"/>
                <w:sz w:val="21"/>
                <w:szCs w:val="21"/>
              </w:rPr>
              <w:t>3</w:t>
            </w:r>
          </w:p>
        </w:tc>
        <w:tc>
          <w:tcPr>
            <w:tcW w:w="1036" w:type="dxa"/>
            <w:vMerge w:val="restart"/>
            <w:vAlign w:val="center"/>
          </w:tcPr>
          <w:p w14:paraId="6D5D4FD3" w14:textId="77777777" w:rsidR="00202322" w:rsidRDefault="00BC2C91">
            <w:pPr>
              <w:snapToGrid w:val="0"/>
              <w:spacing w:line="240" w:lineRule="auto"/>
              <w:jc w:val="center"/>
              <w:rPr>
                <w:kern w:val="0"/>
                <w:sz w:val="21"/>
                <w:szCs w:val="21"/>
              </w:rPr>
            </w:pPr>
            <w:r>
              <w:rPr>
                <w:kern w:val="0"/>
                <w:sz w:val="21"/>
                <w:szCs w:val="21"/>
              </w:rPr>
              <w:t>注浆用</w:t>
            </w:r>
          </w:p>
          <w:p w14:paraId="2FCC4126" w14:textId="77777777" w:rsidR="00202322" w:rsidRDefault="00BC2C91">
            <w:pPr>
              <w:snapToGrid w:val="0"/>
              <w:spacing w:line="240" w:lineRule="auto"/>
              <w:jc w:val="center"/>
              <w:rPr>
                <w:kern w:val="0"/>
                <w:sz w:val="21"/>
                <w:szCs w:val="21"/>
              </w:rPr>
            </w:pPr>
            <w:r>
              <w:rPr>
                <w:kern w:val="0"/>
                <w:sz w:val="21"/>
                <w:szCs w:val="21"/>
              </w:rPr>
              <w:t>粘土</w:t>
            </w:r>
          </w:p>
        </w:tc>
        <w:tc>
          <w:tcPr>
            <w:tcW w:w="1516" w:type="dxa"/>
            <w:vAlign w:val="center"/>
          </w:tcPr>
          <w:p w14:paraId="49EC0D12" w14:textId="77777777" w:rsidR="00202322" w:rsidRDefault="00BC2C91">
            <w:pPr>
              <w:snapToGrid w:val="0"/>
              <w:spacing w:line="240" w:lineRule="auto"/>
              <w:jc w:val="center"/>
              <w:rPr>
                <w:kern w:val="0"/>
                <w:sz w:val="21"/>
                <w:szCs w:val="21"/>
              </w:rPr>
            </w:pPr>
            <w:r>
              <w:rPr>
                <w:kern w:val="0"/>
                <w:sz w:val="21"/>
                <w:szCs w:val="21"/>
              </w:rPr>
              <w:t>塑性指数</w:t>
            </w:r>
          </w:p>
        </w:tc>
        <w:tc>
          <w:tcPr>
            <w:tcW w:w="709" w:type="dxa"/>
            <w:vAlign w:val="center"/>
          </w:tcPr>
          <w:p w14:paraId="7FBE4334" w14:textId="77777777" w:rsidR="00202322" w:rsidRDefault="00BC2C91">
            <w:pPr>
              <w:snapToGrid w:val="0"/>
              <w:spacing w:line="240" w:lineRule="auto"/>
              <w:jc w:val="center"/>
              <w:rPr>
                <w:kern w:val="0"/>
                <w:sz w:val="21"/>
                <w:szCs w:val="21"/>
              </w:rPr>
            </w:pPr>
            <w:r>
              <w:rPr>
                <w:kern w:val="0"/>
                <w:sz w:val="21"/>
                <w:szCs w:val="21"/>
              </w:rPr>
              <w:t>%</w:t>
            </w:r>
          </w:p>
        </w:tc>
        <w:tc>
          <w:tcPr>
            <w:tcW w:w="1275" w:type="dxa"/>
            <w:vAlign w:val="center"/>
          </w:tcPr>
          <w:p w14:paraId="41250FA9" w14:textId="77777777" w:rsidR="00202322" w:rsidRDefault="00BC2C91">
            <w:pPr>
              <w:snapToGrid w:val="0"/>
              <w:spacing w:line="240" w:lineRule="auto"/>
              <w:jc w:val="center"/>
              <w:rPr>
                <w:kern w:val="0"/>
                <w:sz w:val="21"/>
                <w:szCs w:val="21"/>
              </w:rPr>
            </w:pPr>
            <w:r>
              <w:rPr>
                <w:kern w:val="0"/>
                <w:sz w:val="21"/>
                <w:szCs w:val="21"/>
              </w:rPr>
              <w:t>&gt;14</w:t>
            </w:r>
          </w:p>
        </w:tc>
        <w:tc>
          <w:tcPr>
            <w:tcW w:w="1701" w:type="dxa"/>
            <w:vMerge w:val="restart"/>
            <w:vAlign w:val="center"/>
          </w:tcPr>
          <w:p w14:paraId="45D6A448" w14:textId="77777777" w:rsidR="00202322" w:rsidRDefault="00BC2C91">
            <w:pPr>
              <w:snapToGrid w:val="0"/>
              <w:spacing w:line="240" w:lineRule="auto"/>
              <w:jc w:val="center"/>
              <w:rPr>
                <w:kern w:val="0"/>
                <w:sz w:val="21"/>
                <w:szCs w:val="21"/>
              </w:rPr>
            </w:pPr>
            <w:r>
              <w:rPr>
                <w:kern w:val="0"/>
                <w:sz w:val="21"/>
                <w:szCs w:val="21"/>
              </w:rPr>
              <w:t>试验室试验</w:t>
            </w:r>
          </w:p>
        </w:tc>
      </w:tr>
      <w:tr w:rsidR="00202322" w14:paraId="10F8F373" w14:textId="77777777">
        <w:trPr>
          <w:trHeight w:val="404"/>
          <w:jc w:val="center"/>
        </w:trPr>
        <w:tc>
          <w:tcPr>
            <w:tcW w:w="426" w:type="dxa"/>
            <w:vMerge/>
            <w:vAlign w:val="center"/>
          </w:tcPr>
          <w:p w14:paraId="1B42FE15" w14:textId="77777777" w:rsidR="00202322" w:rsidRDefault="00202322">
            <w:pPr>
              <w:snapToGrid w:val="0"/>
              <w:spacing w:line="240" w:lineRule="auto"/>
              <w:jc w:val="center"/>
              <w:rPr>
                <w:kern w:val="0"/>
                <w:sz w:val="21"/>
                <w:szCs w:val="21"/>
              </w:rPr>
            </w:pPr>
          </w:p>
        </w:tc>
        <w:tc>
          <w:tcPr>
            <w:tcW w:w="1036" w:type="dxa"/>
            <w:vMerge/>
            <w:vAlign w:val="center"/>
          </w:tcPr>
          <w:p w14:paraId="741A27B8" w14:textId="77777777" w:rsidR="00202322" w:rsidRDefault="00202322">
            <w:pPr>
              <w:snapToGrid w:val="0"/>
              <w:spacing w:line="240" w:lineRule="auto"/>
              <w:jc w:val="center"/>
              <w:rPr>
                <w:kern w:val="0"/>
                <w:sz w:val="21"/>
                <w:szCs w:val="21"/>
              </w:rPr>
            </w:pPr>
          </w:p>
        </w:tc>
        <w:tc>
          <w:tcPr>
            <w:tcW w:w="1516" w:type="dxa"/>
            <w:vAlign w:val="center"/>
          </w:tcPr>
          <w:p w14:paraId="2A72B19C" w14:textId="77777777" w:rsidR="00202322" w:rsidRDefault="00BC2C91">
            <w:pPr>
              <w:snapToGrid w:val="0"/>
              <w:spacing w:line="240" w:lineRule="auto"/>
              <w:jc w:val="center"/>
              <w:rPr>
                <w:kern w:val="0"/>
                <w:sz w:val="21"/>
                <w:szCs w:val="21"/>
              </w:rPr>
            </w:pPr>
            <w:r>
              <w:rPr>
                <w:kern w:val="0"/>
                <w:sz w:val="21"/>
                <w:szCs w:val="21"/>
              </w:rPr>
              <w:t>粘粒含量</w:t>
            </w:r>
          </w:p>
        </w:tc>
        <w:tc>
          <w:tcPr>
            <w:tcW w:w="709" w:type="dxa"/>
            <w:vAlign w:val="center"/>
          </w:tcPr>
          <w:p w14:paraId="0D147994" w14:textId="77777777" w:rsidR="00202322" w:rsidRDefault="00BC2C91">
            <w:pPr>
              <w:snapToGrid w:val="0"/>
              <w:spacing w:line="240" w:lineRule="auto"/>
              <w:jc w:val="center"/>
              <w:rPr>
                <w:kern w:val="0"/>
                <w:sz w:val="21"/>
                <w:szCs w:val="21"/>
              </w:rPr>
            </w:pPr>
            <w:r>
              <w:rPr>
                <w:kern w:val="0"/>
                <w:sz w:val="21"/>
                <w:szCs w:val="21"/>
              </w:rPr>
              <w:t>%</w:t>
            </w:r>
          </w:p>
        </w:tc>
        <w:tc>
          <w:tcPr>
            <w:tcW w:w="1275" w:type="dxa"/>
            <w:vAlign w:val="center"/>
          </w:tcPr>
          <w:p w14:paraId="6588D650" w14:textId="77777777" w:rsidR="00202322" w:rsidRDefault="00BC2C91">
            <w:pPr>
              <w:snapToGrid w:val="0"/>
              <w:spacing w:line="240" w:lineRule="auto"/>
              <w:jc w:val="center"/>
              <w:rPr>
                <w:kern w:val="0"/>
                <w:sz w:val="21"/>
                <w:szCs w:val="21"/>
              </w:rPr>
            </w:pPr>
            <w:r>
              <w:rPr>
                <w:kern w:val="0"/>
                <w:sz w:val="21"/>
                <w:szCs w:val="21"/>
              </w:rPr>
              <w:t>&gt;25</w:t>
            </w:r>
          </w:p>
        </w:tc>
        <w:tc>
          <w:tcPr>
            <w:tcW w:w="1701" w:type="dxa"/>
            <w:vMerge/>
            <w:vAlign w:val="center"/>
          </w:tcPr>
          <w:p w14:paraId="4D92BA11" w14:textId="77777777" w:rsidR="00202322" w:rsidRDefault="00202322">
            <w:pPr>
              <w:snapToGrid w:val="0"/>
              <w:spacing w:line="240" w:lineRule="auto"/>
              <w:jc w:val="center"/>
              <w:rPr>
                <w:kern w:val="0"/>
                <w:sz w:val="21"/>
                <w:szCs w:val="21"/>
              </w:rPr>
            </w:pPr>
          </w:p>
        </w:tc>
      </w:tr>
      <w:tr w:rsidR="00202322" w14:paraId="32B94114" w14:textId="77777777">
        <w:trPr>
          <w:trHeight w:val="404"/>
          <w:jc w:val="center"/>
        </w:trPr>
        <w:tc>
          <w:tcPr>
            <w:tcW w:w="426" w:type="dxa"/>
            <w:vMerge/>
            <w:vAlign w:val="center"/>
          </w:tcPr>
          <w:p w14:paraId="39A02B04" w14:textId="77777777" w:rsidR="00202322" w:rsidRDefault="00202322">
            <w:pPr>
              <w:snapToGrid w:val="0"/>
              <w:spacing w:line="240" w:lineRule="auto"/>
              <w:jc w:val="center"/>
              <w:rPr>
                <w:kern w:val="0"/>
                <w:sz w:val="21"/>
                <w:szCs w:val="21"/>
              </w:rPr>
            </w:pPr>
          </w:p>
        </w:tc>
        <w:tc>
          <w:tcPr>
            <w:tcW w:w="1036" w:type="dxa"/>
            <w:vMerge/>
            <w:vAlign w:val="center"/>
          </w:tcPr>
          <w:p w14:paraId="509F00AF" w14:textId="77777777" w:rsidR="00202322" w:rsidRDefault="00202322">
            <w:pPr>
              <w:snapToGrid w:val="0"/>
              <w:spacing w:line="240" w:lineRule="auto"/>
              <w:jc w:val="center"/>
              <w:rPr>
                <w:kern w:val="0"/>
                <w:sz w:val="21"/>
                <w:szCs w:val="21"/>
              </w:rPr>
            </w:pPr>
          </w:p>
        </w:tc>
        <w:tc>
          <w:tcPr>
            <w:tcW w:w="1516" w:type="dxa"/>
            <w:vAlign w:val="center"/>
          </w:tcPr>
          <w:p w14:paraId="7EEA174E" w14:textId="77777777" w:rsidR="00202322" w:rsidRDefault="00BC2C91">
            <w:pPr>
              <w:snapToGrid w:val="0"/>
              <w:spacing w:line="240" w:lineRule="auto"/>
              <w:jc w:val="center"/>
              <w:rPr>
                <w:kern w:val="0"/>
                <w:sz w:val="21"/>
                <w:szCs w:val="21"/>
              </w:rPr>
            </w:pPr>
            <w:r>
              <w:rPr>
                <w:kern w:val="0"/>
                <w:sz w:val="21"/>
                <w:szCs w:val="21"/>
              </w:rPr>
              <w:t>含砂量</w:t>
            </w:r>
          </w:p>
        </w:tc>
        <w:tc>
          <w:tcPr>
            <w:tcW w:w="709" w:type="dxa"/>
            <w:vAlign w:val="center"/>
          </w:tcPr>
          <w:p w14:paraId="758D1474" w14:textId="77777777" w:rsidR="00202322" w:rsidRDefault="00BC2C91">
            <w:pPr>
              <w:snapToGrid w:val="0"/>
              <w:spacing w:line="240" w:lineRule="auto"/>
              <w:jc w:val="center"/>
              <w:rPr>
                <w:kern w:val="0"/>
                <w:sz w:val="21"/>
                <w:szCs w:val="21"/>
              </w:rPr>
            </w:pPr>
            <w:r>
              <w:rPr>
                <w:kern w:val="0"/>
                <w:sz w:val="21"/>
                <w:szCs w:val="21"/>
              </w:rPr>
              <w:t>%</w:t>
            </w:r>
          </w:p>
        </w:tc>
        <w:tc>
          <w:tcPr>
            <w:tcW w:w="1275" w:type="dxa"/>
            <w:vAlign w:val="center"/>
          </w:tcPr>
          <w:p w14:paraId="40568F91" w14:textId="77777777" w:rsidR="00202322" w:rsidRDefault="00BC2C91">
            <w:pPr>
              <w:snapToGrid w:val="0"/>
              <w:spacing w:line="240" w:lineRule="auto"/>
              <w:jc w:val="center"/>
              <w:rPr>
                <w:kern w:val="0"/>
                <w:sz w:val="21"/>
                <w:szCs w:val="21"/>
              </w:rPr>
            </w:pPr>
            <w:r>
              <w:rPr>
                <w:kern w:val="0"/>
                <w:sz w:val="21"/>
                <w:szCs w:val="21"/>
              </w:rPr>
              <w:t>&lt;5</w:t>
            </w:r>
          </w:p>
        </w:tc>
        <w:tc>
          <w:tcPr>
            <w:tcW w:w="1701" w:type="dxa"/>
            <w:vMerge/>
            <w:vAlign w:val="center"/>
          </w:tcPr>
          <w:p w14:paraId="53CE7708" w14:textId="77777777" w:rsidR="00202322" w:rsidRDefault="00202322">
            <w:pPr>
              <w:snapToGrid w:val="0"/>
              <w:spacing w:line="240" w:lineRule="auto"/>
              <w:jc w:val="center"/>
              <w:rPr>
                <w:kern w:val="0"/>
                <w:sz w:val="21"/>
                <w:szCs w:val="21"/>
              </w:rPr>
            </w:pPr>
          </w:p>
        </w:tc>
      </w:tr>
      <w:tr w:rsidR="00202322" w14:paraId="0E53E2EC" w14:textId="77777777">
        <w:trPr>
          <w:trHeight w:val="404"/>
          <w:jc w:val="center"/>
        </w:trPr>
        <w:tc>
          <w:tcPr>
            <w:tcW w:w="426" w:type="dxa"/>
            <w:vMerge/>
            <w:vAlign w:val="center"/>
          </w:tcPr>
          <w:p w14:paraId="08026793" w14:textId="77777777" w:rsidR="00202322" w:rsidRDefault="00202322">
            <w:pPr>
              <w:snapToGrid w:val="0"/>
              <w:spacing w:line="240" w:lineRule="auto"/>
              <w:jc w:val="center"/>
              <w:rPr>
                <w:kern w:val="0"/>
                <w:sz w:val="21"/>
                <w:szCs w:val="21"/>
              </w:rPr>
            </w:pPr>
          </w:p>
        </w:tc>
        <w:tc>
          <w:tcPr>
            <w:tcW w:w="1036" w:type="dxa"/>
            <w:vMerge/>
            <w:vAlign w:val="center"/>
          </w:tcPr>
          <w:p w14:paraId="5F4C1491" w14:textId="77777777" w:rsidR="00202322" w:rsidRDefault="00202322">
            <w:pPr>
              <w:snapToGrid w:val="0"/>
              <w:spacing w:line="240" w:lineRule="auto"/>
              <w:jc w:val="center"/>
              <w:rPr>
                <w:kern w:val="0"/>
                <w:sz w:val="21"/>
                <w:szCs w:val="21"/>
              </w:rPr>
            </w:pPr>
          </w:p>
        </w:tc>
        <w:tc>
          <w:tcPr>
            <w:tcW w:w="1516" w:type="dxa"/>
            <w:vAlign w:val="center"/>
          </w:tcPr>
          <w:p w14:paraId="04BDF84A" w14:textId="77777777" w:rsidR="00202322" w:rsidRDefault="00BC2C91">
            <w:pPr>
              <w:snapToGrid w:val="0"/>
              <w:spacing w:line="240" w:lineRule="auto"/>
              <w:jc w:val="center"/>
              <w:rPr>
                <w:kern w:val="0"/>
                <w:sz w:val="21"/>
                <w:szCs w:val="21"/>
              </w:rPr>
            </w:pPr>
            <w:r>
              <w:rPr>
                <w:kern w:val="0"/>
                <w:sz w:val="21"/>
                <w:szCs w:val="21"/>
              </w:rPr>
              <w:t>有机物含量</w:t>
            </w:r>
          </w:p>
        </w:tc>
        <w:tc>
          <w:tcPr>
            <w:tcW w:w="709" w:type="dxa"/>
            <w:vAlign w:val="center"/>
          </w:tcPr>
          <w:p w14:paraId="06EADACB" w14:textId="77777777" w:rsidR="00202322" w:rsidRDefault="00BC2C91">
            <w:pPr>
              <w:snapToGrid w:val="0"/>
              <w:spacing w:line="240" w:lineRule="auto"/>
              <w:jc w:val="center"/>
              <w:rPr>
                <w:kern w:val="0"/>
                <w:sz w:val="21"/>
                <w:szCs w:val="21"/>
              </w:rPr>
            </w:pPr>
            <w:r>
              <w:rPr>
                <w:kern w:val="0"/>
                <w:sz w:val="21"/>
                <w:szCs w:val="21"/>
              </w:rPr>
              <w:t>%</w:t>
            </w:r>
          </w:p>
        </w:tc>
        <w:tc>
          <w:tcPr>
            <w:tcW w:w="1275" w:type="dxa"/>
            <w:vAlign w:val="center"/>
          </w:tcPr>
          <w:p w14:paraId="7AD86227" w14:textId="77777777" w:rsidR="00202322" w:rsidRDefault="00BC2C91">
            <w:pPr>
              <w:snapToGrid w:val="0"/>
              <w:spacing w:line="240" w:lineRule="auto"/>
              <w:jc w:val="center"/>
              <w:rPr>
                <w:kern w:val="0"/>
                <w:sz w:val="21"/>
                <w:szCs w:val="21"/>
              </w:rPr>
            </w:pPr>
            <w:r>
              <w:rPr>
                <w:kern w:val="0"/>
                <w:sz w:val="21"/>
                <w:szCs w:val="21"/>
              </w:rPr>
              <w:t>&lt;3</w:t>
            </w:r>
          </w:p>
        </w:tc>
        <w:tc>
          <w:tcPr>
            <w:tcW w:w="1701" w:type="dxa"/>
            <w:vMerge/>
            <w:vAlign w:val="center"/>
          </w:tcPr>
          <w:p w14:paraId="5A3A6C26" w14:textId="77777777" w:rsidR="00202322" w:rsidRDefault="00202322">
            <w:pPr>
              <w:snapToGrid w:val="0"/>
              <w:spacing w:line="240" w:lineRule="auto"/>
              <w:jc w:val="center"/>
              <w:rPr>
                <w:kern w:val="0"/>
                <w:sz w:val="21"/>
                <w:szCs w:val="21"/>
              </w:rPr>
            </w:pPr>
          </w:p>
        </w:tc>
      </w:tr>
      <w:tr w:rsidR="00202322" w14:paraId="5B3558F3" w14:textId="77777777">
        <w:trPr>
          <w:trHeight w:val="363"/>
          <w:jc w:val="center"/>
        </w:trPr>
        <w:tc>
          <w:tcPr>
            <w:tcW w:w="426" w:type="dxa"/>
            <w:vMerge w:val="restart"/>
            <w:vAlign w:val="center"/>
          </w:tcPr>
          <w:p w14:paraId="4335278A" w14:textId="77777777" w:rsidR="00202322" w:rsidRDefault="00BC2C91">
            <w:pPr>
              <w:snapToGrid w:val="0"/>
              <w:spacing w:line="240" w:lineRule="auto"/>
              <w:jc w:val="center"/>
              <w:rPr>
                <w:kern w:val="0"/>
                <w:sz w:val="21"/>
                <w:szCs w:val="21"/>
              </w:rPr>
            </w:pPr>
            <w:r>
              <w:rPr>
                <w:kern w:val="0"/>
                <w:sz w:val="21"/>
                <w:szCs w:val="21"/>
              </w:rPr>
              <w:t>4</w:t>
            </w:r>
          </w:p>
        </w:tc>
        <w:tc>
          <w:tcPr>
            <w:tcW w:w="1036" w:type="dxa"/>
            <w:vMerge w:val="restart"/>
            <w:vAlign w:val="center"/>
          </w:tcPr>
          <w:p w14:paraId="693AAEA0" w14:textId="77777777" w:rsidR="00202322" w:rsidRDefault="00BC2C91">
            <w:pPr>
              <w:snapToGrid w:val="0"/>
              <w:spacing w:line="240" w:lineRule="auto"/>
              <w:jc w:val="center"/>
              <w:rPr>
                <w:kern w:val="0"/>
                <w:sz w:val="21"/>
                <w:szCs w:val="21"/>
              </w:rPr>
            </w:pPr>
            <w:r>
              <w:rPr>
                <w:kern w:val="0"/>
                <w:sz w:val="21"/>
                <w:szCs w:val="21"/>
              </w:rPr>
              <w:t>粉煤灰</w:t>
            </w:r>
          </w:p>
        </w:tc>
        <w:tc>
          <w:tcPr>
            <w:tcW w:w="1516" w:type="dxa"/>
            <w:vAlign w:val="center"/>
          </w:tcPr>
          <w:p w14:paraId="0B4A13A2" w14:textId="77777777" w:rsidR="00202322" w:rsidRDefault="00BC2C91">
            <w:pPr>
              <w:snapToGrid w:val="0"/>
              <w:spacing w:line="240" w:lineRule="auto"/>
              <w:jc w:val="center"/>
              <w:rPr>
                <w:kern w:val="0"/>
                <w:sz w:val="21"/>
                <w:szCs w:val="21"/>
              </w:rPr>
            </w:pPr>
            <w:r>
              <w:rPr>
                <w:kern w:val="0"/>
                <w:sz w:val="21"/>
                <w:szCs w:val="21"/>
              </w:rPr>
              <w:t>细度</w:t>
            </w:r>
          </w:p>
        </w:tc>
        <w:tc>
          <w:tcPr>
            <w:tcW w:w="1984" w:type="dxa"/>
            <w:gridSpan w:val="2"/>
            <w:vAlign w:val="center"/>
          </w:tcPr>
          <w:p w14:paraId="33DFE9B8" w14:textId="77777777" w:rsidR="00202322" w:rsidRDefault="00BC2C91">
            <w:pPr>
              <w:snapToGrid w:val="0"/>
              <w:spacing w:line="240" w:lineRule="auto"/>
              <w:jc w:val="center"/>
              <w:rPr>
                <w:kern w:val="0"/>
                <w:sz w:val="21"/>
                <w:szCs w:val="21"/>
              </w:rPr>
            </w:pPr>
            <w:r>
              <w:rPr>
                <w:kern w:val="0"/>
                <w:sz w:val="21"/>
                <w:szCs w:val="21"/>
              </w:rPr>
              <w:t>不粗于同时</w:t>
            </w:r>
          </w:p>
          <w:p w14:paraId="301616B4" w14:textId="77777777" w:rsidR="00202322" w:rsidRDefault="00BC2C91">
            <w:pPr>
              <w:snapToGrid w:val="0"/>
              <w:spacing w:line="240" w:lineRule="auto"/>
              <w:jc w:val="center"/>
              <w:rPr>
                <w:kern w:val="0"/>
                <w:sz w:val="21"/>
                <w:szCs w:val="21"/>
              </w:rPr>
            </w:pPr>
            <w:r>
              <w:rPr>
                <w:kern w:val="0"/>
                <w:sz w:val="21"/>
                <w:szCs w:val="21"/>
              </w:rPr>
              <w:t>使用的水泥</w:t>
            </w:r>
          </w:p>
        </w:tc>
        <w:tc>
          <w:tcPr>
            <w:tcW w:w="1701" w:type="dxa"/>
            <w:vMerge w:val="restart"/>
            <w:vAlign w:val="center"/>
          </w:tcPr>
          <w:p w14:paraId="5A71CF94" w14:textId="77777777" w:rsidR="00202322" w:rsidRDefault="00BC2C91">
            <w:pPr>
              <w:snapToGrid w:val="0"/>
              <w:spacing w:line="240" w:lineRule="auto"/>
              <w:jc w:val="center"/>
              <w:rPr>
                <w:kern w:val="0"/>
                <w:sz w:val="21"/>
                <w:szCs w:val="21"/>
              </w:rPr>
            </w:pPr>
            <w:r>
              <w:rPr>
                <w:kern w:val="0"/>
                <w:sz w:val="21"/>
                <w:szCs w:val="21"/>
              </w:rPr>
              <w:t>试验室试验</w:t>
            </w:r>
          </w:p>
        </w:tc>
      </w:tr>
      <w:tr w:rsidR="00202322" w14:paraId="14431D13" w14:textId="77777777">
        <w:trPr>
          <w:trHeight w:val="404"/>
          <w:jc w:val="center"/>
        </w:trPr>
        <w:tc>
          <w:tcPr>
            <w:tcW w:w="426" w:type="dxa"/>
            <w:vMerge/>
            <w:vAlign w:val="center"/>
          </w:tcPr>
          <w:p w14:paraId="28A2499B" w14:textId="77777777" w:rsidR="00202322" w:rsidRDefault="00202322">
            <w:pPr>
              <w:snapToGrid w:val="0"/>
              <w:spacing w:line="240" w:lineRule="auto"/>
              <w:jc w:val="center"/>
              <w:rPr>
                <w:kern w:val="0"/>
                <w:sz w:val="21"/>
                <w:szCs w:val="21"/>
              </w:rPr>
            </w:pPr>
          </w:p>
        </w:tc>
        <w:tc>
          <w:tcPr>
            <w:tcW w:w="1036" w:type="dxa"/>
            <w:vMerge/>
            <w:vAlign w:val="center"/>
          </w:tcPr>
          <w:p w14:paraId="74EE854A" w14:textId="77777777" w:rsidR="00202322" w:rsidRDefault="00202322">
            <w:pPr>
              <w:snapToGrid w:val="0"/>
              <w:spacing w:line="240" w:lineRule="auto"/>
              <w:jc w:val="center"/>
              <w:rPr>
                <w:kern w:val="0"/>
                <w:sz w:val="21"/>
                <w:szCs w:val="21"/>
              </w:rPr>
            </w:pPr>
          </w:p>
        </w:tc>
        <w:tc>
          <w:tcPr>
            <w:tcW w:w="1516" w:type="dxa"/>
            <w:vAlign w:val="center"/>
          </w:tcPr>
          <w:p w14:paraId="7D7C5ABF" w14:textId="77777777" w:rsidR="00202322" w:rsidRDefault="00BC2C91">
            <w:pPr>
              <w:snapToGrid w:val="0"/>
              <w:spacing w:line="240" w:lineRule="auto"/>
              <w:jc w:val="center"/>
              <w:rPr>
                <w:kern w:val="0"/>
                <w:sz w:val="21"/>
                <w:szCs w:val="21"/>
              </w:rPr>
            </w:pPr>
            <w:r>
              <w:rPr>
                <w:kern w:val="0"/>
                <w:sz w:val="21"/>
                <w:szCs w:val="21"/>
              </w:rPr>
              <w:t>烧失量</w:t>
            </w:r>
          </w:p>
        </w:tc>
        <w:tc>
          <w:tcPr>
            <w:tcW w:w="709" w:type="dxa"/>
            <w:vAlign w:val="center"/>
          </w:tcPr>
          <w:p w14:paraId="26B23CC3" w14:textId="77777777" w:rsidR="00202322" w:rsidRDefault="00BC2C91">
            <w:pPr>
              <w:snapToGrid w:val="0"/>
              <w:spacing w:line="240" w:lineRule="auto"/>
              <w:jc w:val="center"/>
              <w:rPr>
                <w:kern w:val="0"/>
                <w:sz w:val="21"/>
                <w:szCs w:val="21"/>
              </w:rPr>
            </w:pPr>
            <w:r>
              <w:rPr>
                <w:kern w:val="0"/>
                <w:sz w:val="21"/>
                <w:szCs w:val="21"/>
              </w:rPr>
              <w:t>%</w:t>
            </w:r>
          </w:p>
        </w:tc>
        <w:tc>
          <w:tcPr>
            <w:tcW w:w="1275" w:type="dxa"/>
            <w:vAlign w:val="center"/>
          </w:tcPr>
          <w:p w14:paraId="1ED1C38F" w14:textId="77777777" w:rsidR="00202322" w:rsidRDefault="00BC2C91">
            <w:pPr>
              <w:snapToGrid w:val="0"/>
              <w:spacing w:line="240" w:lineRule="auto"/>
              <w:jc w:val="center"/>
              <w:rPr>
                <w:kern w:val="0"/>
                <w:sz w:val="21"/>
                <w:szCs w:val="21"/>
              </w:rPr>
            </w:pPr>
            <w:r>
              <w:rPr>
                <w:kern w:val="0"/>
                <w:sz w:val="21"/>
                <w:szCs w:val="21"/>
              </w:rPr>
              <w:t>&lt;3</w:t>
            </w:r>
          </w:p>
        </w:tc>
        <w:tc>
          <w:tcPr>
            <w:tcW w:w="1701" w:type="dxa"/>
            <w:vMerge/>
            <w:vAlign w:val="center"/>
          </w:tcPr>
          <w:p w14:paraId="7047F9B2" w14:textId="77777777" w:rsidR="00202322" w:rsidRDefault="00202322">
            <w:pPr>
              <w:snapToGrid w:val="0"/>
              <w:spacing w:line="240" w:lineRule="auto"/>
              <w:jc w:val="center"/>
              <w:rPr>
                <w:kern w:val="0"/>
                <w:sz w:val="21"/>
                <w:szCs w:val="21"/>
              </w:rPr>
            </w:pPr>
          </w:p>
        </w:tc>
      </w:tr>
      <w:tr w:rsidR="00202322" w14:paraId="3C0A905A" w14:textId="77777777">
        <w:trPr>
          <w:trHeight w:val="323"/>
          <w:jc w:val="center"/>
        </w:trPr>
        <w:tc>
          <w:tcPr>
            <w:tcW w:w="426" w:type="dxa"/>
            <w:vAlign w:val="center"/>
          </w:tcPr>
          <w:p w14:paraId="6DBF1BAB" w14:textId="77777777" w:rsidR="00202322" w:rsidRDefault="00BC2C91">
            <w:pPr>
              <w:snapToGrid w:val="0"/>
              <w:spacing w:line="240" w:lineRule="auto"/>
              <w:jc w:val="center"/>
              <w:rPr>
                <w:kern w:val="0"/>
                <w:sz w:val="21"/>
                <w:szCs w:val="21"/>
              </w:rPr>
            </w:pPr>
            <w:r>
              <w:rPr>
                <w:kern w:val="0"/>
                <w:sz w:val="21"/>
                <w:szCs w:val="21"/>
              </w:rPr>
              <w:t>5</w:t>
            </w:r>
          </w:p>
        </w:tc>
        <w:tc>
          <w:tcPr>
            <w:tcW w:w="1036" w:type="dxa"/>
            <w:vAlign w:val="center"/>
          </w:tcPr>
          <w:p w14:paraId="5795710C" w14:textId="77777777" w:rsidR="00202322" w:rsidRDefault="00BC2C91">
            <w:pPr>
              <w:snapToGrid w:val="0"/>
              <w:spacing w:line="240" w:lineRule="auto"/>
              <w:jc w:val="center"/>
              <w:rPr>
                <w:kern w:val="0"/>
                <w:sz w:val="21"/>
                <w:szCs w:val="21"/>
              </w:rPr>
            </w:pPr>
            <w:r>
              <w:rPr>
                <w:kern w:val="0"/>
                <w:sz w:val="21"/>
                <w:szCs w:val="21"/>
              </w:rPr>
              <w:t>水玻璃</w:t>
            </w:r>
          </w:p>
        </w:tc>
        <w:tc>
          <w:tcPr>
            <w:tcW w:w="1516" w:type="dxa"/>
            <w:vAlign w:val="center"/>
          </w:tcPr>
          <w:p w14:paraId="1B1EB201" w14:textId="77777777" w:rsidR="00202322" w:rsidRDefault="00BC2C91">
            <w:pPr>
              <w:snapToGrid w:val="0"/>
              <w:spacing w:line="240" w:lineRule="auto"/>
              <w:jc w:val="center"/>
              <w:rPr>
                <w:kern w:val="0"/>
                <w:sz w:val="21"/>
                <w:szCs w:val="21"/>
              </w:rPr>
            </w:pPr>
            <w:r>
              <w:rPr>
                <w:kern w:val="0"/>
                <w:sz w:val="21"/>
                <w:szCs w:val="21"/>
              </w:rPr>
              <w:t>模数</w:t>
            </w:r>
          </w:p>
        </w:tc>
        <w:tc>
          <w:tcPr>
            <w:tcW w:w="1984" w:type="dxa"/>
            <w:gridSpan w:val="2"/>
            <w:vAlign w:val="center"/>
          </w:tcPr>
          <w:p w14:paraId="039F7F46" w14:textId="77777777" w:rsidR="00202322" w:rsidRDefault="00BC2C91">
            <w:pPr>
              <w:snapToGrid w:val="0"/>
              <w:spacing w:line="240" w:lineRule="auto"/>
              <w:jc w:val="center"/>
              <w:rPr>
                <w:kern w:val="0"/>
                <w:sz w:val="21"/>
                <w:szCs w:val="21"/>
              </w:rPr>
            </w:pPr>
            <w:r>
              <w:rPr>
                <w:kern w:val="0"/>
                <w:sz w:val="21"/>
                <w:szCs w:val="21"/>
              </w:rPr>
              <w:t>2.5-3.3</w:t>
            </w:r>
          </w:p>
        </w:tc>
        <w:tc>
          <w:tcPr>
            <w:tcW w:w="1701" w:type="dxa"/>
            <w:vAlign w:val="center"/>
          </w:tcPr>
          <w:p w14:paraId="18E248AB" w14:textId="77777777" w:rsidR="00202322" w:rsidRDefault="00BC2C91">
            <w:pPr>
              <w:snapToGrid w:val="0"/>
              <w:spacing w:line="240" w:lineRule="auto"/>
              <w:jc w:val="center"/>
              <w:rPr>
                <w:kern w:val="0"/>
                <w:sz w:val="21"/>
                <w:szCs w:val="21"/>
              </w:rPr>
            </w:pPr>
            <w:r>
              <w:rPr>
                <w:kern w:val="0"/>
                <w:sz w:val="21"/>
                <w:szCs w:val="21"/>
              </w:rPr>
              <w:t>抽样送检</w:t>
            </w:r>
          </w:p>
        </w:tc>
      </w:tr>
      <w:tr w:rsidR="00202322" w14:paraId="3405F684" w14:textId="77777777">
        <w:trPr>
          <w:trHeight w:val="335"/>
          <w:jc w:val="center"/>
        </w:trPr>
        <w:tc>
          <w:tcPr>
            <w:tcW w:w="426" w:type="dxa"/>
            <w:vAlign w:val="center"/>
          </w:tcPr>
          <w:p w14:paraId="7C50AA6D" w14:textId="77777777" w:rsidR="00202322" w:rsidRDefault="00BC2C91">
            <w:pPr>
              <w:snapToGrid w:val="0"/>
              <w:spacing w:line="240" w:lineRule="auto"/>
              <w:jc w:val="center"/>
              <w:rPr>
                <w:kern w:val="0"/>
                <w:sz w:val="21"/>
                <w:szCs w:val="21"/>
              </w:rPr>
            </w:pPr>
            <w:r>
              <w:rPr>
                <w:kern w:val="0"/>
                <w:sz w:val="21"/>
                <w:szCs w:val="21"/>
              </w:rPr>
              <w:t>6</w:t>
            </w:r>
          </w:p>
        </w:tc>
        <w:tc>
          <w:tcPr>
            <w:tcW w:w="2552" w:type="dxa"/>
            <w:gridSpan w:val="2"/>
            <w:vAlign w:val="center"/>
          </w:tcPr>
          <w:p w14:paraId="3DA720B8" w14:textId="77777777" w:rsidR="00202322" w:rsidRDefault="00BC2C91">
            <w:pPr>
              <w:snapToGrid w:val="0"/>
              <w:spacing w:line="240" w:lineRule="auto"/>
              <w:jc w:val="center"/>
              <w:rPr>
                <w:kern w:val="0"/>
                <w:sz w:val="21"/>
                <w:szCs w:val="21"/>
              </w:rPr>
            </w:pPr>
            <w:r>
              <w:rPr>
                <w:kern w:val="0"/>
                <w:sz w:val="21"/>
                <w:szCs w:val="21"/>
              </w:rPr>
              <w:t>其他化学浆液</w:t>
            </w:r>
          </w:p>
        </w:tc>
        <w:tc>
          <w:tcPr>
            <w:tcW w:w="1984" w:type="dxa"/>
            <w:gridSpan w:val="2"/>
            <w:vAlign w:val="center"/>
          </w:tcPr>
          <w:p w14:paraId="4F9EF5E7" w14:textId="77777777" w:rsidR="00202322" w:rsidRDefault="00BC2C91">
            <w:pPr>
              <w:snapToGrid w:val="0"/>
              <w:spacing w:line="240" w:lineRule="auto"/>
              <w:jc w:val="center"/>
              <w:rPr>
                <w:kern w:val="0"/>
                <w:sz w:val="21"/>
                <w:szCs w:val="21"/>
              </w:rPr>
            </w:pPr>
            <w:r>
              <w:rPr>
                <w:kern w:val="0"/>
                <w:sz w:val="21"/>
                <w:szCs w:val="21"/>
              </w:rPr>
              <w:t>设计要求</w:t>
            </w:r>
          </w:p>
        </w:tc>
        <w:tc>
          <w:tcPr>
            <w:tcW w:w="1701" w:type="dxa"/>
            <w:vAlign w:val="center"/>
          </w:tcPr>
          <w:p w14:paraId="204C8E90" w14:textId="77777777" w:rsidR="00202322" w:rsidRDefault="00BC2C91">
            <w:pPr>
              <w:snapToGrid w:val="0"/>
              <w:spacing w:line="240" w:lineRule="auto"/>
              <w:jc w:val="center"/>
              <w:rPr>
                <w:kern w:val="0"/>
                <w:sz w:val="21"/>
                <w:szCs w:val="21"/>
              </w:rPr>
            </w:pPr>
            <w:r>
              <w:rPr>
                <w:kern w:val="0"/>
                <w:sz w:val="21"/>
                <w:szCs w:val="21"/>
              </w:rPr>
              <w:t>查产品合格证书或抽样送检</w:t>
            </w:r>
          </w:p>
        </w:tc>
      </w:tr>
      <w:tr w:rsidR="00202322" w14:paraId="32C8E037" w14:textId="77777777">
        <w:trPr>
          <w:trHeight w:val="404"/>
          <w:jc w:val="center"/>
        </w:trPr>
        <w:tc>
          <w:tcPr>
            <w:tcW w:w="426" w:type="dxa"/>
            <w:vAlign w:val="center"/>
          </w:tcPr>
          <w:p w14:paraId="63CEF560" w14:textId="77777777" w:rsidR="00202322" w:rsidRDefault="00BC2C91">
            <w:pPr>
              <w:snapToGrid w:val="0"/>
              <w:spacing w:line="240" w:lineRule="auto"/>
              <w:jc w:val="center"/>
              <w:rPr>
                <w:kern w:val="0"/>
                <w:sz w:val="21"/>
                <w:szCs w:val="21"/>
              </w:rPr>
            </w:pPr>
            <w:r>
              <w:rPr>
                <w:kern w:val="0"/>
                <w:sz w:val="21"/>
                <w:szCs w:val="21"/>
              </w:rPr>
              <w:t>7</w:t>
            </w:r>
          </w:p>
        </w:tc>
        <w:tc>
          <w:tcPr>
            <w:tcW w:w="2552" w:type="dxa"/>
            <w:gridSpan w:val="2"/>
            <w:vAlign w:val="center"/>
          </w:tcPr>
          <w:p w14:paraId="15A85266" w14:textId="77777777" w:rsidR="00202322" w:rsidRDefault="00BC2C91">
            <w:pPr>
              <w:snapToGrid w:val="0"/>
              <w:spacing w:line="240" w:lineRule="auto"/>
              <w:jc w:val="center"/>
              <w:rPr>
                <w:kern w:val="0"/>
                <w:sz w:val="21"/>
                <w:szCs w:val="21"/>
              </w:rPr>
            </w:pPr>
            <w:r>
              <w:rPr>
                <w:kern w:val="0"/>
                <w:sz w:val="21"/>
                <w:szCs w:val="21"/>
              </w:rPr>
              <w:t>注浆体强度</w:t>
            </w:r>
          </w:p>
        </w:tc>
        <w:tc>
          <w:tcPr>
            <w:tcW w:w="1984" w:type="dxa"/>
            <w:gridSpan w:val="2"/>
            <w:vAlign w:val="center"/>
          </w:tcPr>
          <w:p w14:paraId="756DC375" w14:textId="77777777" w:rsidR="00202322" w:rsidRDefault="00BC2C91">
            <w:pPr>
              <w:snapToGrid w:val="0"/>
              <w:spacing w:line="240" w:lineRule="auto"/>
              <w:jc w:val="center"/>
              <w:rPr>
                <w:kern w:val="0"/>
                <w:sz w:val="21"/>
                <w:szCs w:val="21"/>
              </w:rPr>
            </w:pPr>
            <w:r>
              <w:rPr>
                <w:kern w:val="0"/>
                <w:sz w:val="21"/>
                <w:szCs w:val="21"/>
              </w:rPr>
              <w:t>设计要求</w:t>
            </w:r>
          </w:p>
        </w:tc>
        <w:tc>
          <w:tcPr>
            <w:tcW w:w="1701" w:type="dxa"/>
            <w:vAlign w:val="center"/>
          </w:tcPr>
          <w:p w14:paraId="0EF04662" w14:textId="77777777" w:rsidR="00202322" w:rsidRDefault="00BC2C91">
            <w:pPr>
              <w:snapToGrid w:val="0"/>
              <w:spacing w:line="240" w:lineRule="auto"/>
              <w:jc w:val="center"/>
              <w:rPr>
                <w:kern w:val="0"/>
                <w:sz w:val="21"/>
                <w:szCs w:val="21"/>
              </w:rPr>
            </w:pPr>
            <w:r>
              <w:rPr>
                <w:kern w:val="0"/>
                <w:sz w:val="21"/>
                <w:szCs w:val="21"/>
              </w:rPr>
              <w:t>取样检验</w:t>
            </w:r>
          </w:p>
        </w:tc>
      </w:tr>
      <w:tr w:rsidR="00202322" w14:paraId="2B18FF9F" w14:textId="77777777">
        <w:trPr>
          <w:trHeight w:val="367"/>
          <w:jc w:val="center"/>
        </w:trPr>
        <w:tc>
          <w:tcPr>
            <w:tcW w:w="426" w:type="dxa"/>
            <w:vAlign w:val="center"/>
          </w:tcPr>
          <w:p w14:paraId="5F4E63D0" w14:textId="77777777" w:rsidR="00202322" w:rsidRDefault="00BC2C91">
            <w:pPr>
              <w:snapToGrid w:val="0"/>
              <w:spacing w:line="240" w:lineRule="auto"/>
              <w:jc w:val="center"/>
              <w:rPr>
                <w:kern w:val="0"/>
                <w:sz w:val="21"/>
                <w:szCs w:val="21"/>
              </w:rPr>
            </w:pPr>
            <w:r>
              <w:rPr>
                <w:kern w:val="0"/>
                <w:sz w:val="21"/>
                <w:szCs w:val="21"/>
              </w:rPr>
              <w:t>8</w:t>
            </w:r>
          </w:p>
        </w:tc>
        <w:tc>
          <w:tcPr>
            <w:tcW w:w="2552" w:type="dxa"/>
            <w:gridSpan w:val="2"/>
            <w:vAlign w:val="center"/>
          </w:tcPr>
          <w:p w14:paraId="5D58077D" w14:textId="77777777" w:rsidR="00202322" w:rsidRDefault="00BC2C91">
            <w:pPr>
              <w:snapToGrid w:val="0"/>
              <w:spacing w:line="240" w:lineRule="auto"/>
              <w:jc w:val="center"/>
              <w:rPr>
                <w:kern w:val="0"/>
                <w:sz w:val="21"/>
                <w:szCs w:val="21"/>
              </w:rPr>
            </w:pPr>
            <w:r>
              <w:rPr>
                <w:kern w:val="0"/>
                <w:sz w:val="21"/>
                <w:szCs w:val="21"/>
              </w:rPr>
              <w:t>地基承载力</w:t>
            </w:r>
          </w:p>
        </w:tc>
        <w:tc>
          <w:tcPr>
            <w:tcW w:w="1984" w:type="dxa"/>
            <w:gridSpan w:val="2"/>
            <w:vAlign w:val="center"/>
          </w:tcPr>
          <w:p w14:paraId="152439F4" w14:textId="77777777" w:rsidR="00202322" w:rsidRDefault="00BC2C91">
            <w:pPr>
              <w:snapToGrid w:val="0"/>
              <w:spacing w:line="240" w:lineRule="auto"/>
              <w:jc w:val="center"/>
              <w:rPr>
                <w:kern w:val="0"/>
                <w:sz w:val="21"/>
                <w:szCs w:val="21"/>
              </w:rPr>
            </w:pPr>
            <w:r>
              <w:rPr>
                <w:kern w:val="0"/>
                <w:sz w:val="21"/>
                <w:szCs w:val="21"/>
              </w:rPr>
              <w:t>设计要求</w:t>
            </w:r>
          </w:p>
        </w:tc>
        <w:tc>
          <w:tcPr>
            <w:tcW w:w="1701" w:type="dxa"/>
            <w:vAlign w:val="center"/>
          </w:tcPr>
          <w:p w14:paraId="29CFFC91" w14:textId="77777777" w:rsidR="00202322" w:rsidRDefault="00BC2C91">
            <w:pPr>
              <w:snapToGrid w:val="0"/>
              <w:spacing w:line="240" w:lineRule="auto"/>
              <w:jc w:val="center"/>
              <w:rPr>
                <w:kern w:val="0"/>
                <w:sz w:val="21"/>
                <w:szCs w:val="21"/>
              </w:rPr>
            </w:pPr>
            <w:r>
              <w:rPr>
                <w:kern w:val="0"/>
                <w:sz w:val="21"/>
                <w:szCs w:val="21"/>
              </w:rPr>
              <w:t>按规定方法</w:t>
            </w:r>
          </w:p>
        </w:tc>
      </w:tr>
      <w:tr w:rsidR="00202322" w14:paraId="448FFBA0" w14:textId="77777777">
        <w:trPr>
          <w:trHeight w:val="415"/>
          <w:jc w:val="center"/>
        </w:trPr>
        <w:tc>
          <w:tcPr>
            <w:tcW w:w="426" w:type="dxa"/>
            <w:vAlign w:val="center"/>
          </w:tcPr>
          <w:p w14:paraId="79135265" w14:textId="77777777" w:rsidR="00202322" w:rsidRDefault="00BC2C91">
            <w:pPr>
              <w:snapToGrid w:val="0"/>
              <w:spacing w:line="240" w:lineRule="auto"/>
              <w:jc w:val="center"/>
              <w:rPr>
                <w:kern w:val="0"/>
                <w:sz w:val="21"/>
                <w:szCs w:val="21"/>
              </w:rPr>
            </w:pPr>
            <w:r>
              <w:rPr>
                <w:kern w:val="0"/>
                <w:sz w:val="21"/>
                <w:szCs w:val="21"/>
              </w:rPr>
              <w:t>9</w:t>
            </w:r>
          </w:p>
        </w:tc>
        <w:tc>
          <w:tcPr>
            <w:tcW w:w="2552" w:type="dxa"/>
            <w:gridSpan w:val="2"/>
            <w:vAlign w:val="center"/>
          </w:tcPr>
          <w:p w14:paraId="754CF283" w14:textId="77777777" w:rsidR="00202322" w:rsidRDefault="00BC2C91">
            <w:pPr>
              <w:snapToGrid w:val="0"/>
              <w:spacing w:line="240" w:lineRule="auto"/>
              <w:jc w:val="center"/>
              <w:rPr>
                <w:kern w:val="0"/>
                <w:sz w:val="21"/>
                <w:szCs w:val="21"/>
              </w:rPr>
            </w:pPr>
            <w:r>
              <w:rPr>
                <w:kern w:val="0"/>
                <w:sz w:val="21"/>
                <w:szCs w:val="21"/>
              </w:rPr>
              <w:t>各种注浆材料称量误差</w:t>
            </w:r>
          </w:p>
        </w:tc>
        <w:tc>
          <w:tcPr>
            <w:tcW w:w="709" w:type="dxa"/>
            <w:tcBorders>
              <w:right w:val="single" w:sz="2" w:space="0" w:color="auto"/>
            </w:tcBorders>
            <w:vAlign w:val="center"/>
          </w:tcPr>
          <w:p w14:paraId="24007551" w14:textId="77777777" w:rsidR="00202322" w:rsidRDefault="00BC2C91">
            <w:pPr>
              <w:snapToGrid w:val="0"/>
              <w:spacing w:line="240" w:lineRule="auto"/>
              <w:jc w:val="center"/>
              <w:rPr>
                <w:kern w:val="0"/>
                <w:sz w:val="21"/>
                <w:szCs w:val="21"/>
              </w:rPr>
            </w:pPr>
            <w:r>
              <w:rPr>
                <w:kern w:val="0"/>
                <w:sz w:val="21"/>
                <w:szCs w:val="21"/>
              </w:rPr>
              <w:t>%</w:t>
            </w:r>
          </w:p>
        </w:tc>
        <w:tc>
          <w:tcPr>
            <w:tcW w:w="1275" w:type="dxa"/>
            <w:tcBorders>
              <w:left w:val="single" w:sz="2" w:space="0" w:color="auto"/>
            </w:tcBorders>
            <w:vAlign w:val="center"/>
          </w:tcPr>
          <w:p w14:paraId="40A1634A" w14:textId="77777777" w:rsidR="00202322" w:rsidRDefault="00BC2C91">
            <w:pPr>
              <w:snapToGrid w:val="0"/>
              <w:spacing w:line="240" w:lineRule="auto"/>
              <w:jc w:val="center"/>
              <w:rPr>
                <w:kern w:val="0"/>
                <w:sz w:val="21"/>
                <w:szCs w:val="21"/>
              </w:rPr>
            </w:pPr>
            <w:r>
              <w:rPr>
                <w:kern w:val="0"/>
                <w:sz w:val="21"/>
                <w:szCs w:val="21"/>
              </w:rPr>
              <w:t>&lt;3</w:t>
            </w:r>
          </w:p>
        </w:tc>
        <w:tc>
          <w:tcPr>
            <w:tcW w:w="1701" w:type="dxa"/>
            <w:vAlign w:val="center"/>
          </w:tcPr>
          <w:p w14:paraId="0A6AF6F0" w14:textId="77777777" w:rsidR="00202322" w:rsidRDefault="00BC2C91">
            <w:pPr>
              <w:snapToGrid w:val="0"/>
              <w:spacing w:line="240" w:lineRule="auto"/>
              <w:jc w:val="center"/>
              <w:rPr>
                <w:kern w:val="0"/>
                <w:sz w:val="21"/>
                <w:szCs w:val="21"/>
              </w:rPr>
            </w:pPr>
            <w:r>
              <w:rPr>
                <w:kern w:val="0"/>
                <w:sz w:val="21"/>
                <w:szCs w:val="21"/>
              </w:rPr>
              <w:t>抽查</w:t>
            </w:r>
          </w:p>
        </w:tc>
      </w:tr>
      <w:tr w:rsidR="00202322" w14:paraId="352565F9" w14:textId="77777777">
        <w:trPr>
          <w:trHeight w:val="247"/>
          <w:jc w:val="center"/>
        </w:trPr>
        <w:tc>
          <w:tcPr>
            <w:tcW w:w="426" w:type="dxa"/>
            <w:vAlign w:val="center"/>
          </w:tcPr>
          <w:p w14:paraId="62B509EE" w14:textId="77777777" w:rsidR="00202322" w:rsidRDefault="00BC2C91">
            <w:pPr>
              <w:snapToGrid w:val="0"/>
              <w:spacing w:line="240" w:lineRule="auto"/>
              <w:jc w:val="center"/>
              <w:rPr>
                <w:kern w:val="0"/>
                <w:sz w:val="21"/>
                <w:szCs w:val="21"/>
              </w:rPr>
            </w:pPr>
            <w:r>
              <w:rPr>
                <w:kern w:val="0"/>
                <w:sz w:val="21"/>
                <w:szCs w:val="21"/>
              </w:rPr>
              <w:t>10</w:t>
            </w:r>
          </w:p>
        </w:tc>
        <w:tc>
          <w:tcPr>
            <w:tcW w:w="2552" w:type="dxa"/>
            <w:gridSpan w:val="2"/>
            <w:vAlign w:val="center"/>
          </w:tcPr>
          <w:p w14:paraId="564AE360" w14:textId="77777777" w:rsidR="00202322" w:rsidRDefault="00BC2C91">
            <w:pPr>
              <w:snapToGrid w:val="0"/>
              <w:spacing w:line="240" w:lineRule="auto"/>
              <w:jc w:val="center"/>
              <w:rPr>
                <w:kern w:val="0"/>
                <w:sz w:val="21"/>
                <w:szCs w:val="21"/>
              </w:rPr>
            </w:pPr>
            <w:r>
              <w:rPr>
                <w:kern w:val="0"/>
                <w:sz w:val="21"/>
                <w:szCs w:val="21"/>
              </w:rPr>
              <w:t>注浆孔位</w:t>
            </w:r>
          </w:p>
        </w:tc>
        <w:tc>
          <w:tcPr>
            <w:tcW w:w="709" w:type="dxa"/>
            <w:tcBorders>
              <w:right w:val="single" w:sz="2" w:space="0" w:color="auto"/>
            </w:tcBorders>
            <w:vAlign w:val="center"/>
          </w:tcPr>
          <w:p w14:paraId="1201B3A4" w14:textId="77777777" w:rsidR="00202322" w:rsidRDefault="00BC2C91">
            <w:pPr>
              <w:snapToGrid w:val="0"/>
              <w:spacing w:line="240" w:lineRule="auto"/>
              <w:jc w:val="center"/>
              <w:rPr>
                <w:kern w:val="0"/>
                <w:sz w:val="21"/>
                <w:szCs w:val="21"/>
              </w:rPr>
            </w:pPr>
            <w:r>
              <w:rPr>
                <w:kern w:val="0"/>
                <w:sz w:val="21"/>
                <w:szCs w:val="21"/>
              </w:rPr>
              <w:t>mm</w:t>
            </w:r>
          </w:p>
        </w:tc>
        <w:tc>
          <w:tcPr>
            <w:tcW w:w="1275" w:type="dxa"/>
            <w:tcBorders>
              <w:left w:val="single" w:sz="2" w:space="0" w:color="auto"/>
            </w:tcBorders>
            <w:vAlign w:val="center"/>
          </w:tcPr>
          <w:p w14:paraId="66556548" w14:textId="77777777" w:rsidR="00202322" w:rsidRDefault="00BC2C91">
            <w:pPr>
              <w:snapToGrid w:val="0"/>
              <w:spacing w:line="240" w:lineRule="auto"/>
              <w:jc w:val="center"/>
              <w:rPr>
                <w:kern w:val="0"/>
                <w:sz w:val="21"/>
                <w:szCs w:val="21"/>
              </w:rPr>
            </w:pPr>
            <w:r>
              <w:rPr>
                <w:kern w:val="0"/>
                <w:sz w:val="21"/>
                <w:szCs w:val="21"/>
              </w:rPr>
              <w:t>±20</w:t>
            </w:r>
          </w:p>
        </w:tc>
        <w:tc>
          <w:tcPr>
            <w:tcW w:w="1701" w:type="dxa"/>
            <w:vAlign w:val="center"/>
          </w:tcPr>
          <w:p w14:paraId="751B58AA" w14:textId="77777777" w:rsidR="00202322" w:rsidRDefault="00BC2C91">
            <w:pPr>
              <w:snapToGrid w:val="0"/>
              <w:spacing w:line="240" w:lineRule="auto"/>
              <w:jc w:val="center"/>
              <w:rPr>
                <w:kern w:val="0"/>
                <w:sz w:val="21"/>
                <w:szCs w:val="21"/>
              </w:rPr>
            </w:pPr>
            <w:r>
              <w:rPr>
                <w:kern w:val="0"/>
                <w:sz w:val="21"/>
                <w:szCs w:val="21"/>
              </w:rPr>
              <w:t>用钢尺量</w:t>
            </w:r>
          </w:p>
        </w:tc>
      </w:tr>
      <w:tr w:rsidR="00202322" w14:paraId="67ED939B" w14:textId="77777777">
        <w:trPr>
          <w:trHeight w:val="285"/>
          <w:jc w:val="center"/>
        </w:trPr>
        <w:tc>
          <w:tcPr>
            <w:tcW w:w="426" w:type="dxa"/>
            <w:vAlign w:val="center"/>
          </w:tcPr>
          <w:p w14:paraId="76C5D0CE" w14:textId="77777777" w:rsidR="00202322" w:rsidRDefault="00BC2C91">
            <w:pPr>
              <w:snapToGrid w:val="0"/>
              <w:spacing w:line="240" w:lineRule="auto"/>
              <w:jc w:val="center"/>
              <w:rPr>
                <w:kern w:val="0"/>
                <w:sz w:val="21"/>
                <w:szCs w:val="21"/>
              </w:rPr>
            </w:pPr>
            <w:r>
              <w:rPr>
                <w:kern w:val="0"/>
                <w:sz w:val="21"/>
                <w:szCs w:val="21"/>
              </w:rPr>
              <w:t>11</w:t>
            </w:r>
          </w:p>
        </w:tc>
        <w:tc>
          <w:tcPr>
            <w:tcW w:w="2552" w:type="dxa"/>
            <w:gridSpan w:val="2"/>
            <w:vAlign w:val="center"/>
          </w:tcPr>
          <w:p w14:paraId="1DE85664" w14:textId="77777777" w:rsidR="00202322" w:rsidRDefault="00BC2C91">
            <w:pPr>
              <w:snapToGrid w:val="0"/>
              <w:spacing w:line="240" w:lineRule="auto"/>
              <w:jc w:val="center"/>
              <w:rPr>
                <w:kern w:val="0"/>
                <w:sz w:val="21"/>
                <w:szCs w:val="21"/>
              </w:rPr>
            </w:pPr>
            <w:r>
              <w:rPr>
                <w:kern w:val="0"/>
                <w:sz w:val="21"/>
                <w:szCs w:val="21"/>
              </w:rPr>
              <w:t>注浆孔深</w:t>
            </w:r>
          </w:p>
        </w:tc>
        <w:tc>
          <w:tcPr>
            <w:tcW w:w="709" w:type="dxa"/>
            <w:tcBorders>
              <w:right w:val="single" w:sz="2" w:space="0" w:color="auto"/>
            </w:tcBorders>
            <w:vAlign w:val="center"/>
          </w:tcPr>
          <w:p w14:paraId="7546EF00" w14:textId="77777777" w:rsidR="00202322" w:rsidRDefault="00BC2C91">
            <w:pPr>
              <w:snapToGrid w:val="0"/>
              <w:spacing w:line="240" w:lineRule="auto"/>
              <w:jc w:val="center"/>
              <w:rPr>
                <w:kern w:val="0"/>
                <w:sz w:val="21"/>
                <w:szCs w:val="21"/>
              </w:rPr>
            </w:pPr>
            <w:r>
              <w:rPr>
                <w:kern w:val="0"/>
                <w:sz w:val="21"/>
                <w:szCs w:val="21"/>
              </w:rPr>
              <w:t>mm</w:t>
            </w:r>
          </w:p>
        </w:tc>
        <w:tc>
          <w:tcPr>
            <w:tcW w:w="1275" w:type="dxa"/>
            <w:tcBorders>
              <w:left w:val="single" w:sz="2" w:space="0" w:color="auto"/>
            </w:tcBorders>
            <w:vAlign w:val="center"/>
          </w:tcPr>
          <w:p w14:paraId="3D4BC770" w14:textId="77777777" w:rsidR="00202322" w:rsidRDefault="00BC2C91">
            <w:pPr>
              <w:snapToGrid w:val="0"/>
              <w:spacing w:line="240" w:lineRule="auto"/>
              <w:jc w:val="center"/>
              <w:rPr>
                <w:kern w:val="0"/>
                <w:sz w:val="21"/>
                <w:szCs w:val="21"/>
              </w:rPr>
            </w:pPr>
            <w:r>
              <w:rPr>
                <w:kern w:val="0"/>
                <w:sz w:val="21"/>
                <w:szCs w:val="21"/>
              </w:rPr>
              <w:t>±100</w:t>
            </w:r>
          </w:p>
        </w:tc>
        <w:tc>
          <w:tcPr>
            <w:tcW w:w="1701" w:type="dxa"/>
            <w:vAlign w:val="center"/>
          </w:tcPr>
          <w:p w14:paraId="1F2EF805" w14:textId="77777777" w:rsidR="00202322" w:rsidRDefault="00BC2C91">
            <w:pPr>
              <w:snapToGrid w:val="0"/>
              <w:spacing w:line="240" w:lineRule="auto"/>
              <w:jc w:val="center"/>
              <w:rPr>
                <w:kern w:val="0"/>
                <w:sz w:val="21"/>
                <w:szCs w:val="21"/>
              </w:rPr>
            </w:pPr>
            <w:r>
              <w:rPr>
                <w:kern w:val="0"/>
                <w:sz w:val="21"/>
                <w:szCs w:val="21"/>
              </w:rPr>
              <w:t>量测注浆管长度</w:t>
            </w:r>
          </w:p>
        </w:tc>
      </w:tr>
      <w:tr w:rsidR="00202322" w14:paraId="5328E3B7" w14:textId="77777777">
        <w:trPr>
          <w:trHeight w:val="276"/>
          <w:jc w:val="center"/>
        </w:trPr>
        <w:tc>
          <w:tcPr>
            <w:tcW w:w="426" w:type="dxa"/>
            <w:vAlign w:val="center"/>
          </w:tcPr>
          <w:p w14:paraId="20449F91" w14:textId="77777777" w:rsidR="00202322" w:rsidRDefault="00BC2C91">
            <w:pPr>
              <w:snapToGrid w:val="0"/>
              <w:spacing w:line="240" w:lineRule="auto"/>
              <w:jc w:val="center"/>
              <w:rPr>
                <w:kern w:val="0"/>
                <w:sz w:val="21"/>
                <w:szCs w:val="21"/>
              </w:rPr>
            </w:pPr>
            <w:r>
              <w:rPr>
                <w:kern w:val="0"/>
                <w:sz w:val="21"/>
                <w:szCs w:val="21"/>
              </w:rPr>
              <w:t>12</w:t>
            </w:r>
          </w:p>
        </w:tc>
        <w:tc>
          <w:tcPr>
            <w:tcW w:w="2552" w:type="dxa"/>
            <w:gridSpan w:val="2"/>
            <w:vAlign w:val="center"/>
          </w:tcPr>
          <w:p w14:paraId="03AA33A1" w14:textId="77777777" w:rsidR="00202322" w:rsidRDefault="00BC2C91">
            <w:pPr>
              <w:snapToGrid w:val="0"/>
              <w:spacing w:line="240" w:lineRule="auto"/>
              <w:jc w:val="center"/>
              <w:rPr>
                <w:kern w:val="0"/>
                <w:sz w:val="21"/>
                <w:szCs w:val="21"/>
              </w:rPr>
            </w:pPr>
            <w:r>
              <w:rPr>
                <w:kern w:val="0"/>
                <w:sz w:val="21"/>
                <w:szCs w:val="21"/>
              </w:rPr>
              <w:t>注浆压力</w:t>
            </w:r>
            <w:r>
              <w:rPr>
                <w:kern w:val="0"/>
                <w:sz w:val="21"/>
                <w:szCs w:val="21"/>
              </w:rPr>
              <w:t>(</w:t>
            </w:r>
            <w:r>
              <w:rPr>
                <w:kern w:val="0"/>
                <w:sz w:val="21"/>
                <w:szCs w:val="21"/>
              </w:rPr>
              <w:t>与设计参数比</w:t>
            </w:r>
            <w:r>
              <w:rPr>
                <w:kern w:val="0"/>
                <w:sz w:val="21"/>
                <w:szCs w:val="21"/>
              </w:rPr>
              <w:t>)</w:t>
            </w:r>
          </w:p>
        </w:tc>
        <w:tc>
          <w:tcPr>
            <w:tcW w:w="709" w:type="dxa"/>
            <w:tcBorders>
              <w:right w:val="single" w:sz="2" w:space="0" w:color="auto"/>
            </w:tcBorders>
            <w:vAlign w:val="center"/>
          </w:tcPr>
          <w:p w14:paraId="338B5293" w14:textId="77777777" w:rsidR="00202322" w:rsidRDefault="00BC2C91">
            <w:pPr>
              <w:snapToGrid w:val="0"/>
              <w:spacing w:line="240" w:lineRule="auto"/>
              <w:jc w:val="center"/>
              <w:rPr>
                <w:kern w:val="0"/>
                <w:sz w:val="21"/>
                <w:szCs w:val="21"/>
              </w:rPr>
            </w:pPr>
            <w:r>
              <w:rPr>
                <w:kern w:val="0"/>
                <w:sz w:val="21"/>
                <w:szCs w:val="21"/>
              </w:rPr>
              <w:t>%</w:t>
            </w:r>
          </w:p>
        </w:tc>
        <w:tc>
          <w:tcPr>
            <w:tcW w:w="1275" w:type="dxa"/>
            <w:tcBorders>
              <w:left w:val="single" w:sz="2" w:space="0" w:color="auto"/>
            </w:tcBorders>
            <w:vAlign w:val="center"/>
          </w:tcPr>
          <w:p w14:paraId="02EB95E4" w14:textId="77777777" w:rsidR="00202322" w:rsidRDefault="00BC2C91">
            <w:pPr>
              <w:snapToGrid w:val="0"/>
              <w:spacing w:line="240" w:lineRule="auto"/>
              <w:jc w:val="center"/>
              <w:rPr>
                <w:kern w:val="0"/>
                <w:sz w:val="21"/>
                <w:szCs w:val="21"/>
              </w:rPr>
            </w:pPr>
            <w:r>
              <w:rPr>
                <w:kern w:val="0"/>
                <w:sz w:val="21"/>
                <w:szCs w:val="21"/>
              </w:rPr>
              <w:t>±10</w:t>
            </w:r>
          </w:p>
        </w:tc>
        <w:tc>
          <w:tcPr>
            <w:tcW w:w="1701" w:type="dxa"/>
            <w:vAlign w:val="center"/>
          </w:tcPr>
          <w:p w14:paraId="22E2000E" w14:textId="77777777" w:rsidR="00202322" w:rsidRDefault="00BC2C91">
            <w:pPr>
              <w:snapToGrid w:val="0"/>
              <w:spacing w:line="240" w:lineRule="auto"/>
              <w:jc w:val="center"/>
              <w:rPr>
                <w:kern w:val="0"/>
                <w:sz w:val="21"/>
                <w:szCs w:val="21"/>
              </w:rPr>
            </w:pPr>
            <w:r>
              <w:rPr>
                <w:kern w:val="0"/>
                <w:sz w:val="21"/>
                <w:szCs w:val="21"/>
              </w:rPr>
              <w:t>检查压力表读数</w:t>
            </w:r>
          </w:p>
        </w:tc>
      </w:tr>
    </w:tbl>
    <w:p w14:paraId="62B4D106" w14:textId="77777777" w:rsidR="00202322" w:rsidRDefault="00BC2C91" w:rsidP="00E34116">
      <w:pPr>
        <w:spacing w:beforeLines="50" w:before="120" w:afterLines="50" w:after="120"/>
        <w:jc w:val="center"/>
        <w:rPr>
          <w:b/>
          <w:bCs/>
        </w:rPr>
      </w:pPr>
      <w:r>
        <w:rPr>
          <w:b/>
          <w:bCs/>
        </w:rPr>
        <w:t xml:space="preserve">Ⅱ  </w:t>
      </w:r>
      <w:r>
        <w:rPr>
          <w:b/>
          <w:bCs/>
        </w:rPr>
        <w:t>钢筋混凝土灌注桩</w:t>
      </w:r>
    </w:p>
    <w:p w14:paraId="4DC3C273" w14:textId="77777777" w:rsidR="00202322" w:rsidRDefault="00BC2C91">
      <w:pPr>
        <w:tabs>
          <w:tab w:val="left" w:pos="5373"/>
          <w:tab w:val="left" w:pos="5946"/>
        </w:tabs>
        <w:rPr>
          <w:bCs/>
          <w:kern w:val="0"/>
        </w:rPr>
      </w:pPr>
      <w:r>
        <w:rPr>
          <w:b/>
          <w:bCs/>
        </w:rPr>
        <w:t>9.</w:t>
      </w:r>
      <w:r>
        <w:rPr>
          <w:rFonts w:hint="eastAsia"/>
          <w:b/>
          <w:bCs/>
        </w:rPr>
        <w:t>4</w:t>
      </w:r>
      <w:r>
        <w:rPr>
          <w:b/>
          <w:bCs/>
        </w:rPr>
        <w:t>.14</w:t>
      </w:r>
      <w:r>
        <w:t xml:space="preserve"> </w:t>
      </w:r>
      <w:r>
        <w:rPr>
          <w:color w:val="FF0000"/>
        </w:rPr>
        <w:t xml:space="preserve"> </w:t>
      </w:r>
      <w:r>
        <w:rPr>
          <w:bCs/>
          <w:kern w:val="0"/>
        </w:rPr>
        <w:t>验收性桩应优先采用无损检测法进行检验。桩性能可采用钻芯法、探坑法、钻孔法和载荷法进行检测与评价。成桩质量检测与评价应按单桩进行。</w:t>
      </w:r>
    </w:p>
    <w:p w14:paraId="6A078580" w14:textId="77777777" w:rsidR="00202322" w:rsidRDefault="00BC2C91">
      <w:pPr>
        <w:snapToGrid w:val="0"/>
        <w:rPr>
          <w:b/>
          <w:bCs/>
          <w:sz w:val="21"/>
          <w:szCs w:val="21"/>
        </w:rPr>
      </w:pPr>
      <w:r>
        <w:rPr>
          <w:b/>
          <w:bCs/>
        </w:rPr>
        <w:t>9.</w:t>
      </w:r>
      <w:r>
        <w:rPr>
          <w:rFonts w:hint="eastAsia"/>
          <w:b/>
          <w:bCs/>
        </w:rPr>
        <w:t>4</w:t>
      </w:r>
      <w:r>
        <w:rPr>
          <w:b/>
          <w:bCs/>
        </w:rPr>
        <w:t>.15</w:t>
      </w:r>
      <w:r>
        <w:rPr>
          <w:bCs/>
        </w:rPr>
        <w:t xml:space="preserve">  </w:t>
      </w:r>
      <w:r>
        <w:rPr>
          <w:bCs/>
          <w:kern w:val="0"/>
        </w:rPr>
        <w:t>灌注桩的桩位偏差必须符合表</w:t>
      </w:r>
      <w:r>
        <w:rPr>
          <w:bCs/>
          <w:kern w:val="0"/>
        </w:rPr>
        <w:t>9.</w:t>
      </w:r>
      <w:r>
        <w:rPr>
          <w:rFonts w:hint="eastAsia"/>
          <w:bCs/>
          <w:kern w:val="0"/>
        </w:rPr>
        <w:t>4</w:t>
      </w:r>
      <w:r>
        <w:rPr>
          <w:bCs/>
          <w:kern w:val="0"/>
        </w:rPr>
        <w:t>.15</w:t>
      </w:r>
      <w:r>
        <w:rPr>
          <w:bCs/>
          <w:kern w:val="0"/>
        </w:rPr>
        <w:t>的规定。</w:t>
      </w:r>
    </w:p>
    <w:p w14:paraId="3D996388" w14:textId="77777777" w:rsidR="00202322" w:rsidRDefault="00BC2C91">
      <w:pPr>
        <w:jc w:val="center"/>
        <w:rPr>
          <w:b/>
          <w:bCs/>
          <w:sz w:val="21"/>
          <w:szCs w:val="21"/>
        </w:rPr>
      </w:pPr>
      <w:r>
        <w:rPr>
          <w:b/>
          <w:bCs/>
          <w:sz w:val="21"/>
          <w:szCs w:val="21"/>
        </w:rPr>
        <w:t>表</w:t>
      </w:r>
      <w:r>
        <w:rPr>
          <w:b/>
          <w:bCs/>
          <w:sz w:val="21"/>
          <w:szCs w:val="21"/>
        </w:rPr>
        <w:t>9.</w:t>
      </w:r>
      <w:r>
        <w:rPr>
          <w:rFonts w:hint="eastAsia"/>
          <w:b/>
          <w:bCs/>
          <w:sz w:val="21"/>
          <w:szCs w:val="21"/>
        </w:rPr>
        <w:t>4</w:t>
      </w:r>
      <w:r>
        <w:rPr>
          <w:b/>
          <w:bCs/>
          <w:sz w:val="21"/>
          <w:szCs w:val="21"/>
        </w:rPr>
        <w:t xml:space="preserve">.15  </w:t>
      </w:r>
      <w:r>
        <w:rPr>
          <w:b/>
          <w:bCs/>
          <w:sz w:val="21"/>
          <w:szCs w:val="21"/>
        </w:rPr>
        <w:t>钢筋混凝土灌注桩的平面位置和垂直度的允许偏差</w:t>
      </w:r>
    </w:p>
    <w:tbl>
      <w:tblPr>
        <w:tblStyle w:val="af1"/>
        <w:tblW w:w="6521" w:type="dxa"/>
        <w:jc w:val="center"/>
        <w:tblLayout w:type="fixed"/>
        <w:tblLook w:val="04A0" w:firstRow="1" w:lastRow="0" w:firstColumn="1" w:lastColumn="0" w:noHBand="0" w:noVBand="1"/>
      </w:tblPr>
      <w:tblGrid>
        <w:gridCol w:w="426"/>
        <w:gridCol w:w="851"/>
        <w:gridCol w:w="1203"/>
        <w:gridCol w:w="747"/>
        <w:gridCol w:w="743"/>
        <w:gridCol w:w="1276"/>
        <w:gridCol w:w="1275"/>
      </w:tblGrid>
      <w:tr w:rsidR="00202322" w14:paraId="34EA3816" w14:textId="77777777">
        <w:trPr>
          <w:jc w:val="center"/>
        </w:trPr>
        <w:tc>
          <w:tcPr>
            <w:tcW w:w="426" w:type="dxa"/>
            <w:vMerge w:val="restart"/>
            <w:vAlign w:val="center"/>
          </w:tcPr>
          <w:p w14:paraId="408C1EB0" w14:textId="77777777" w:rsidR="00202322" w:rsidRDefault="00BC2C91">
            <w:pPr>
              <w:jc w:val="center"/>
              <w:rPr>
                <w:rFonts w:eastAsiaTheme="minorEastAsia"/>
                <w:kern w:val="0"/>
                <w:sz w:val="21"/>
                <w:szCs w:val="21"/>
              </w:rPr>
            </w:pPr>
            <w:r>
              <w:rPr>
                <w:rFonts w:eastAsiaTheme="minorEastAsia"/>
                <w:bCs/>
                <w:kern w:val="0"/>
                <w:sz w:val="21"/>
                <w:szCs w:val="21"/>
              </w:rPr>
              <w:t>序号</w:t>
            </w:r>
          </w:p>
        </w:tc>
        <w:tc>
          <w:tcPr>
            <w:tcW w:w="2054" w:type="dxa"/>
            <w:gridSpan w:val="2"/>
            <w:vMerge w:val="restart"/>
            <w:vAlign w:val="center"/>
          </w:tcPr>
          <w:p w14:paraId="5A822E50" w14:textId="77777777" w:rsidR="00202322" w:rsidRDefault="00BC2C91">
            <w:pPr>
              <w:jc w:val="center"/>
              <w:rPr>
                <w:rFonts w:eastAsiaTheme="minorEastAsia"/>
                <w:kern w:val="0"/>
                <w:sz w:val="21"/>
                <w:szCs w:val="21"/>
              </w:rPr>
            </w:pPr>
            <w:r>
              <w:rPr>
                <w:rFonts w:eastAsiaTheme="minorEastAsia"/>
                <w:bCs/>
                <w:kern w:val="0"/>
                <w:sz w:val="21"/>
                <w:szCs w:val="21"/>
              </w:rPr>
              <w:t>成孔方法</w:t>
            </w:r>
          </w:p>
        </w:tc>
        <w:tc>
          <w:tcPr>
            <w:tcW w:w="747" w:type="dxa"/>
            <w:vMerge w:val="restart"/>
            <w:vAlign w:val="center"/>
          </w:tcPr>
          <w:p w14:paraId="4F378DE0" w14:textId="77777777" w:rsidR="00202322" w:rsidRDefault="00BC2C91">
            <w:pPr>
              <w:snapToGrid w:val="0"/>
              <w:spacing w:line="240" w:lineRule="auto"/>
              <w:jc w:val="center"/>
              <w:rPr>
                <w:rFonts w:eastAsiaTheme="minorEastAsia"/>
                <w:bCs/>
                <w:kern w:val="0"/>
                <w:sz w:val="21"/>
                <w:szCs w:val="21"/>
              </w:rPr>
            </w:pPr>
            <w:r>
              <w:rPr>
                <w:rFonts w:eastAsiaTheme="minorEastAsia"/>
                <w:bCs/>
                <w:kern w:val="0"/>
                <w:sz w:val="21"/>
                <w:szCs w:val="21"/>
              </w:rPr>
              <w:t>桩径允许偏差</w:t>
            </w:r>
          </w:p>
          <w:p w14:paraId="214AA9E9" w14:textId="77777777" w:rsidR="00202322" w:rsidRDefault="00BC2C91">
            <w:pPr>
              <w:snapToGrid w:val="0"/>
              <w:spacing w:line="240" w:lineRule="auto"/>
              <w:jc w:val="center"/>
              <w:rPr>
                <w:rFonts w:eastAsiaTheme="minorEastAsia"/>
                <w:kern w:val="0"/>
                <w:sz w:val="21"/>
                <w:szCs w:val="21"/>
              </w:rPr>
            </w:pPr>
            <w:r>
              <w:rPr>
                <w:rFonts w:eastAsiaTheme="minorEastAsia"/>
                <w:bCs/>
                <w:kern w:val="0"/>
                <w:sz w:val="21"/>
                <w:szCs w:val="21"/>
              </w:rPr>
              <w:t>(mm)</w:t>
            </w:r>
          </w:p>
        </w:tc>
        <w:tc>
          <w:tcPr>
            <w:tcW w:w="743" w:type="dxa"/>
            <w:vMerge w:val="restart"/>
            <w:vAlign w:val="center"/>
          </w:tcPr>
          <w:p w14:paraId="486519D3" w14:textId="77777777" w:rsidR="00202322" w:rsidRDefault="00BC2C91">
            <w:pPr>
              <w:snapToGrid w:val="0"/>
              <w:spacing w:line="240" w:lineRule="auto"/>
              <w:jc w:val="center"/>
              <w:rPr>
                <w:rFonts w:eastAsiaTheme="minorEastAsia"/>
                <w:kern w:val="0"/>
                <w:sz w:val="21"/>
                <w:szCs w:val="21"/>
              </w:rPr>
            </w:pPr>
            <w:r>
              <w:rPr>
                <w:rFonts w:eastAsiaTheme="minorEastAsia"/>
                <w:bCs/>
                <w:kern w:val="0"/>
                <w:sz w:val="21"/>
                <w:szCs w:val="21"/>
              </w:rPr>
              <w:t>垂直度允许偏差</w:t>
            </w:r>
            <w:r>
              <w:rPr>
                <w:rFonts w:eastAsiaTheme="minorEastAsia"/>
                <w:bCs/>
                <w:kern w:val="0"/>
                <w:sz w:val="21"/>
                <w:szCs w:val="21"/>
              </w:rPr>
              <w:t>(</w:t>
            </w:r>
            <w:r>
              <w:rPr>
                <w:rFonts w:eastAsiaTheme="minorEastAsia"/>
                <w:bCs/>
                <w:kern w:val="0"/>
                <w:sz w:val="21"/>
                <w:szCs w:val="21"/>
              </w:rPr>
              <w:t>％</w:t>
            </w:r>
            <w:r>
              <w:rPr>
                <w:rFonts w:eastAsiaTheme="minorEastAsia"/>
                <w:bCs/>
                <w:kern w:val="0"/>
                <w:sz w:val="21"/>
                <w:szCs w:val="21"/>
              </w:rPr>
              <w:t>)</w:t>
            </w:r>
          </w:p>
        </w:tc>
        <w:tc>
          <w:tcPr>
            <w:tcW w:w="2551" w:type="dxa"/>
            <w:gridSpan w:val="2"/>
            <w:vAlign w:val="center"/>
          </w:tcPr>
          <w:p w14:paraId="699C86BF" w14:textId="77777777" w:rsidR="00202322" w:rsidRDefault="00BC2C91">
            <w:pPr>
              <w:spacing w:before="100" w:beforeAutospacing="1" w:after="100" w:afterAutospacing="1"/>
              <w:jc w:val="center"/>
              <w:rPr>
                <w:bCs/>
                <w:kern w:val="0"/>
                <w:sz w:val="21"/>
                <w:szCs w:val="21"/>
              </w:rPr>
            </w:pPr>
            <w:r>
              <w:rPr>
                <w:rFonts w:eastAsiaTheme="minorEastAsia"/>
                <w:bCs/>
                <w:kern w:val="0"/>
                <w:sz w:val="21"/>
                <w:szCs w:val="21"/>
              </w:rPr>
              <w:t>桩位允许偏差（</w:t>
            </w:r>
            <w:r>
              <w:rPr>
                <w:rFonts w:eastAsiaTheme="minorEastAsia"/>
                <w:bCs/>
                <w:kern w:val="0"/>
                <w:sz w:val="21"/>
                <w:szCs w:val="21"/>
              </w:rPr>
              <w:t>mm)</w:t>
            </w:r>
          </w:p>
        </w:tc>
      </w:tr>
      <w:tr w:rsidR="00202322" w14:paraId="530746DC" w14:textId="77777777">
        <w:trPr>
          <w:jc w:val="center"/>
        </w:trPr>
        <w:tc>
          <w:tcPr>
            <w:tcW w:w="426" w:type="dxa"/>
            <w:vMerge/>
            <w:vAlign w:val="center"/>
          </w:tcPr>
          <w:p w14:paraId="187670A6" w14:textId="77777777" w:rsidR="00202322" w:rsidRDefault="00202322">
            <w:pPr>
              <w:spacing w:before="100" w:beforeAutospacing="1" w:after="100" w:afterAutospacing="1"/>
              <w:jc w:val="center"/>
              <w:rPr>
                <w:bCs/>
                <w:kern w:val="0"/>
                <w:sz w:val="21"/>
                <w:szCs w:val="21"/>
              </w:rPr>
            </w:pPr>
          </w:p>
        </w:tc>
        <w:tc>
          <w:tcPr>
            <w:tcW w:w="2054" w:type="dxa"/>
            <w:gridSpan w:val="2"/>
            <w:vMerge/>
            <w:vAlign w:val="center"/>
          </w:tcPr>
          <w:p w14:paraId="12CC3CD1" w14:textId="77777777" w:rsidR="00202322" w:rsidRDefault="00202322">
            <w:pPr>
              <w:spacing w:before="100" w:beforeAutospacing="1" w:after="100" w:afterAutospacing="1"/>
              <w:jc w:val="center"/>
              <w:rPr>
                <w:bCs/>
                <w:kern w:val="0"/>
                <w:sz w:val="21"/>
                <w:szCs w:val="21"/>
              </w:rPr>
            </w:pPr>
          </w:p>
        </w:tc>
        <w:tc>
          <w:tcPr>
            <w:tcW w:w="747" w:type="dxa"/>
            <w:vMerge/>
            <w:vAlign w:val="center"/>
          </w:tcPr>
          <w:p w14:paraId="4045CD5B" w14:textId="77777777" w:rsidR="00202322" w:rsidRDefault="00202322">
            <w:pPr>
              <w:spacing w:before="100" w:beforeAutospacing="1" w:after="100" w:afterAutospacing="1"/>
              <w:jc w:val="center"/>
              <w:rPr>
                <w:bCs/>
                <w:kern w:val="0"/>
                <w:sz w:val="21"/>
                <w:szCs w:val="21"/>
              </w:rPr>
            </w:pPr>
          </w:p>
        </w:tc>
        <w:tc>
          <w:tcPr>
            <w:tcW w:w="743" w:type="dxa"/>
            <w:vMerge/>
            <w:vAlign w:val="center"/>
          </w:tcPr>
          <w:p w14:paraId="50E3F513" w14:textId="77777777" w:rsidR="00202322" w:rsidRDefault="00202322">
            <w:pPr>
              <w:spacing w:before="100" w:beforeAutospacing="1" w:after="100" w:afterAutospacing="1"/>
              <w:jc w:val="center"/>
              <w:rPr>
                <w:bCs/>
                <w:kern w:val="0"/>
                <w:sz w:val="21"/>
                <w:szCs w:val="21"/>
              </w:rPr>
            </w:pPr>
          </w:p>
        </w:tc>
        <w:tc>
          <w:tcPr>
            <w:tcW w:w="1276" w:type="dxa"/>
            <w:vAlign w:val="center"/>
          </w:tcPr>
          <w:p w14:paraId="543DABA6" w14:textId="77777777" w:rsidR="00202322" w:rsidRDefault="00BC2C91">
            <w:pPr>
              <w:snapToGrid w:val="0"/>
              <w:spacing w:line="240" w:lineRule="auto"/>
              <w:jc w:val="center"/>
              <w:rPr>
                <w:rFonts w:eastAsiaTheme="minorEastAsia"/>
                <w:kern w:val="0"/>
                <w:sz w:val="21"/>
                <w:szCs w:val="21"/>
              </w:rPr>
            </w:pPr>
            <w:r>
              <w:rPr>
                <w:rFonts w:eastAsiaTheme="minorEastAsia"/>
                <w:bCs/>
                <w:kern w:val="0"/>
                <w:sz w:val="21"/>
                <w:szCs w:val="21"/>
              </w:rPr>
              <w:t>1-3</w:t>
            </w:r>
            <w:r>
              <w:rPr>
                <w:rFonts w:eastAsiaTheme="minorEastAsia"/>
                <w:bCs/>
                <w:kern w:val="0"/>
                <w:sz w:val="21"/>
                <w:szCs w:val="21"/>
              </w:rPr>
              <w:t>根、单排桩基垂直于中心线方向和群桩基础的边桩</w:t>
            </w:r>
          </w:p>
        </w:tc>
        <w:tc>
          <w:tcPr>
            <w:tcW w:w="1275" w:type="dxa"/>
            <w:vAlign w:val="center"/>
          </w:tcPr>
          <w:p w14:paraId="5CEEDFA9" w14:textId="77777777" w:rsidR="00202322" w:rsidRDefault="00BC2C91">
            <w:pPr>
              <w:snapToGrid w:val="0"/>
              <w:spacing w:line="240" w:lineRule="auto"/>
              <w:jc w:val="center"/>
              <w:rPr>
                <w:rFonts w:eastAsiaTheme="minorEastAsia"/>
                <w:kern w:val="0"/>
                <w:sz w:val="21"/>
                <w:szCs w:val="21"/>
              </w:rPr>
            </w:pPr>
            <w:r>
              <w:rPr>
                <w:rFonts w:eastAsiaTheme="minorEastAsia"/>
                <w:bCs/>
                <w:kern w:val="0"/>
                <w:sz w:val="21"/>
                <w:szCs w:val="21"/>
              </w:rPr>
              <w:t>条形桩基沿中心线方向和群桩基础的中间桩</w:t>
            </w:r>
          </w:p>
        </w:tc>
      </w:tr>
      <w:tr w:rsidR="00202322" w14:paraId="546A2370" w14:textId="77777777">
        <w:trPr>
          <w:jc w:val="center"/>
        </w:trPr>
        <w:tc>
          <w:tcPr>
            <w:tcW w:w="426" w:type="dxa"/>
            <w:vMerge w:val="restart"/>
            <w:vAlign w:val="center"/>
          </w:tcPr>
          <w:p w14:paraId="59365869" w14:textId="77777777" w:rsidR="00202322" w:rsidRDefault="00BC2C91">
            <w:pPr>
              <w:spacing w:before="100" w:beforeAutospacing="1" w:after="100" w:afterAutospacing="1"/>
              <w:jc w:val="center"/>
              <w:rPr>
                <w:bCs/>
                <w:kern w:val="0"/>
                <w:sz w:val="21"/>
                <w:szCs w:val="21"/>
              </w:rPr>
            </w:pPr>
            <w:r>
              <w:rPr>
                <w:bCs/>
                <w:kern w:val="0"/>
                <w:sz w:val="21"/>
                <w:szCs w:val="21"/>
              </w:rPr>
              <w:t>1</w:t>
            </w:r>
          </w:p>
        </w:tc>
        <w:tc>
          <w:tcPr>
            <w:tcW w:w="851" w:type="dxa"/>
            <w:vMerge w:val="restart"/>
            <w:tcBorders>
              <w:right w:val="outset" w:sz="6" w:space="0" w:color="auto"/>
            </w:tcBorders>
            <w:vAlign w:val="center"/>
          </w:tcPr>
          <w:p w14:paraId="14EAA2F7" w14:textId="77777777" w:rsidR="00202322" w:rsidRDefault="00BC2C91">
            <w:pPr>
              <w:snapToGrid w:val="0"/>
              <w:spacing w:line="240" w:lineRule="auto"/>
              <w:jc w:val="center"/>
              <w:rPr>
                <w:rFonts w:eastAsiaTheme="minorEastAsia"/>
                <w:bCs/>
                <w:kern w:val="0"/>
                <w:sz w:val="21"/>
                <w:szCs w:val="21"/>
              </w:rPr>
            </w:pPr>
            <w:r>
              <w:rPr>
                <w:rFonts w:eastAsiaTheme="minorEastAsia"/>
                <w:bCs/>
                <w:kern w:val="0"/>
                <w:sz w:val="21"/>
                <w:szCs w:val="21"/>
              </w:rPr>
              <w:t>泥浆</w:t>
            </w:r>
          </w:p>
          <w:p w14:paraId="087AAA03" w14:textId="77777777" w:rsidR="00202322" w:rsidRDefault="00BC2C91">
            <w:pPr>
              <w:snapToGrid w:val="0"/>
              <w:spacing w:line="240" w:lineRule="auto"/>
              <w:jc w:val="center"/>
              <w:rPr>
                <w:bCs/>
                <w:kern w:val="0"/>
                <w:sz w:val="21"/>
                <w:szCs w:val="21"/>
              </w:rPr>
            </w:pPr>
            <w:r>
              <w:rPr>
                <w:rFonts w:eastAsiaTheme="minorEastAsia"/>
                <w:bCs/>
                <w:kern w:val="0"/>
                <w:sz w:val="21"/>
                <w:szCs w:val="21"/>
              </w:rPr>
              <w:t>护壁</w:t>
            </w:r>
          </w:p>
        </w:tc>
        <w:tc>
          <w:tcPr>
            <w:tcW w:w="1203" w:type="dxa"/>
            <w:tcBorders>
              <w:left w:val="outset" w:sz="6" w:space="0" w:color="auto"/>
            </w:tcBorders>
            <w:vAlign w:val="center"/>
          </w:tcPr>
          <w:p w14:paraId="64D8E51E" w14:textId="77777777" w:rsidR="00202322" w:rsidRDefault="00BC2C91">
            <w:pPr>
              <w:jc w:val="center"/>
              <w:rPr>
                <w:rFonts w:eastAsiaTheme="minorEastAsia"/>
                <w:kern w:val="0"/>
                <w:sz w:val="21"/>
                <w:szCs w:val="21"/>
              </w:rPr>
            </w:pPr>
            <w:r>
              <w:rPr>
                <w:rFonts w:eastAsiaTheme="minorEastAsia"/>
                <w:bCs/>
                <w:kern w:val="0"/>
                <w:sz w:val="21"/>
                <w:szCs w:val="21"/>
              </w:rPr>
              <w:t>D≤1000mm</w:t>
            </w:r>
          </w:p>
        </w:tc>
        <w:tc>
          <w:tcPr>
            <w:tcW w:w="747" w:type="dxa"/>
            <w:vAlign w:val="center"/>
          </w:tcPr>
          <w:p w14:paraId="6FDA9A4B" w14:textId="77777777" w:rsidR="00202322" w:rsidRDefault="00BC2C91">
            <w:pPr>
              <w:jc w:val="center"/>
              <w:rPr>
                <w:rFonts w:eastAsiaTheme="minorEastAsia"/>
                <w:kern w:val="0"/>
                <w:sz w:val="21"/>
                <w:szCs w:val="21"/>
              </w:rPr>
            </w:pPr>
            <w:r>
              <w:rPr>
                <w:rFonts w:eastAsiaTheme="minorEastAsia"/>
                <w:bCs/>
                <w:kern w:val="0"/>
                <w:sz w:val="21"/>
                <w:szCs w:val="21"/>
              </w:rPr>
              <w:t>±50</w:t>
            </w:r>
          </w:p>
        </w:tc>
        <w:tc>
          <w:tcPr>
            <w:tcW w:w="743" w:type="dxa"/>
            <w:vMerge w:val="restart"/>
            <w:vAlign w:val="center"/>
          </w:tcPr>
          <w:p w14:paraId="305E2CC1" w14:textId="77777777" w:rsidR="00202322" w:rsidRDefault="00BC2C91">
            <w:pPr>
              <w:jc w:val="center"/>
              <w:rPr>
                <w:rFonts w:eastAsiaTheme="minorEastAsia"/>
                <w:kern w:val="0"/>
                <w:sz w:val="21"/>
                <w:szCs w:val="21"/>
              </w:rPr>
            </w:pPr>
            <w:r>
              <w:rPr>
                <w:rFonts w:eastAsiaTheme="minorEastAsia"/>
                <w:bCs/>
                <w:color w:val="0000FF"/>
                <w:kern w:val="0"/>
                <w:sz w:val="21"/>
                <w:szCs w:val="21"/>
              </w:rPr>
              <w:t>&lt;</w:t>
            </w:r>
            <w:r>
              <w:rPr>
                <w:rFonts w:eastAsiaTheme="minorEastAsia"/>
                <w:bCs/>
                <w:kern w:val="0"/>
                <w:sz w:val="21"/>
                <w:szCs w:val="21"/>
              </w:rPr>
              <w:t>1</w:t>
            </w:r>
          </w:p>
        </w:tc>
        <w:tc>
          <w:tcPr>
            <w:tcW w:w="1276" w:type="dxa"/>
            <w:vAlign w:val="center"/>
          </w:tcPr>
          <w:p w14:paraId="27E7A52E" w14:textId="77777777" w:rsidR="00202322" w:rsidRDefault="00BC2C91">
            <w:pPr>
              <w:jc w:val="center"/>
              <w:rPr>
                <w:rFonts w:eastAsiaTheme="minorEastAsia"/>
                <w:kern w:val="0"/>
                <w:sz w:val="21"/>
                <w:szCs w:val="21"/>
              </w:rPr>
            </w:pPr>
            <w:r>
              <w:rPr>
                <w:rFonts w:eastAsiaTheme="minorEastAsia"/>
                <w:bCs/>
                <w:kern w:val="0"/>
                <w:sz w:val="21"/>
                <w:szCs w:val="21"/>
              </w:rPr>
              <w:t>D/6</w:t>
            </w:r>
            <w:r>
              <w:rPr>
                <w:rFonts w:eastAsiaTheme="minorEastAsia"/>
                <w:bCs/>
                <w:kern w:val="0"/>
                <w:sz w:val="21"/>
                <w:szCs w:val="21"/>
              </w:rPr>
              <w:t>，且不大于</w:t>
            </w:r>
            <w:r>
              <w:rPr>
                <w:rFonts w:eastAsiaTheme="minorEastAsia"/>
                <w:bCs/>
                <w:kern w:val="0"/>
                <w:sz w:val="21"/>
                <w:szCs w:val="21"/>
              </w:rPr>
              <w:t>100</w:t>
            </w:r>
          </w:p>
        </w:tc>
        <w:tc>
          <w:tcPr>
            <w:tcW w:w="1275" w:type="dxa"/>
            <w:vAlign w:val="center"/>
          </w:tcPr>
          <w:p w14:paraId="7CB8B0F8" w14:textId="77777777" w:rsidR="00202322" w:rsidRDefault="00BC2C91">
            <w:pPr>
              <w:jc w:val="center"/>
              <w:rPr>
                <w:rFonts w:eastAsiaTheme="minorEastAsia"/>
                <w:kern w:val="0"/>
                <w:sz w:val="21"/>
                <w:szCs w:val="21"/>
              </w:rPr>
            </w:pPr>
            <w:r>
              <w:rPr>
                <w:rFonts w:eastAsiaTheme="minorEastAsia"/>
                <w:bCs/>
                <w:kern w:val="0"/>
                <w:sz w:val="21"/>
                <w:szCs w:val="21"/>
              </w:rPr>
              <w:t>D/4</w:t>
            </w:r>
            <w:r>
              <w:rPr>
                <w:rFonts w:eastAsiaTheme="minorEastAsia"/>
                <w:bCs/>
                <w:kern w:val="0"/>
                <w:sz w:val="21"/>
                <w:szCs w:val="21"/>
              </w:rPr>
              <w:t>，且不大于</w:t>
            </w:r>
            <w:r>
              <w:rPr>
                <w:rFonts w:eastAsiaTheme="minorEastAsia"/>
                <w:bCs/>
                <w:kern w:val="0"/>
                <w:sz w:val="21"/>
                <w:szCs w:val="21"/>
              </w:rPr>
              <w:t>150</w:t>
            </w:r>
          </w:p>
        </w:tc>
      </w:tr>
      <w:tr w:rsidR="00202322" w14:paraId="38FD085F" w14:textId="77777777">
        <w:trPr>
          <w:jc w:val="center"/>
        </w:trPr>
        <w:tc>
          <w:tcPr>
            <w:tcW w:w="426" w:type="dxa"/>
            <w:vMerge/>
            <w:vAlign w:val="center"/>
          </w:tcPr>
          <w:p w14:paraId="06DE5795" w14:textId="77777777" w:rsidR="00202322" w:rsidRDefault="00202322">
            <w:pPr>
              <w:spacing w:before="100" w:beforeAutospacing="1" w:after="100" w:afterAutospacing="1"/>
              <w:jc w:val="center"/>
              <w:rPr>
                <w:bCs/>
                <w:kern w:val="0"/>
                <w:sz w:val="21"/>
                <w:szCs w:val="21"/>
              </w:rPr>
            </w:pPr>
          </w:p>
        </w:tc>
        <w:tc>
          <w:tcPr>
            <w:tcW w:w="851" w:type="dxa"/>
            <w:vMerge/>
            <w:tcBorders>
              <w:right w:val="outset" w:sz="6" w:space="0" w:color="auto"/>
            </w:tcBorders>
            <w:vAlign w:val="center"/>
          </w:tcPr>
          <w:p w14:paraId="1AD2A514" w14:textId="77777777" w:rsidR="00202322" w:rsidRDefault="00202322">
            <w:pPr>
              <w:spacing w:before="100" w:beforeAutospacing="1" w:after="100" w:afterAutospacing="1"/>
              <w:jc w:val="center"/>
              <w:rPr>
                <w:bCs/>
                <w:kern w:val="0"/>
                <w:sz w:val="21"/>
                <w:szCs w:val="21"/>
              </w:rPr>
            </w:pPr>
          </w:p>
        </w:tc>
        <w:tc>
          <w:tcPr>
            <w:tcW w:w="1203" w:type="dxa"/>
            <w:tcBorders>
              <w:left w:val="outset" w:sz="6" w:space="0" w:color="auto"/>
            </w:tcBorders>
            <w:vAlign w:val="center"/>
          </w:tcPr>
          <w:p w14:paraId="1E13C1B7" w14:textId="77777777" w:rsidR="00202322" w:rsidRDefault="00BC2C91">
            <w:pPr>
              <w:jc w:val="center"/>
              <w:rPr>
                <w:rFonts w:eastAsiaTheme="minorEastAsia"/>
                <w:kern w:val="0"/>
                <w:sz w:val="21"/>
                <w:szCs w:val="21"/>
              </w:rPr>
            </w:pPr>
            <w:r>
              <w:rPr>
                <w:rFonts w:eastAsiaTheme="minorEastAsia"/>
                <w:bCs/>
                <w:kern w:val="0"/>
                <w:sz w:val="21"/>
                <w:szCs w:val="21"/>
              </w:rPr>
              <w:t>D&gt;1000mm</w:t>
            </w:r>
          </w:p>
        </w:tc>
        <w:tc>
          <w:tcPr>
            <w:tcW w:w="747" w:type="dxa"/>
            <w:vAlign w:val="center"/>
          </w:tcPr>
          <w:p w14:paraId="76FB4DF6" w14:textId="77777777" w:rsidR="00202322" w:rsidRDefault="00BC2C91">
            <w:pPr>
              <w:jc w:val="center"/>
              <w:rPr>
                <w:rFonts w:eastAsiaTheme="minorEastAsia"/>
                <w:kern w:val="0"/>
                <w:sz w:val="21"/>
                <w:szCs w:val="21"/>
              </w:rPr>
            </w:pPr>
            <w:r>
              <w:rPr>
                <w:rFonts w:eastAsiaTheme="minorEastAsia"/>
                <w:bCs/>
                <w:kern w:val="0"/>
                <w:sz w:val="21"/>
                <w:szCs w:val="21"/>
              </w:rPr>
              <w:t>±50</w:t>
            </w:r>
          </w:p>
        </w:tc>
        <w:tc>
          <w:tcPr>
            <w:tcW w:w="743" w:type="dxa"/>
            <w:vMerge/>
            <w:vAlign w:val="center"/>
          </w:tcPr>
          <w:p w14:paraId="21EAD752" w14:textId="77777777" w:rsidR="00202322" w:rsidRDefault="00202322">
            <w:pPr>
              <w:ind w:firstLine="420"/>
              <w:jc w:val="center"/>
              <w:rPr>
                <w:rFonts w:eastAsiaTheme="minorEastAsia"/>
                <w:kern w:val="0"/>
                <w:sz w:val="21"/>
                <w:szCs w:val="21"/>
              </w:rPr>
            </w:pPr>
          </w:p>
        </w:tc>
        <w:tc>
          <w:tcPr>
            <w:tcW w:w="1276" w:type="dxa"/>
            <w:vAlign w:val="center"/>
          </w:tcPr>
          <w:p w14:paraId="49532F7E" w14:textId="77777777" w:rsidR="00202322" w:rsidRDefault="00BC2C91">
            <w:pPr>
              <w:jc w:val="center"/>
              <w:rPr>
                <w:rFonts w:eastAsiaTheme="minorEastAsia"/>
                <w:kern w:val="0"/>
                <w:sz w:val="21"/>
                <w:szCs w:val="21"/>
              </w:rPr>
            </w:pPr>
            <w:r>
              <w:rPr>
                <w:rFonts w:eastAsiaTheme="minorEastAsia"/>
                <w:bCs/>
                <w:kern w:val="0"/>
                <w:sz w:val="21"/>
                <w:szCs w:val="21"/>
              </w:rPr>
              <w:t>100+0.01H</w:t>
            </w:r>
          </w:p>
        </w:tc>
        <w:tc>
          <w:tcPr>
            <w:tcW w:w="1275" w:type="dxa"/>
            <w:vAlign w:val="center"/>
          </w:tcPr>
          <w:p w14:paraId="1751D249" w14:textId="77777777" w:rsidR="00202322" w:rsidRDefault="00BC2C91">
            <w:pPr>
              <w:jc w:val="center"/>
              <w:rPr>
                <w:rFonts w:eastAsiaTheme="minorEastAsia"/>
                <w:kern w:val="0"/>
                <w:sz w:val="21"/>
                <w:szCs w:val="21"/>
              </w:rPr>
            </w:pPr>
            <w:r>
              <w:rPr>
                <w:rFonts w:eastAsiaTheme="minorEastAsia"/>
                <w:bCs/>
                <w:kern w:val="0"/>
                <w:sz w:val="21"/>
                <w:szCs w:val="21"/>
              </w:rPr>
              <w:t>150+0.01H</w:t>
            </w:r>
          </w:p>
        </w:tc>
      </w:tr>
      <w:tr w:rsidR="00202322" w14:paraId="4C517280" w14:textId="77777777">
        <w:trPr>
          <w:jc w:val="center"/>
        </w:trPr>
        <w:tc>
          <w:tcPr>
            <w:tcW w:w="426" w:type="dxa"/>
            <w:vMerge w:val="restart"/>
            <w:vAlign w:val="center"/>
          </w:tcPr>
          <w:p w14:paraId="5E36F3C9" w14:textId="77777777" w:rsidR="00202322" w:rsidRDefault="00BC2C91">
            <w:pPr>
              <w:spacing w:before="100" w:beforeAutospacing="1" w:after="100" w:afterAutospacing="1"/>
              <w:jc w:val="center"/>
              <w:rPr>
                <w:bCs/>
                <w:kern w:val="0"/>
                <w:sz w:val="21"/>
                <w:szCs w:val="21"/>
              </w:rPr>
            </w:pPr>
            <w:r>
              <w:rPr>
                <w:bCs/>
                <w:kern w:val="0"/>
                <w:sz w:val="21"/>
                <w:szCs w:val="21"/>
              </w:rPr>
              <w:t>2</w:t>
            </w:r>
          </w:p>
        </w:tc>
        <w:tc>
          <w:tcPr>
            <w:tcW w:w="851" w:type="dxa"/>
            <w:vMerge w:val="restart"/>
            <w:tcBorders>
              <w:right w:val="outset" w:sz="6" w:space="0" w:color="auto"/>
            </w:tcBorders>
            <w:vAlign w:val="center"/>
          </w:tcPr>
          <w:p w14:paraId="7D334699" w14:textId="77777777" w:rsidR="00202322" w:rsidRDefault="00BC2C91">
            <w:pPr>
              <w:snapToGrid w:val="0"/>
              <w:spacing w:line="240" w:lineRule="auto"/>
              <w:rPr>
                <w:rFonts w:eastAsiaTheme="minorEastAsia"/>
                <w:kern w:val="0"/>
                <w:sz w:val="21"/>
                <w:szCs w:val="21"/>
              </w:rPr>
            </w:pPr>
            <w:r>
              <w:rPr>
                <w:rFonts w:eastAsiaTheme="minorEastAsia"/>
                <w:bCs/>
                <w:kern w:val="0"/>
                <w:sz w:val="21"/>
                <w:szCs w:val="21"/>
              </w:rPr>
              <w:t>套管成孔灌注桩</w:t>
            </w:r>
          </w:p>
        </w:tc>
        <w:tc>
          <w:tcPr>
            <w:tcW w:w="1203" w:type="dxa"/>
            <w:tcBorders>
              <w:left w:val="outset" w:sz="6" w:space="0" w:color="auto"/>
            </w:tcBorders>
            <w:vAlign w:val="center"/>
          </w:tcPr>
          <w:p w14:paraId="332860F5" w14:textId="77777777" w:rsidR="00202322" w:rsidRDefault="00BC2C91">
            <w:pPr>
              <w:jc w:val="center"/>
              <w:rPr>
                <w:rFonts w:eastAsiaTheme="minorEastAsia"/>
                <w:kern w:val="0"/>
                <w:sz w:val="21"/>
                <w:szCs w:val="21"/>
              </w:rPr>
            </w:pPr>
            <w:r>
              <w:rPr>
                <w:rFonts w:eastAsiaTheme="minorEastAsia"/>
                <w:bCs/>
                <w:kern w:val="0"/>
                <w:sz w:val="21"/>
                <w:szCs w:val="21"/>
              </w:rPr>
              <w:t>D≤500mm</w:t>
            </w:r>
          </w:p>
        </w:tc>
        <w:tc>
          <w:tcPr>
            <w:tcW w:w="747" w:type="dxa"/>
            <w:vMerge w:val="restart"/>
            <w:vAlign w:val="center"/>
          </w:tcPr>
          <w:p w14:paraId="2F1C56C5" w14:textId="77777777" w:rsidR="00202322" w:rsidRDefault="00BC2C91">
            <w:pPr>
              <w:jc w:val="center"/>
              <w:rPr>
                <w:rFonts w:eastAsiaTheme="minorEastAsia"/>
                <w:kern w:val="0"/>
                <w:sz w:val="21"/>
                <w:szCs w:val="21"/>
              </w:rPr>
            </w:pPr>
            <w:r>
              <w:rPr>
                <w:rFonts w:eastAsiaTheme="minorEastAsia"/>
                <w:bCs/>
                <w:kern w:val="0"/>
                <w:sz w:val="21"/>
                <w:szCs w:val="21"/>
              </w:rPr>
              <w:t>-20</w:t>
            </w:r>
          </w:p>
        </w:tc>
        <w:tc>
          <w:tcPr>
            <w:tcW w:w="743" w:type="dxa"/>
            <w:vMerge w:val="restart"/>
            <w:vAlign w:val="center"/>
          </w:tcPr>
          <w:p w14:paraId="6D398D25" w14:textId="77777777" w:rsidR="00202322" w:rsidRDefault="00BC2C91">
            <w:pPr>
              <w:jc w:val="center"/>
              <w:rPr>
                <w:rFonts w:eastAsiaTheme="minorEastAsia"/>
                <w:kern w:val="0"/>
                <w:sz w:val="21"/>
                <w:szCs w:val="21"/>
              </w:rPr>
            </w:pPr>
            <w:r>
              <w:rPr>
                <w:rFonts w:eastAsiaTheme="minorEastAsia"/>
                <w:bCs/>
                <w:kern w:val="0"/>
                <w:sz w:val="21"/>
                <w:szCs w:val="21"/>
              </w:rPr>
              <w:t>&lt;1</w:t>
            </w:r>
          </w:p>
        </w:tc>
        <w:tc>
          <w:tcPr>
            <w:tcW w:w="1276" w:type="dxa"/>
            <w:vAlign w:val="center"/>
          </w:tcPr>
          <w:p w14:paraId="53E8AC84" w14:textId="77777777" w:rsidR="00202322" w:rsidRDefault="00BC2C91">
            <w:pPr>
              <w:jc w:val="center"/>
              <w:rPr>
                <w:rFonts w:eastAsiaTheme="minorEastAsia"/>
                <w:kern w:val="0"/>
                <w:sz w:val="21"/>
                <w:szCs w:val="21"/>
              </w:rPr>
            </w:pPr>
            <w:r>
              <w:rPr>
                <w:rFonts w:eastAsiaTheme="minorEastAsia"/>
                <w:bCs/>
                <w:kern w:val="0"/>
                <w:sz w:val="21"/>
                <w:szCs w:val="21"/>
              </w:rPr>
              <w:t>70</w:t>
            </w:r>
          </w:p>
        </w:tc>
        <w:tc>
          <w:tcPr>
            <w:tcW w:w="1275" w:type="dxa"/>
            <w:vAlign w:val="center"/>
          </w:tcPr>
          <w:p w14:paraId="202F2955" w14:textId="77777777" w:rsidR="00202322" w:rsidRDefault="00BC2C91">
            <w:pPr>
              <w:jc w:val="center"/>
              <w:rPr>
                <w:rFonts w:eastAsiaTheme="minorEastAsia"/>
                <w:kern w:val="0"/>
                <w:sz w:val="21"/>
                <w:szCs w:val="21"/>
              </w:rPr>
            </w:pPr>
            <w:r>
              <w:rPr>
                <w:rFonts w:eastAsiaTheme="minorEastAsia"/>
                <w:bCs/>
                <w:kern w:val="0"/>
                <w:sz w:val="21"/>
                <w:szCs w:val="21"/>
              </w:rPr>
              <w:t>150</w:t>
            </w:r>
          </w:p>
        </w:tc>
      </w:tr>
      <w:tr w:rsidR="00202322" w14:paraId="5B67903A" w14:textId="77777777">
        <w:trPr>
          <w:jc w:val="center"/>
        </w:trPr>
        <w:tc>
          <w:tcPr>
            <w:tcW w:w="426" w:type="dxa"/>
            <w:vMerge/>
            <w:vAlign w:val="center"/>
          </w:tcPr>
          <w:p w14:paraId="6BA2836C" w14:textId="77777777" w:rsidR="00202322" w:rsidRDefault="00202322">
            <w:pPr>
              <w:spacing w:before="100" w:beforeAutospacing="1" w:after="100" w:afterAutospacing="1"/>
              <w:jc w:val="center"/>
              <w:rPr>
                <w:bCs/>
                <w:kern w:val="0"/>
                <w:sz w:val="21"/>
                <w:szCs w:val="21"/>
              </w:rPr>
            </w:pPr>
          </w:p>
        </w:tc>
        <w:tc>
          <w:tcPr>
            <w:tcW w:w="851" w:type="dxa"/>
            <w:vMerge/>
            <w:tcBorders>
              <w:right w:val="outset" w:sz="6" w:space="0" w:color="auto"/>
            </w:tcBorders>
            <w:vAlign w:val="center"/>
          </w:tcPr>
          <w:p w14:paraId="5498A7CA" w14:textId="77777777" w:rsidR="00202322" w:rsidRDefault="00202322">
            <w:pPr>
              <w:spacing w:before="100" w:beforeAutospacing="1" w:after="100" w:afterAutospacing="1"/>
              <w:jc w:val="center"/>
              <w:rPr>
                <w:bCs/>
                <w:kern w:val="0"/>
                <w:sz w:val="21"/>
                <w:szCs w:val="21"/>
              </w:rPr>
            </w:pPr>
          </w:p>
        </w:tc>
        <w:tc>
          <w:tcPr>
            <w:tcW w:w="1203" w:type="dxa"/>
            <w:tcBorders>
              <w:left w:val="outset" w:sz="6" w:space="0" w:color="auto"/>
            </w:tcBorders>
            <w:vAlign w:val="center"/>
          </w:tcPr>
          <w:p w14:paraId="7F69DD66" w14:textId="77777777" w:rsidR="00202322" w:rsidRDefault="00BC2C91">
            <w:pPr>
              <w:spacing w:before="100" w:beforeAutospacing="1" w:after="100" w:afterAutospacing="1"/>
              <w:jc w:val="center"/>
              <w:rPr>
                <w:bCs/>
                <w:kern w:val="0"/>
                <w:sz w:val="21"/>
                <w:szCs w:val="21"/>
              </w:rPr>
            </w:pPr>
            <w:r>
              <w:rPr>
                <w:rFonts w:eastAsiaTheme="minorEastAsia"/>
                <w:bCs/>
                <w:kern w:val="0"/>
                <w:sz w:val="21"/>
                <w:szCs w:val="21"/>
              </w:rPr>
              <w:t>D&gt;500mm</w:t>
            </w:r>
          </w:p>
        </w:tc>
        <w:tc>
          <w:tcPr>
            <w:tcW w:w="747" w:type="dxa"/>
            <w:vMerge/>
            <w:vAlign w:val="center"/>
          </w:tcPr>
          <w:p w14:paraId="1B5F9D46" w14:textId="77777777" w:rsidR="00202322" w:rsidRDefault="00202322">
            <w:pPr>
              <w:spacing w:before="100" w:beforeAutospacing="1" w:after="100" w:afterAutospacing="1"/>
              <w:jc w:val="center"/>
              <w:rPr>
                <w:bCs/>
                <w:kern w:val="0"/>
                <w:sz w:val="21"/>
                <w:szCs w:val="21"/>
              </w:rPr>
            </w:pPr>
          </w:p>
        </w:tc>
        <w:tc>
          <w:tcPr>
            <w:tcW w:w="743" w:type="dxa"/>
            <w:vMerge/>
            <w:vAlign w:val="center"/>
          </w:tcPr>
          <w:p w14:paraId="3E214CCA" w14:textId="77777777" w:rsidR="00202322" w:rsidRDefault="00202322">
            <w:pPr>
              <w:spacing w:before="100" w:beforeAutospacing="1" w:after="100" w:afterAutospacing="1"/>
              <w:jc w:val="center"/>
              <w:rPr>
                <w:bCs/>
                <w:kern w:val="0"/>
                <w:sz w:val="21"/>
                <w:szCs w:val="21"/>
              </w:rPr>
            </w:pPr>
          </w:p>
        </w:tc>
        <w:tc>
          <w:tcPr>
            <w:tcW w:w="1276" w:type="dxa"/>
            <w:vAlign w:val="center"/>
          </w:tcPr>
          <w:p w14:paraId="1E8BAA5E" w14:textId="77777777" w:rsidR="00202322" w:rsidRDefault="00BC2C91">
            <w:pPr>
              <w:spacing w:before="100" w:beforeAutospacing="1" w:after="100" w:afterAutospacing="1"/>
              <w:jc w:val="center"/>
              <w:rPr>
                <w:bCs/>
                <w:kern w:val="0"/>
                <w:sz w:val="21"/>
                <w:szCs w:val="21"/>
              </w:rPr>
            </w:pPr>
            <w:r>
              <w:rPr>
                <w:rFonts w:eastAsiaTheme="minorEastAsia"/>
                <w:bCs/>
                <w:kern w:val="0"/>
                <w:sz w:val="21"/>
                <w:szCs w:val="21"/>
              </w:rPr>
              <w:t>100</w:t>
            </w:r>
          </w:p>
        </w:tc>
        <w:tc>
          <w:tcPr>
            <w:tcW w:w="1275" w:type="dxa"/>
            <w:vAlign w:val="center"/>
          </w:tcPr>
          <w:p w14:paraId="6F13887A" w14:textId="77777777" w:rsidR="00202322" w:rsidRDefault="00BC2C91">
            <w:pPr>
              <w:spacing w:before="100" w:beforeAutospacing="1" w:after="100" w:afterAutospacing="1"/>
              <w:jc w:val="center"/>
              <w:rPr>
                <w:bCs/>
                <w:kern w:val="0"/>
                <w:sz w:val="21"/>
                <w:szCs w:val="21"/>
              </w:rPr>
            </w:pPr>
            <w:r>
              <w:rPr>
                <w:rFonts w:eastAsiaTheme="minorEastAsia"/>
                <w:bCs/>
                <w:kern w:val="0"/>
                <w:sz w:val="21"/>
                <w:szCs w:val="21"/>
              </w:rPr>
              <w:t>150</w:t>
            </w:r>
          </w:p>
        </w:tc>
      </w:tr>
      <w:tr w:rsidR="00202322" w14:paraId="3286E08B" w14:textId="77777777">
        <w:trPr>
          <w:jc w:val="center"/>
        </w:trPr>
        <w:tc>
          <w:tcPr>
            <w:tcW w:w="426" w:type="dxa"/>
            <w:vAlign w:val="center"/>
          </w:tcPr>
          <w:p w14:paraId="2F14EE18" w14:textId="77777777" w:rsidR="00202322" w:rsidRDefault="00BC2C91">
            <w:pPr>
              <w:spacing w:before="100" w:beforeAutospacing="1" w:after="100" w:afterAutospacing="1"/>
              <w:jc w:val="center"/>
              <w:rPr>
                <w:bCs/>
                <w:kern w:val="0"/>
                <w:sz w:val="21"/>
                <w:szCs w:val="21"/>
              </w:rPr>
            </w:pPr>
            <w:r>
              <w:rPr>
                <w:bCs/>
                <w:kern w:val="0"/>
                <w:sz w:val="21"/>
                <w:szCs w:val="21"/>
              </w:rPr>
              <w:lastRenderedPageBreak/>
              <w:t>3</w:t>
            </w:r>
          </w:p>
        </w:tc>
        <w:tc>
          <w:tcPr>
            <w:tcW w:w="2054" w:type="dxa"/>
            <w:gridSpan w:val="2"/>
            <w:vAlign w:val="center"/>
          </w:tcPr>
          <w:p w14:paraId="50FECD35" w14:textId="77777777" w:rsidR="00202322" w:rsidRDefault="00BC2C91">
            <w:pPr>
              <w:spacing w:before="100" w:beforeAutospacing="1" w:after="100" w:afterAutospacing="1"/>
              <w:jc w:val="center"/>
              <w:rPr>
                <w:bCs/>
                <w:kern w:val="0"/>
                <w:sz w:val="21"/>
                <w:szCs w:val="21"/>
              </w:rPr>
            </w:pPr>
            <w:r>
              <w:rPr>
                <w:rFonts w:eastAsiaTheme="minorEastAsia"/>
                <w:bCs/>
                <w:kern w:val="0"/>
                <w:sz w:val="21"/>
                <w:szCs w:val="21"/>
              </w:rPr>
              <w:t>干成孔灌注桩</w:t>
            </w:r>
          </w:p>
        </w:tc>
        <w:tc>
          <w:tcPr>
            <w:tcW w:w="747" w:type="dxa"/>
            <w:vAlign w:val="center"/>
          </w:tcPr>
          <w:p w14:paraId="5A1356D3" w14:textId="77777777" w:rsidR="00202322" w:rsidRDefault="00BC2C91">
            <w:pPr>
              <w:jc w:val="center"/>
              <w:rPr>
                <w:rFonts w:eastAsiaTheme="minorEastAsia"/>
                <w:kern w:val="0"/>
                <w:sz w:val="21"/>
                <w:szCs w:val="21"/>
              </w:rPr>
            </w:pPr>
            <w:r>
              <w:rPr>
                <w:rFonts w:eastAsiaTheme="minorEastAsia"/>
                <w:bCs/>
                <w:kern w:val="0"/>
                <w:sz w:val="21"/>
                <w:szCs w:val="21"/>
              </w:rPr>
              <w:t>-20</w:t>
            </w:r>
          </w:p>
        </w:tc>
        <w:tc>
          <w:tcPr>
            <w:tcW w:w="743" w:type="dxa"/>
            <w:vAlign w:val="center"/>
          </w:tcPr>
          <w:p w14:paraId="32F6BE0F" w14:textId="77777777" w:rsidR="00202322" w:rsidRDefault="00BC2C91">
            <w:pPr>
              <w:jc w:val="center"/>
              <w:rPr>
                <w:rFonts w:eastAsiaTheme="minorEastAsia"/>
                <w:kern w:val="0"/>
                <w:sz w:val="21"/>
                <w:szCs w:val="21"/>
              </w:rPr>
            </w:pPr>
            <w:r>
              <w:rPr>
                <w:rFonts w:eastAsiaTheme="minorEastAsia"/>
                <w:bCs/>
                <w:kern w:val="0"/>
                <w:sz w:val="21"/>
                <w:szCs w:val="21"/>
              </w:rPr>
              <w:t>&lt;1</w:t>
            </w:r>
          </w:p>
        </w:tc>
        <w:tc>
          <w:tcPr>
            <w:tcW w:w="1276" w:type="dxa"/>
            <w:vAlign w:val="center"/>
          </w:tcPr>
          <w:p w14:paraId="3EE62462" w14:textId="77777777" w:rsidR="00202322" w:rsidRDefault="00BC2C91">
            <w:pPr>
              <w:jc w:val="center"/>
              <w:rPr>
                <w:rFonts w:eastAsiaTheme="minorEastAsia"/>
                <w:kern w:val="0"/>
                <w:sz w:val="21"/>
                <w:szCs w:val="21"/>
              </w:rPr>
            </w:pPr>
            <w:r>
              <w:rPr>
                <w:rFonts w:eastAsiaTheme="minorEastAsia"/>
                <w:bCs/>
                <w:kern w:val="0"/>
                <w:sz w:val="21"/>
                <w:szCs w:val="21"/>
              </w:rPr>
              <w:t>70</w:t>
            </w:r>
          </w:p>
        </w:tc>
        <w:tc>
          <w:tcPr>
            <w:tcW w:w="1275" w:type="dxa"/>
            <w:vAlign w:val="center"/>
          </w:tcPr>
          <w:p w14:paraId="1E0EA2C3" w14:textId="77777777" w:rsidR="00202322" w:rsidRDefault="00BC2C91">
            <w:pPr>
              <w:jc w:val="center"/>
              <w:rPr>
                <w:rFonts w:eastAsiaTheme="minorEastAsia"/>
                <w:kern w:val="0"/>
                <w:sz w:val="21"/>
                <w:szCs w:val="21"/>
              </w:rPr>
            </w:pPr>
            <w:r>
              <w:rPr>
                <w:rFonts w:eastAsiaTheme="minorEastAsia"/>
                <w:bCs/>
                <w:kern w:val="0"/>
                <w:sz w:val="21"/>
                <w:szCs w:val="21"/>
              </w:rPr>
              <w:t>150</w:t>
            </w:r>
          </w:p>
        </w:tc>
      </w:tr>
      <w:tr w:rsidR="00202322" w14:paraId="2C8170A6" w14:textId="77777777">
        <w:trPr>
          <w:jc w:val="center"/>
        </w:trPr>
        <w:tc>
          <w:tcPr>
            <w:tcW w:w="426" w:type="dxa"/>
            <w:vMerge w:val="restart"/>
            <w:vAlign w:val="center"/>
          </w:tcPr>
          <w:p w14:paraId="7B60F5D5" w14:textId="77777777" w:rsidR="00202322" w:rsidRDefault="00BC2C91">
            <w:pPr>
              <w:spacing w:before="100" w:beforeAutospacing="1" w:after="100" w:afterAutospacing="1"/>
              <w:jc w:val="center"/>
              <w:rPr>
                <w:bCs/>
                <w:kern w:val="0"/>
                <w:sz w:val="21"/>
                <w:szCs w:val="21"/>
              </w:rPr>
            </w:pPr>
            <w:r>
              <w:rPr>
                <w:bCs/>
                <w:kern w:val="0"/>
                <w:sz w:val="21"/>
                <w:szCs w:val="21"/>
              </w:rPr>
              <w:t>4</w:t>
            </w:r>
          </w:p>
        </w:tc>
        <w:tc>
          <w:tcPr>
            <w:tcW w:w="851" w:type="dxa"/>
            <w:vMerge w:val="restart"/>
            <w:tcBorders>
              <w:right w:val="outset" w:sz="6" w:space="0" w:color="auto"/>
            </w:tcBorders>
            <w:vAlign w:val="center"/>
          </w:tcPr>
          <w:p w14:paraId="51C3D534" w14:textId="77777777" w:rsidR="00202322" w:rsidRDefault="00BC2C91">
            <w:pPr>
              <w:jc w:val="center"/>
              <w:rPr>
                <w:rFonts w:eastAsiaTheme="minorEastAsia"/>
                <w:bCs/>
                <w:kern w:val="0"/>
                <w:sz w:val="21"/>
                <w:szCs w:val="21"/>
              </w:rPr>
            </w:pPr>
            <w:r>
              <w:rPr>
                <w:rFonts w:eastAsiaTheme="minorEastAsia"/>
                <w:bCs/>
                <w:kern w:val="0"/>
                <w:sz w:val="21"/>
                <w:szCs w:val="21"/>
              </w:rPr>
              <w:t>人工挖</w:t>
            </w:r>
          </w:p>
          <w:p w14:paraId="60D70A39" w14:textId="77777777" w:rsidR="00202322" w:rsidRDefault="00BC2C91">
            <w:pPr>
              <w:jc w:val="center"/>
              <w:rPr>
                <w:rFonts w:eastAsiaTheme="minorEastAsia"/>
                <w:kern w:val="0"/>
                <w:sz w:val="21"/>
                <w:szCs w:val="21"/>
              </w:rPr>
            </w:pPr>
            <w:r>
              <w:rPr>
                <w:rFonts w:eastAsiaTheme="minorEastAsia"/>
                <w:bCs/>
                <w:kern w:val="0"/>
                <w:sz w:val="21"/>
                <w:szCs w:val="21"/>
              </w:rPr>
              <w:t>孔桩</w:t>
            </w:r>
          </w:p>
        </w:tc>
        <w:tc>
          <w:tcPr>
            <w:tcW w:w="1203" w:type="dxa"/>
            <w:tcBorders>
              <w:left w:val="outset" w:sz="6" w:space="0" w:color="auto"/>
            </w:tcBorders>
            <w:vAlign w:val="center"/>
          </w:tcPr>
          <w:p w14:paraId="34B020D9" w14:textId="77777777" w:rsidR="00202322" w:rsidRDefault="00BC2C91">
            <w:pPr>
              <w:jc w:val="center"/>
              <w:rPr>
                <w:rFonts w:eastAsiaTheme="minorEastAsia"/>
                <w:kern w:val="0"/>
                <w:sz w:val="21"/>
                <w:szCs w:val="21"/>
              </w:rPr>
            </w:pPr>
            <w:r>
              <w:rPr>
                <w:rFonts w:eastAsiaTheme="minorEastAsia"/>
                <w:bCs/>
                <w:kern w:val="0"/>
                <w:sz w:val="21"/>
                <w:szCs w:val="21"/>
              </w:rPr>
              <w:t>混凝土护壁</w:t>
            </w:r>
          </w:p>
        </w:tc>
        <w:tc>
          <w:tcPr>
            <w:tcW w:w="747" w:type="dxa"/>
            <w:vAlign w:val="center"/>
          </w:tcPr>
          <w:p w14:paraId="63E8ED23" w14:textId="77777777" w:rsidR="00202322" w:rsidRDefault="00BC2C91">
            <w:pPr>
              <w:jc w:val="center"/>
              <w:rPr>
                <w:rFonts w:eastAsiaTheme="minorEastAsia"/>
                <w:kern w:val="0"/>
                <w:sz w:val="21"/>
                <w:szCs w:val="21"/>
              </w:rPr>
            </w:pPr>
            <w:r>
              <w:rPr>
                <w:rFonts w:eastAsiaTheme="minorEastAsia"/>
                <w:bCs/>
                <w:kern w:val="0"/>
                <w:sz w:val="21"/>
                <w:szCs w:val="21"/>
              </w:rPr>
              <w:t>+50</w:t>
            </w:r>
          </w:p>
        </w:tc>
        <w:tc>
          <w:tcPr>
            <w:tcW w:w="743" w:type="dxa"/>
            <w:vAlign w:val="center"/>
          </w:tcPr>
          <w:p w14:paraId="79DE3C6A" w14:textId="77777777" w:rsidR="00202322" w:rsidRDefault="00BC2C91">
            <w:pPr>
              <w:jc w:val="center"/>
              <w:rPr>
                <w:rFonts w:eastAsiaTheme="minorEastAsia"/>
                <w:kern w:val="0"/>
                <w:sz w:val="21"/>
                <w:szCs w:val="21"/>
              </w:rPr>
            </w:pPr>
            <w:r>
              <w:rPr>
                <w:rFonts w:eastAsiaTheme="minorEastAsia"/>
                <w:bCs/>
                <w:kern w:val="0"/>
                <w:sz w:val="21"/>
                <w:szCs w:val="21"/>
              </w:rPr>
              <w:t>&lt;0.5</w:t>
            </w:r>
          </w:p>
        </w:tc>
        <w:tc>
          <w:tcPr>
            <w:tcW w:w="1276" w:type="dxa"/>
            <w:vAlign w:val="center"/>
          </w:tcPr>
          <w:p w14:paraId="5DC0B381" w14:textId="77777777" w:rsidR="00202322" w:rsidRDefault="00BC2C91">
            <w:pPr>
              <w:jc w:val="center"/>
              <w:rPr>
                <w:rFonts w:eastAsiaTheme="minorEastAsia"/>
                <w:kern w:val="0"/>
                <w:sz w:val="21"/>
                <w:szCs w:val="21"/>
              </w:rPr>
            </w:pPr>
            <w:r>
              <w:rPr>
                <w:rFonts w:eastAsiaTheme="minorEastAsia"/>
                <w:bCs/>
                <w:kern w:val="0"/>
                <w:sz w:val="21"/>
                <w:szCs w:val="21"/>
              </w:rPr>
              <w:t>50</w:t>
            </w:r>
          </w:p>
        </w:tc>
        <w:tc>
          <w:tcPr>
            <w:tcW w:w="1275" w:type="dxa"/>
            <w:vAlign w:val="center"/>
          </w:tcPr>
          <w:p w14:paraId="44B34596" w14:textId="77777777" w:rsidR="00202322" w:rsidRDefault="00BC2C91">
            <w:pPr>
              <w:jc w:val="center"/>
              <w:rPr>
                <w:rFonts w:eastAsiaTheme="minorEastAsia"/>
                <w:kern w:val="0"/>
                <w:sz w:val="21"/>
                <w:szCs w:val="21"/>
              </w:rPr>
            </w:pPr>
            <w:r>
              <w:rPr>
                <w:rFonts w:eastAsiaTheme="minorEastAsia"/>
                <w:bCs/>
                <w:kern w:val="0"/>
                <w:sz w:val="21"/>
                <w:szCs w:val="21"/>
              </w:rPr>
              <w:t>150</w:t>
            </w:r>
          </w:p>
        </w:tc>
      </w:tr>
      <w:tr w:rsidR="00202322" w14:paraId="7D43C25A" w14:textId="77777777">
        <w:trPr>
          <w:jc w:val="center"/>
        </w:trPr>
        <w:tc>
          <w:tcPr>
            <w:tcW w:w="426" w:type="dxa"/>
            <w:vMerge/>
            <w:vAlign w:val="center"/>
          </w:tcPr>
          <w:p w14:paraId="7CCB4C05" w14:textId="77777777" w:rsidR="00202322" w:rsidRDefault="00202322">
            <w:pPr>
              <w:spacing w:before="100" w:beforeAutospacing="1" w:after="100" w:afterAutospacing="1"/>
              <w:jc w:val="center"/>
              <w:rPr>
                <w:bCs/>
                <w:kern w:val="0"/>
                <w:sz w:val="21"/>
                <w:szCs w:val="21"/>
              </w:rPr>
            </w:pPr>
          </w:p>
        </w:tc>
        <w:tc>
          <w:tcPr>
            <w:tcW w:w="851" w:type="dxa"/>
            <w:vMerge/>
            <w:tcBorders>
              <w:right w:val="outset" w:sz="6" w:space="0" w:color="auto"/>
            </w:tcBorders>
            <w:vAlign w:val="center"/>
          </w:tcPr>
          <w:p w14:paraId="1E30531B" w14:textId="77777777" w:rsidR="00202322" w:rsidRDefault="00202322">
            <w:pPr>
              <w:spacing w:before="100" w:beforeAutospacing="1" w:after="100" w:afterAutospacing="1"/>
              <w:jc w:val="center"/>
              <w:rPr>
                <w:bCs/>
                <w:kern w:val="0"/>
                <w:sz w:val="21"/>
                <w:szCs w:val="21"/>
              </w:rPr>
            </w:pPr>
          </w:p>
        </w:tc>
        <w:tc>
          <w:tcPr>
            <w:tcW w:w="1203" w:type="dxa"/>
            <w:tcBorders>
              <w:left w:val="outset" w:sz="6" w:space="0" w:color="auto"/>
            </w:tcBorders>
            <w:vAlign w:val="center"/>
          </w:tcPr>
          <w:p w14:paraId="3EF0ECE1" w14:textId="77777777" w:rsidR="00202322" w:rsidRDefault="00BC2C91">
            <w:pPr>
              <w:spacing w:before="100" w:beforeAutospacing="1" w:after="100" w:afterAutospacing="1"/>
              <w:jc w:val="center"/>
              <w:rPr>
                <w:bCs/>
                <w:kern w:val="0"/>
                <w:sz w:val="21"/>
                <w:szCs w:val="21"/>
              </w:rPr>
            </w:pPr>
            <w:r>
              <w:rPr>
                <w:rFonts w:eastAsiaTheme="minorEastAsia"/>
                <w:bCs/>
                <w:kern w:val="0"/>
                <w:sz w:val="21"/>
                <w:szCs w:val="21"/>
              </w:rPr>
              <w:t>钢套管护壁</w:t>
            </w:r>
          </w:p>
        </w:tc>
        <w:tc>
          <w:tcPr>
            <w:tcW w:w="747" w:type="dxa"/>
            <w:vAlign w:val="center"/>
          </w:tcPr>
          <w:p w14:paraId="3BBC44D0" w14:textId="77777777" w:rsidR="00202322" w:rsidRDefault="00BC2C91">
            <w:pPr>
              <w:spacing w:before="100" w:beforeAutospacing="1" w:after="100" w:afterAutospacing="1"/>
              <w:jc w:val="center"/>
              <w:rPr>
                <w:bCs/>
                <w:kern w:val="0"/>
                <w:sz w:val="21"/>
                <w:szCs w:val="21"/>
              </w:rPr>
            </w:pPr>
            <w:r>
              <w:rPr>
                <w:rFonts w:eastAsiaTheme="minorEastAsia"/>
                <w:bCs/>
                <w:kern w:val="0"/>
                <w:sz w:val="21"/>
                <w:szCs w:val="21"/>
              </w:rPr>
              <w:t>+50</w:t>
            </w:r>
          </w:p>
        </w:tc>
        <w:tc>
          <w:tcPr>
            <w:tcW w:w="743" w:type="dxa"/>
            <w:vAlign w:val="center"/>
          </w:tcPr>
          <w:p w14:paraId="40A8A792" w14:textId="77777777" w:rsidR="00202322" w:rsidRDefault="00BC2C91">
            <w:pPr>
              <w:spacing w:before="100" w:beforeAutospacing="1" w:after="100" w:afterAutospacing="1"/>
              <w:jc w:val="center"/>
              <w:rPr>
                <w:bCs/>
                <w:kern w:val="0"/>
                <w:sz w:val="21"/>
                <w:szCs w:val="21"/>
              </w:rPr>
            </w:pPr>
            <w:r>
              <w:rPr>
                <w:rFonts w:eastAsiaTheme="minorEastAsia"/>
                <w:bCs/>
                <w:kern w:val="0"/>
                <w:sz w:val="21"/>
                <w:szCs w:val="21"/>
              </w:rPr>
              <w:t>&lt;1</w:t>
            </w:r>
          </w:p>
        </w:tc>
        <w:tc>
          <w:tcPr>
            <w:tcW w:w="1276" w:type="dxa"/>
            <w:vAlign w:val="center"/>
          </w:tcPr>
          <w:p w14:paraId="213154DF" w14:textId="77777777" w:rsidR="00202322" w:rsidRDefault="00BC2C91">
            <w:pPr>
              <w:spacing w:before="100" w:beforeAutospacing="1" w:after="100" w:afterAutospacing="1"/>
              <w:jc w:val="center"/>
              <w:rPr>
                <w:bCs/>
                <w:kern w:val="0"/>
                <w:sz w:val="21"/>
                <w:szCs w:val="21"/>
              </w:rPr>
            </w:pPr>
            <w:r>
              <w:rPr>
                <w:rFonts w:eastAsiaTheme="minorEastAsia"/>
                <w:bCs/>
                <w:kern w:val="0"/>
                <w:sz w:val="21"/>
                <w:szCs w:val="21"/>
              </w:rPr>
              <w:t>100</w:t>
            </w:r>
          </w:p>
        </w:tc>
        <w:tc>
          <w:tcPr>
            <w:tcW w:w="1275" w:type="dxa"/>
            <w:vAlign w:val="center"/>
          </w:tcPr>
          <w:p w14:paraId="7C91B7C4" w14:textId="77777777" w:rsidR="00202322" w:rsidRDefault="00BC2C91">
            <w:pPr>
              <w:spacing w:before="100" w:beforeAutospacing="1" w:after="100" w:afterAutospacing="1"/>
              <w:jc w:val="center"/>
              <w:rPr>
                <w:bCs/>
                <w:kern w:val="0"/>
                <w:sz w:val="21"/>
                <w:szCs w:val="21"/>
              </w:rPr>
            </w:pPr>
            <w:r>
              <w:rPr>
                <w:rFonts w:eastAsiaTheme="minorEastAsia"/>
                <w:bCs/>
                <w:kern w:val="0"/>
                <w:sz w:val="21"/>
                <w:szCs w:val="21"/>
              </w:rPr>
              <w:t>200</w:t>
            </w:r>
          </w:p>
        </w:tc>
      </w:tr>
      <w:tr w:rsidR="00202322" w14:paraId="17CA729B" w14:textId="77777777">
        <w:trPr>
          <w:jc w:val="center"/>
        </w:trPr>
        <w:tc>
          <w:tcPr>
            <w:tcW w:w="6521" w:type="dxa"/>
            <w:gridSpan w:val="7"/>
            <w:vAlign w:val="center"/>
          </w:tcPr>
          <w:p w14:paraId="2B83E31E" w14:textId="77777777" w:rsidR="00202322" w:rsidRDefault="00BC2C91">
            <w:pPr>
              <w:snapToGrid w:val="0"/>
              <w:spacing w:line="240" w:lineRule="auto"/>
              <w:jc w:val="left"/>
              <w:rPr>
                <w:rFonts w:eastAsiaTheme="minorEastAsia"/>
                <w:bCs/>
                <w:kern w:val="0"/>
                <w:sz w:val="21"/>
                <w:szCs w:val="21"/>
              </w:rPr>
            </w:pPr>
            <w:r>
              <w:rPr>
                <w:rFonts w:eastAsiaTheme="minorEastAsia"/>
                <w:bCs/>
                <w:kern w:val="0"/>
                <w:sz w:val="21"/>
                <w:szCs w:val="21"/>
              </w:rPr>
              <w:t>注：</w:t>
            </w:r>
            <w:r>
              <w:rPr>
                <w:rFonts w:eastAsiaTheme="minorEastAsia"/>
                <w:bCs/>
                <w:kern w:val="0"/>
                <w:sz w:val="21"/>
                <w:szCs w:val="21"/>
              </w:rPr>
              <w:t>1</w:t>
            </w:r>
            <w:r>
              <w:rPr>
                <w:rFonts w:eastAsiaTheme="minorEastAsia"/>
                <w:bCs/>
                <w:kern w:val="0"/>
                <w:sz w:val="21"/>
                <w:szCs w:val="21"/>
              </w:rPr>
              <w:t>、桩径允许偏差的负值是指个别断面。</w:t>
            </w:r>
          </w:p>
          <w:p w14:paraId="7DACC971" w14:textId="77777777" w:rsidR="00202322" w:rsidRDefault="00BC2C91" w:rsidP="00BC2C91">
            <w:pPr>
              <w:snapToGrid w:val="0"/>
              <w:spacing w:line="240" w:lineRule="auto"/>
              <w:ind w:firstLineChars="200" w:firstLine="408"/>
              <w:jc w:val="left"/>
              <w:rPr>
                <w:rFonts w:eastAsiaTheme="minorEastAsia"/>
                <w:bCs/>
                <w:spacing w:val="-6"/>
                <w:kern w:val="0"/>
                <w:sz w:val="21"/>
                <w:szCs w:val="21"/>
              </w:rPr>
            </w:pPr>
            <w:r>
              <w:rPr>
                <w:rFonts w:eastAsiaTheme="minorEastAsia"/>
                <w:bCs/>
                <w:spacing w:val="-6"/>
                <w:kern w:val="0"/>
                <w:sz w:val="21"/>
                <w:szCs w:val="21"/>
              </w:rPr>
              <w:t>2</w:t>
            </w:r>
            <w:r>
              <w:rPr>
                <w:rFonts w:eastAsiaTheme="minorEastAsia"/>
                <w:bCs/>
                <w:spacing w:val="-6"/>
                <w:kern w:val="0"/>
                <w:sz w:val="21"/>
                <w:szCs w:val="21"/>
              </w:rPr>
              <w:t>、采用复打、反插法施工的桩，其桩径允许偏差不受上表限制。</w:t>
            </w:r>
          </w:p>
          <w:p w14:paraId="68B8E231" w14:textId="77777777" w:rsidR="00202322" w:rsidRDefault="00BC2C91">
            <w:pPr>
              <w:snapToGrid w:val="0"/>
              <w:spacing w:line="240" w:lineRule="auto"/>
              <w:ind w:firstLineChars="200" w:firstLine="420"/>
              <w:jc w:val="left"/>
              <w:rPr>
                <w:bCs/>
                <w:kern w:val="0"/>
                <w:sz w:val="21"/>
                <w:szCs w:val="21"/>
              </w:rPr>
            </w:pPr>
            <w:r>
              <w:rPr>
                <w:rFonts w:eastAsiaTheme="minorEastAsia"/>
                <w:bCs/>
                <w:kern w:val="0"/>
                <w:sz w:val="21"/>
                <w:szCs w:val="21"/>
              </w:rPr>
              <w:t>3</w:t>
            </w:r>
            <w:r>
              <w:rPr>
                <w:rFonts w:eastAsiaTheme="minorEastAsia"/>
                <w:bCs/>
                <w:kern w:val="0"/>
                <w:sz w:val="21"/>
                <w:szCs w:val="21"/>
              </w:rPr>
              <w:t>、</w:t>
            </w:r>
            <w:r>
              <w:rPr>
                <w:rFonts w:eastAsiaTheme="minorEastAsia"/>
                <w:bCs/>
                <w:spacing w:val="-4"/>
                <w:kern w:val="0"/>
                <w:sz w:val="21"/>
                <w:szCs w:val="21"/>
              </w:rPr>
              <w:t>H</w:t>
            </w:r>
            <w:r>
              <w:rPr>
                <w:rFonts w:eastAsiaTheme="minorEastAsia"/>
                <w:bCs/>
                <w:spacing w:val="-4"/>
                <w:kern w:val="0"/>
                <w:sz w:val="21"/>
                <w:szCs w:val="21"/>
              </w:rPr>
              <w:t>为施工现场地面标高与桩顶设计标高的距离，</w:t>
            </w:r>
            <w:r>
              <w:rPr>
                <w:rFonts w:eastAsiaTheme="minorEastAsia"/>
                <w:bCs/>
                <w:spacing w:val="-4"/>
                <w:kern w:val="0"/>
                <w:sz w:val="21"/>
                <w:szCs w:val="21"/>
              </w:rPr>
              <w:t>D</w:t>
            </w:r>
            <w:r>
              <w:rPr>
                <w:rFonts w:eastAsiaTheme="minorEastAsia"/>
                <w:bCs/>
                <w:spacing w:val="-4"/>
                <w:kern w:val="0"/>
                <w:sz w:val="21"/>
                <w:szCs w:val="21"/>
              </w:rPr>
              <w:t>为设计桩径。</w:t>
            </w:r>
          </w:p>
        </w:tc>
      </w:tr>
    </w:tbl>
    <w:p w14:paraId="4C9B6100" w14:textId="77777777" w:rsidR="00202322" w:rsidRDefault="00BC2C91" w:rsidP="00E34116">
      <w:pPr>
        <w:spacing w:beforeLines="50" w:before="120"/>
        <w:jc w:val="left"/>
        <w:rPr>
          <w:kern w:val="0"/>
        </w:rPr>
      </w:pPr>
      <w:r>
        <w:rPr>
          <w:b/>
          <w:bCs/>
        </w:rPr>
        <w:t>9.</w:t>
      </w:r>
      <w:r>
        <w:rPr>
          <w:rFonts w:hint="eastAsia"/>
          <w:b/>
          <w:bCs/>
        </w:rPr>
        <w:t>4</w:t>
      </w:r>
      <w:r>
        <w:rPr>
          <w:b/>
          <w:bCs/>
        </w:rPr>
        <w:t>.16</w:t>
      </w:r>
      <w:r>
        <w:rPr>
          <w:b/>
          <w:bCs/>
          <w:kern w:val="0"/>
        </w:rPr>
        <w:t xml:space="preserve">  </w:t>
      </w:r>
      <w:r>
        <w:rPr>
          <w:kern w:val="0"/>
        </w:rPr>
        <w:t>除主控项目外，其他主控项目应全部检查，对一般项目，除已明确规定外，其他可按</w:t>
      </w:r>
      <w:r>
        <w:rPr>
          <w:kern w:val="0"/>
        </w:rPr>
        <w:t>20</w:t>
      </w:r>
      <w:r>
        <w:rPr>
          <w:kern w:val="0"/>
        </w:rPr>
        <w:t>％抽查，但混凝土灌注桩应全部检查。</w:t>
      </w:r>
    </w:p>
    <w:p w14:paraId="7FE51BC8" w14:textId="77777777" w:rsidR="00202322" w:rsidRDefault="00BC2C91">
      <w:pPr>
        <w:jc w:val="left"/>
        <w:rPr>
          <w:kern w:val="0"/>
        </w:rPr>
      </w:pPr>
      <w:r>
        <w:rPr>
          <w:b/>
          <w:bCs/>
        </w:rPr>
        <w:t>9.</w:t>
      </w:r>
      <w:r>
        <w:rPr>
          <w:rFonts w:hint="eastAsia"/>
          <w:b/>
          <w:bCs/>
        </w:rPr>
        <w:t>4</w:t>
      </w:r>
      <w:r>
        <w:rPr>
          <w:b/>
          <w:bCs/>
        </w:rPr>
        <w:t xml:space="preserve">.17 </w:t>
      </w:r>
      <w:r>
        <w:rPr>
          <w:kern w:val="0"/>
        </w:rPr>
        <w:t xml:space="preserve"> </w:t>
      </w:r>
      <w:r>
        <w:rPr>
          <w:kern w:val="0"/>
        </w:rPr>
        <w:t>钢筋混凝土灌注桩的质量检验验收标准应符合表</w:t>
      </w:r>
      <w:r>
        <w:rPr>
          <w:kern w:val="0"/>
        </w:rPr>
        <w:t>9.</w:t>
      </w:r>
      <w:r>
        <w:rPr>
          <w:rFonts w:hint="eastAsia"/>
          <w:kern w:val="0"/>
        </w:rPr>
        <w:t>4</w:t>
      </w:r>
      <w:r>
        <w:rPr>
          <w:kern w:val="0"/>
        </w:rPr>
        <w:t>.17-1</w:t>
      </w:r>
      <w:r>
        <w:rPr>
          <w:kern w:val="0"/>
        </w:rPr>
        <w:t>、表</w:t>
      </w:r>
      <w:r>
        <w:rPr>
          <w:kern w:val="0"/>
        </w:rPr>
        <w:t>9.</w:t>
      </w:r>
      <w:r>
        <w:rPr>
          <w:rFonts w:hint="eastAsia"/>
          <w:kern w:val="0"/>
        </w:rPr>
        <w:t>4</w:t>
      </w:r>
      <w:r>
        <w:rPr>
          <w:kern w:val="0"/>
        </w:rPr>
        <w:t>.17-2</w:t>
      </w:r>
      <w:r>
        <w:rPr>
          <w:kern w:val="0"/>
        </w:rPr>
        <w:t>的规定。</w:t>
      </w:r>
    </w:p>
    <w:p w14:paraId="1367BF3F" w14:textId="77777777" w:rsidR="00202322" w:rsidRDefault="00BC2C91">
      <w:pPr>
        <w:jc w:val="center"/>
        <w:rPr>
          <w:b/>
          <w:bCs/>
        </w:rPr>
      </w:pPr>
      <w:r>
        <w:rPr>
          <w:b/>
          <w:bCs/>
          <w:sz w:val="21"/>
          <w:szCs w:val="21"/>
        </w:rPr>
        <w:t>表</w:t>
      </w:r>
      <w:r>
        <w:rPr>
          <w:b/>
          <w:bCs/>
          <w:sz w:val="21"/>
          <w:szCs w:val="21"/>
        </w:rPr>
        <w:t>9.</w:t>
      </w:r>
      <w:r>
        <w:rPr>
          <w:rFonts w:hint="eastAsia"/>
          <w:b/>
          <w:bCs/>
          <w:sz w:val="21"/>
          <w:szCs w:val="21"/>
        </w:rPr>
        <w:t>4</w:t>
      </w:r>
      <w:r>
        <w:rPr>
          <w:b/>
          <w:bCs/>
          <w:sz w:val="21"/>
          <w:szCs w:val="21"/>
        </w:rPr>
        <w:t xml:space="preserve">.17-1  </w:t>
      </w:r>
      <w:r>
        <w:rPr>
          <w:b/>
          <w:bCs/>
          <w:sz w:val="21"/>
          <w:szCs w:val="21"/>
        </w:rPr>
        <w:t>混凝土灌注桩钢筋笼质量检验验收标准</w:t>
      </w:r>
    </w:p>
    <w:tbl>
      <w:tblPr>
        <w:tblStyle w:val="af1"/>
        <w:tblW w:w="6122" w:type="dxa"/>
        <w:jc w:val="center"/>
        <w:tblLayout w:type="fixed"/>
        <w:tblLook w:val="04A0" w:firstRow="1" w:lastRow="0" w:firstColumn="1" w:lastColumn="0" w:noHBand="0" w:noVBand="1"/>
      </w:tblPr>
      <w:tblGrid>
        <w:gridCol w:w="682"/>
        <w:gridCol w:w="716"/>
        <w:gridCol w:w="1574"/>
        <w:gridCol w:w="1861"/>
        <w:gridCol w:w="1289"/>
      </w:tblGrid>
      <w:tr w:rsidR="00202322" w14:paraId="6A15C84B" w14:textId="77777777">
        <w:trPr>
          <w:trHeight w:val="738"/>
          <w:jc w:val="center"/>
        </w:trPr>
        <w:tc>
          <w:tcPr>
            <w:tcW w:w="682" w:type="dxa"/>
            <w:vAlign w:val="center"/>
          </w:tcPr>
          <w:p w14:paraId="0E208378" w14:textId="77777777" w:rsidR="00202322" w:rsidRDefault="00BC2C91">
            <w:pPr>
              <w:snapToGrid w:val="0"/>
              <w:spacing w:line="240" w:lineRule="auto"/>
              <w:jc w:val="center"/>
              <w:rPr>
                <w:kern w:val="0"/>
                <w:sz w:val="21"/>
                <w:szCs w:val="21"/>
              </w:rPr>
            </w:pPr>
            <w:r>
              <w:rPr>
                <w:kern w:val="0"/>
                <w:sz w:val="21"/>
                <w:szCs w:val="21"/>
              </w:rPr>
              <w:t>项目</w:t>
            </w:r>
          </w:p>
        </w:tc>
        <w:tc>
          <w:tcPr>
            <w:tcW w:w="716" w:type="dxa"/>
            <w:vAlign w:val="center"/>
          </w:tcPr>
          <w:p w14:paraId="1060532F" w14:textId="77777777" w:rsidR="00202322" w:rsidRDefault="00BC2C91">
            <w:pPr>
              <w:snapToGrid w:val="0"/>
              <w:spacing w:line="240" w:lineRule="auto"/>
              <w:jc w:val="center"/>
              <w:rPr>
                <w:kern w:val="0"/>
                <w:sz w:val="21"/>
                <w:szCs w:val="21"/>
              </w:rPr>
            </w:pPr>
            <w:r>
              <w:rPr>
                <w:kern w:val="0"/>
                <w:sz w:val="21"/>
                <w:szCs w:val="21"/>
              </w:rPr>
              <w:t>序号</w:t>
            </w:r>
          </w:p>
        </w:tc>
        <w:tc>
          <w:tcPr>
            <w:tcW w:w="1574" w:type="dxa"/>
            <w:vAlign w:val="center"/>
          </w:tcPr>
          <w:p w14:paraId="5A63FB94" w14:textId="77777777" w:rsidR="00202322" w:rsidRDefault="00BC2C91">
            <w:pPr>
              <w:snapToGrid w:val="0"/>
              <w:spacing w:line="240" w:lineRule="auto"/>
              <w:jc w:val="center"/>
              <w:rPr>
                <w:kern w:val="0"/>
                <w:sz w:val="21"/>
                <w:szCs w:val="21"/>
              </w:rPr>
            </w:pPr>
            <w:r>
              <w:rPr>
                <w:kern w:val="0"/>
                <w:sz w:val="21"/>
                <w:szCs w:val="21"/>
              </w:rPr>
              <w:t>检查项目</w:t>
            </w:r>
          </w:p>
        </w:tc>
        <w:tc>
          <w:tcPr>
            <w:tcW w:w="1861" w:type="dxa"/>
            <w:vAlign w:val="center"/>
          </w:tcPr>
          <w:p w14:paraId="48B73DDF" w14:textId="77777777" w:rsidR="00202322" w:rsidRDefault="00BC2C91">
            <w:pPr>
              <w:snapToGrid w:val="0"/>
              <w:spacing w:line="240" w:lineRule="auto"/>
              <w:jc w:val="center"/>
              <w:rPr>
                <w:kern w:val="0"/>
                <w:sz w:val="21"/>
                <w:szCs w:val="21"/>
              </w:rPr>
            </w:pPr>
            <w:r>
              <w:rPr>
                <w:kern w:val="0"/>
                <w:sz w:val="21"/>
                <w:szCs w:val="21"/>
              </w:rPr>
              <w:t>允许偏差</w:t>
            </w:r>
          </w:p>
          <w:p w14:paraId="38CD7D70" w14:textId="77777777" w:rsidR="00202322" w:rsidRDefault="00BC2C91">
            <w:pPr>
              <w:snapToGrid w:val="0"/>
              <w:spacing w:line="240" w:lineRule="auto"/>
              <w:jc w:val="center"/>
              <w:rPr>
                <w:kern w:val="0"/>
                <w:sz w:val="21"/>
                <w:szCs w:val="21"/>
              </w:rPr>
            </w:pPr>
            <w:r>
              <w:rPr>
                <w:kern w:val="0"/>
                <w:sz w:val="21"/>
                <w:szCs w:val="21"/>
              </w:rPr>
              <w:t>或允许值</w:t>
            </w:r>
          </w:p>
        </w:tc>
        <w:tc>
          <w:tcPr>
            <w:tcW w:w="1289" w:type="dxa"/>
            <w:vAlign w:val="center"/>
          </w:tcPr>
          <w:p w14:paraId="3E51FAF8" w14:textId="77777777" w:rsidR="00202322" w:rsidRDefault="00BC2C91">
            <w:pPr>
              <w:snapToGrid w:val="0"/>
              <w:spacing w:line="240" w:lineRule="auto"/>
              <w:jc w:val="center"/>
              <w:rPr>
                <w:kern w:val="0"/>
                <w:sz w:val="21"/>
                <w:szCs w:val="21"/>
              </w:rPr>
            </w:pPr>
            <w:r>
              <w:rPr>
                <w:kern w:val="0"/>
                <w:sz w:val="21"/>
                <w:szCs w:val="21"/>
              </w:rPr>
              <w:t>检查方法</w:t>
            </w:r>
          </w:p>
        </w:tc>
      </w:tr>
      <w:tr w:rsidR="00202322" w14:paraId="5E318079" w14:textId="77777777">
        <w:trPr>
          <w:trHeight w:val="469"/>
          <w:jc w:val="center"/>
        </w:trPr>
        <w:tc>
          <w:tcPr>
            <w:tcW w:w="682" w:type="dxa"/>
            <w:vMerge w:val="restart"/>
          </w:tcPr>
          <w:p w14:paraId="60B1DB08" w14:textId="77777777" w:rsidR="00202322" w:rsidRDefault="00BC2C91">
            <w:pPr>
              <w:snapToGrid w:val="0"/>
              <w:spacing w:line="240" w:lineRule="auto"/>
              <w:jc w:val="center"/>
              <w:rPr>
                <w:kern w:val="0"/>
                <w:sz w:val="21"/>
                <w:szCs w:val="21"/>
              </w:rPr>
            </w:pPr>
            <w:r>
              <w:rPr>
                <w:kern w:val="0"/>
                <w:sz w:val="21"/>
                <w:szCs w:val="21"/>
              </w:rPr>
              <w:t>主控项目</w:t>
            </w:r>
          </w:p>
        </w:tc>
        <w:tc>
          <w:tcPr>
            <w:tcW w:w="716" w:type="dxa"/>
          </w:tcPr>
          <w:p w14:paraId="222CB06D" w14:textId="77777777" w:rsidR="00202322" w:rsidRDefault="00BC2C91">
            <w:pPr>
              <w:snapToGrid w:val="0"/>
              <w:spacing w:line="240" w:lineRule="auto"/>
              <w:jc w:val="center"/>
              <w:rPr>
                <w:kern w:val="0"/>
                <w:sz w:val="21"/>
                <w:szCs w:val="21"/>
              </w:rPr>
            </w:pPr>
            <w:r>
              <w:rPr>
                <w:kern w:val="0"/>
                <w:sz w:val="21"/>
                <w:szCs w:val="21"/>
              </w:rPr>
              <w:t>1</w:t>
            </w:r>
          </w:p>
        </w:tc>
        <w:tc>
          <w:tcPr>
            <w:tcW w:w="1574" w:type="dxa"/>
            <w:vAlign w:val="center"/>
          </w:tcPr>
          <w:p w14:paraId="27791C5E" w14:textId="77777777" w:rsidR="00202322" w:rsidRDefault="00BC2C91">
            <w:pPr>
              <w:snapToGrid w:val="0"/>
              <w:spacing w:line="240" w:lineRule="auto"/>
              <w:jc w:val="center"/>
              <w:rPr>
                <w:kern w:val="0"/>
                <w:sz w:val="21"/>
                <w:szCs w:val="21"/>
              </w:rPr>
            </w:pPr>
            <w:r>
              <w:rPr>
                <w:kern w:val="0"/>
                <w:sz w:val="21"/>
                <w:szCs w:val="21"/>
              </w:rPr>
              <w:t>主筋间距</w:t>
            </w:r>
          </w:p>
        </w:tc>
        <w:tc>
          <w:tcPr>
            <w:tcW w:w="1861" w:type="dxa"/>
            <w:vAlign w:val="center"/>
          </w:tcPr>
          <w:p w14:paraId="6C4202A9" w14:textId="77777777" w:rsidR="00202322" w:rsidRDefault="00BC2C91">
            <w:pPr>
              <w:snapToGrid w:val="0"/>
              <w:spacing w:line="240" w:lineRule="auto"/>
              <w:jc w:val="center"/>
              <w:rPr>
                <w:kern w:val="0"/>
                <w:sz w:val="21"/>
                <w:szCs w:val="21"/>
              </w:rPr>
            </w:pPr>
            <w:r>
              <w:rPr>
                <w:kern w:val="0"/>
                <w:sz w:val="21"/>
                <w:szCs w:val="21"/>
              </w:rPr>
              <w:t>±10mm</w:t>
            </w:r>
          </w:p>
        </w:tc>
        <w:tc>
          <w:tcPr>
            <w:tcW w:w="1289" w:type="dxa"/>
            <w:vAlign w:val="center"/>
          </w:tcPr>
          <w:p w14:paraId="3B6CF64B" w14:textId="77777777" w:rsidR="00202322" w:rsidRDefault="00BC2C91">
            <w:pPr>
              <w:snapToGrid w:val="0"/>
              <w:spacing w:line="240" w:lineRule="auto"/>
              <w:jc w:val="center"/>
              <w:rPr>
                <w:kern w:val="0"/>
                <w:sz w:val="21"/>
                <w:szCs w:val="21"/>
              </w:rPr>
            </w:pPr>
            <w:r>
              <w:rPr>
                <w:kern w:val="0"/>
                <w:sz w:val="21"/>
                <w:szCs w:val="21"/>
              </w:rPr>
              <w:t>用钢尺量</w:t>
            </w:r>
          </w:p>
        </w:tc>
      </w:tr>
      <w:tr w:rsidR="00202322" w14:paraId="7E896EDE" w14:textId="77777777">
        <w:trPr>
          <w:trHeight w:val="450"/>
          <w:jc w:val="center"/>
        </w:trPr>
        <w:tc>
          <w:tcPr>
            <w:tcW w:w="682" w:type="dxa"/>
            <w:vMerge/>
          </w:tcPr>
          <w:p w14:paraId="2C1A8B02" w14:textId="77777777" w:rsidR="00202322" w:rsidRDefault="00202322">
            <w:pPr>
              <w:snapToGrid w:val="0"/>
              <w:spacing w:line="240" w:lineRule="auto"/>
              <w:jc w:val="center"/>
              <w:rPr>
                <w:kern w:val="0"/>
                <w:sz w:val="21"/>
                <w:szCs w:val="21"/>
              </w:rPr>
            </w:pPr>
          </w:p>
        </w:tc>
        <w:tc>
          <w:tcPr>
            <w:tcW w:w="716" w:type="dxa"/>
          </w:tcPr>
          <w:p w14:paraId="11539888" w14:textId="77777777" w:rsidR="00202322" w:rsidRDefault="00BC2C91">
            <w:pPr>
              <w:snapToGrid w:val="0"/>
              <w:spacing w:line="240" w:lineRule="auto"/>
              <w:jc w:val="center"/>
              <w:rPr>
                <w:kern w:val="0"/>
                <w:sz w:val="21"/>
                <w:szCs w:val="21"/>
              </w:rPr>
            </w:pPr>
            <w:r>
              <w:rPr>
                <w:kern w:val="0"/>
                <w:sz w:val="21"/>
                <w:szCs w:val="21"/>
              </w:rPr>
              <w:t>2</w:t>
            </w:r>
          </w:p>
        </w:tc>
        <w:tc>
          <w:tcPr>
            <w:tcW w:w="1574" w:type="dxa"/>
            <w:vAlign w:val="center"/>
          </w:tcPr>
          <w:p w14:paraId="4F0F53DA" w14:textId="77777777" w:rsidR="00202322" w:rsidRDefault="00BC2C91">
            <w:pPr>
              <w:snapToGrid w:val="0"/>
              <w:spacing w:line="240" w:lineRule="auto"/>
              <w:jc w:val="center"/>
              <w:rPr>
                <w:kern w:val="0"/>
                <w:sz w:val="21"/>
                <w:szCs w:val="21"/>
              </w:rPr>
            </w:pPr>
            <w:r>
              <w:rPr>
                <w:kern w:val="0"/>
                <w:sz w:val="21"/>
                <w:szCs w:val="21"/>
              </w:rPr>
              <w:t>长度</w:t>
            </w:r>
          </w:p>
        </w:tc>
        <w:tc>
          <w:tcPr>
            <w:tcW w:w="1861" w:type="dxa"/>
            <w:vAlign w:val="center"/>
          </w:tcPr>
          <w:p w14:paraId="1A109FC0" w14:textId="77777777" w:rsidR="00202322" w:rsidRDefault="00BC2C91">
            <w:pPr>
              <w:snapToGrid w:val="0"/>
              <w:spacing w:line="240" w:lineRule="auto"/>
              <w:jc w:val="center"/>
              <w:rPr>
                <w:kern w:val="0"/>
                <w:sz w:val="21"/>
                <w:szCs w:val="21"/>
              </w:rPr>
            </w:pPr>
            <w:r>
              <w:rPr>
                <w:kern w:val="0"/>
                <w:sz w:val="21"/>
                <w:szCs w:val="21"/>
              </w:rPr>
              <w:t>±100mm</w:t>
            </w:r>
          </w:p>
        </w:tc>
        <w:tc>
          <w:tcPr>
            <w:tcW w:w="1289" w:type="dxa"/>
            <w:vAlign w:val="center"/>
          </w:tcPr>
          <w:p w14:paraId="0ACD3C28" w14:textId="77777777" w:rsidR="00202322" w:rsidRDefault="00BC2C91">
            <w:pPr>
              <w:snapToGrid w:val="0"/>
              <w:spacing w:line="240" w:lineRule="auto"/>
              <w:jc w:val="center"/>
              <w:rPr>
                <w:kern w:val="0"/>
                <w:sz w:val="21"/>
                <w:szCs w:val="21"/>
              </w:rPr>
            </w:pPr>
            <w:r>
              <w:rPr>
                <w:kern w:val="0"/>
                <w:sz w:val="21"/>
                <w:szCs w:val="21"/>
              </w:rPr>
              <w:t>用钢尺量</w:t>
            </w:r>
          </w:p>
        </w:tc>
      </w:tr>
      <w:tr w:rsidR="00202322" w14:paraId="3198A785" w14:textId="77777777">
        <w:trPr>
          <w:trHeight w:val="469"/>
          <w:jc w:val="center"/>
        </w:trPr>
        <w:tc>
          <w:tcPr>
            <w:tcW w:w="682" w:type="dxa"/>
            <w:vMerge w:val="restart"/>
          </w:tcPr>
          <w:p w14:paraId="796F3E85" w14:textId="77777777" w:rsidR="00202322" w:rsidRDefault="00BC2C91">
            <w:pPr>
              <w:snapToGrid w:val="0"/>
              <w:spacing w:line="240" w:lineRule="auto"/>
              <w:jc w:val="center"/>
              <w:rPr>
                <w:kern w:val="0"/>
                <w:sz w:val="21"/>
                <w:szCs w:val="21"/>
              </w:rPr>
            </w:pPr>
            <w:r>
              <w:rPr>
                <w:kern w:val="0"/>
                <w:sz w:val="21"/>
                <w:szCs w:val="21"/>
              </w:rPr>
              <w:t>一般项目</w:t>
            </w:r>
          </w:p>
        </w:tc>
        <w:tc>
          <w:tcPr>
            <w:tcW w:w="716" w:type="dxa"/>
          </w:tcPr>
          <w:p w14:paraId="3BBE6888" w14:textId="77777777" w:rsidR="00202322" w:rsidRDefault="00BC2C91">
            <w:pPr>
              <w:snapToGrid w:val="0"/>
              <w:spacing w:line="240" w:lineRule="auto"/>
              <w:jc w:val="center"/>
              <w:rPr>
                <w:kern w:val="0"/>
                <w:sz w:val="21"/>
                <w:szCs w:val="21"/>
              </w:rPr>
            </w:pPr>
            <w:r>
              <w:rPr>
                <w:kern w:val="0"/>
                <w:sz w:val="21"/>
                <w:szCs w:val="21"/>
              </w:rPr>
              <w:t>1</w:t>
            </w:r>
          </w:p>
        </w:tc>
        <w:tc>
          <w:tcPr>
            <w:tcW w:w="1574" w:type="dxa"/>
            <w:vAlign w:val="center"/>
          </w:tcPr>
          <w:p w14:paraId="12BCF8C2" w14:textId="77777777" w:rsidR="00202322" w:rsidRDefault="00BC2C91">
            <w:pPr>
              <w:snapToGrid w:val="0"/>
              <w:spacing w:line="240" w:lineRule="auto"/>
              <w:jc w:val="center"/>
              <w:rPr>
                <w:kern w:val="0"/>
                <w:sz w:val="21"/>
                <w:szCs w:val="21"/>
              </w:rPr>
            </w:pPr>
            <w:r>
              <w:rPr>
                <w:kern w:val="0"/>
                <w:sz w:val="21"/>
                <w:szCs w:val="21"/>
              </w:rPr>
              <w:t>钢筋材质检验</w:t>
            </w:r>
          </w:p>
        </w:tc>
        <w:tc>
          <w:tcPr>
            <w:tcW w:w="1861" w:type="dxa"/>
            <w:vAlign w:val="center"/>
          </w:tcPr>
          <w:p w14:paraId="769FEBA9" w14:textId="77777777" w:rsidR="00202322" w:rsidRDefault="00BC2C91">
            <w:pPr>
              <w:snapToGrid w:val="0"/>
              <w:spacing w:line="240" w:lineRule="auto"/>
              <w:jc w:val="center"/>
              <w:rPr>
                <w:kern w:val="0"/>
                <w:sz w:val="21"/>
                <w:szCs w:val="21"/>
              </w:rPr>
            </w:pPr>
            <w:r>
              <w:rPr>
                <w:kern w:val="0"/>
                <w:sz w:val="21"/>
                <w:szCs w:val="21"/>
              </w:rPr>
              <w:t>设计要求</w:t>
            </w:r>
          </w:p>
        </w:tc>
        <w:tc>
          <w:tcPr>
            <w:tcW w:w="1289" w:type="dxa"/>
            <w:vAlign w:val="center"/>
          </w:tcPr>
          <w:p w14:paraId="7020B3A5" w14:textId="77777777" w:rsidR="00202322" w:rsidRDefault="00BC2C91">
            <w:pPr>
              <w:snapToGrid w:val="0"/>
              <w:spacing w:line="240" w:lineRule="auto"/>
              <w:jc w:val="center"/>
              <w:rPr>
                <w:kern w:val="0"/>
                <w:sz w:val="21"/>
                <w:szCs w:val="21"/>
              </w:rPr>
            </w:pPr>
            <w:r>
              <w:rPr>
                <w:kern w:val="0"/>
                <w:sz w:val="21"/>
                <w:szCs w:val="21"/>
              </w:rPr>
              <w:t>抽样送检</w:t>
            </w:r>
          </w:p>
        </w:tc>
      </w:tr>
      <w:tr w:rsidR="00202322" w14:paraId="4F928304" w14:textId="77777777">
        <w:trPr>
          <w:trHeight w:val="469"/>
          <w:jc w:val="center"/>
        </w:trPr>
        <w:tc>
          <w:tcPr>
            <w:tcW w:w="682" w:type="dxa"/>
            <w:vMerge/>
          </w:tcPr>
          <w:p w14:paraId="485F666B" w14:textId="77777777" w:rsidR="00202322" w:rsidRDefault="00202322">
            <w:pPr>
              <w:snapToGrid w:val="0"/>
              <w:spacing w:line="240" w:lineRule="auto"/>
              <w:jc w:val="center"/>
              <w:rPr>
                <w:kern w:val="0"/>
                <w:sz w:val="21"/>
                <w:szCs w:val="21"/>
              </w:rPr>
            </w:pPr>
          </w:p>
        </w:tc>
        <w:tc>
          <w:tcPr>
            <w:tcW w:w="716" w:type="dxa"/>
          </w:tcPr>
          <w:p w14:paraId="0EE8ED31" w14:textId="77777777" w:rsidR="00202322" w:rsidRDefault="00BC2C91">
            <w:pPr>
              <w:snapToGrid w:val="0"/>
              <w:spacing w:line="240" w:lineRule="auto"/>
              <w:jc w:val="center"/>
              <w:rPr>
                <w:kern w:val="0"/>
                <w:sz w:val="21"/>
                <w:szCs w:val="21"/>
              </w:rPr>
            </w:pPr>
            <w:r>
              <w:rPr>
                <w:kern w:val="0"/>
                <w:sz w:val="21"/>
                <w:szCs w:val="21"/>
              </w:rPr>
              <w:t>2</w:t>
            </w:r>
          </w:p>
        </w:tc>
        <w:tc>
          <w:tcPr>
            <w:tcW w:w="1574" w:type="dxa"/>
            <w:vAlign w:val="center"/>
          </w:tcPr>
          <w:p w14:paraId="18E02DDF" w14:textId="77777777" w:rsidR="00202322" w:rsidRDefault="00BC2C91">
            <w:pPr>
              <w:snapToGrid w:val="0"/>
              <w:spacing w:line="240" w:lineRule="auto"/>
              <w:jc w:val="center"/>
              <w:rPr>
                <w:kern w:val="0"/>
                <w:sz w:val="21"/>
                <w:szCs w:val="21"/>
              </w:rPr>
            </w:pPr>
            <w:r>
              <w:rPr>
                <w:kern w:val="0"/>
                <w:sz w:val="21"/>
                <w:szCs w:val="21"/>
              </w:rPr>
              <w:t>箍筋间距</w:t>
            </w:r>
          </w:p>
        </w:tc>
        <w:tc>
          <w:tcPr>
            <w:tcW w:w="1861" w:type="dxa"/>
            <w:vAlign w:val="center"/>
          </w:tcPr>
          <w:p w14:paraId="6B4C78E9" w14:textId="77777777" w:rsidR="00202322" w:rsidRDefault="00BC2C91">
            <w:pPr>
              <w:snapToGrid w:val="0"/>
              <w:spacing w:line="240" w:lineRule="auto"/>
              <w:jc w:val="center"/>
              <w:rPr>
                <w:kern w:val="0"/>
                <w:sz w:val="21"/>
                <w:szCs w:val="21"/>
              </w:rPr>
            </w:pPr>
            <w:r>
              <w:rPr>
                <w:kern w:val="0"/>
                <w:sz w:val="21"/>
                <w:szCs w:val="21"/>
              </w:rPr>
              <w:t>±20mm</w:t>
            </w:r>
          </w:p>
        </w:tc>
        <w:tc>
          <w:tcPr>
            <w:tcW w:w="1289" w:type="dxa"/>
            <w:vAlign w:val="center"/>
          </w:tcPr>
          <w:p w14:paraId="6FC7659F" w14:textId="77777777" w:rsidR="00202322" w:rsidRDefault="00BC2C91">
            <w:pPr>
              <w:snapToGrid w:val="0"/>
              <w:spacing w:line="240" w:lineRule="auto"/>
              <w:jc w:val="center"/>
              <w:rPr>
                <w:kern w:val="0"/>
                <w:sz w:val="21"/>
                <w:szCs w:val="21"/>
              </w:rPr>
            </w:pPr>
            <w:r>
              <w:rPr>
                <w:kern w:val="0"/>
                <w:sz w:val="21"/>
                <w:szCs w:val="21"/>
              </w:rPr>
              <w:t>用钢尺量</w:t>
            </w:r>
          </w:p>
        </w:tc>
      </w:tr>
      <w:tr w:rsidR="00202322" w14:paraId="2DC87342" w14:textId="77777777">
        <w:trPr>
          <w:trHeight w:val="469"/>
          <w:jc w:val="center"/>
        </w:trPr>
        <w:tc>
          <w:tcPr>
            <w:tcW w:w="682" w:type="dxa"/>
            <w:vMerge/>
          </w:tcPr>
          <w:p w14:paraId="42B90CD7" w14:textId="77777777" w:rsidR="00202322" w:rsidRDefault="00202322">
            <w:pPr>
              <w:snapToGrid w:val="0"/>
              <w:spacing w:line="240" w:lineRule="auto"/>
              <w:jc w:val="center"/>
              <w:rPr>
                <w:kern w:val="0"/>
                <w:sz w:val="21"/>
                <w:szCs w:val="21"/>
              </w:rPr>
            </w:pPr>
          </w:p>
        </w:tc>
        <w:tc>
          <w:tcPr>
            <w:tcW w:w="716" w:type="dxa"/>
          </w:tcPr>
          <w:p w14:paraId="502E6C85" w14:textId="77777777" w:rsidR="00202322" w:rsidRDefault="00BC2C91">
            <w:pPr>
              <w:snapToGrid w:val="0"/>
              <w:spacing w:line="240" w:lineRule="auto"/>
              <w:jc w:val="center"/>
              <w:rPr>
                <w:kern w:val="0"/>
                <w:sz w:val="21"/>
                <w:szCs w:val="21"/>
              </w:rPr>
            </w:pPr>
            <w:r>
              <w:rPr>
                <w:kern w:val="0"/>
                <w:sz w:val="21"/>
                <w:szCs w:val="21"/>
              </w:rPr>
              <w:t>3</w:t>
            </w:r>
          </w:p>
        </w:tc>
        <w:tc>
          <w:tcPr>
            <w:tcW w:w="1574" w:type="dxa"/>
            <w:vAlign w:val="center"/>
          </w:tcPr>
          <w:p w14:paraId="2006110C" w14:textId="77777777" w:rsidR="00202322" w:rsidRDefault="00BC2C91">
            <w:pPr>
              <w:snapToGrid w:val="0"/>
              <w:spacing w:line="240" w:lineRule="auto"/>
              <w:jc w:val="center"/>
              <w:rPr>
                <w:kern w:val="0"/>
                <w:sz w:val="21"/>
                <w:szCs w:val="21"/>
              </w:rPr>
            </w:pPr>
            <w:r>
              <w:rPr>
                <w:kern w:val="0"/>
                <w:sz w:val="21"/>
                <w:szCs w:val="21"/>
              </w:rPr>
              <w:t>直径</w:t>
            </w:r>
          </w:p>
        </w:tc>
        <w:tc>
          <w:tcPr>
            <w:tcW w:w="1861" w:type="dxa"/>
            <w:vAlign w:val="center"/>
          </w:tcPr>
          <w:p w14:paraId="23C8ADF6" w14:textId="77777777" w:rsidR="00202322" w:rsidRDefault="00BC2C91">
            <w:pPr>
              <w:snapToGrid w:val="0"/>
              <w:spacing w:line="240" w:lineRule="auto"/>
              <w:jc w:val="center"/>
              <w:rPr>
                <w:kern w:val="0"/>
                <w:sz w:val="21"/>
                <w:szCs w:val="21"/>
              </w:rPr>
            </w:pPr>
            <w:r>
              <w:rPr>
                <w:kern w:val="0"/>
                <w:sz w:val="21"/>
                <w:szCs w:val="21"/>
              </w:rPr>
              <w:t>±10mm</w:t>
            </w:r>
          </w:p>
        </w:tc>
        <w:tc>
          <w:tcPr>
            <w:tcW w:w="1289" w:type="dxa"/>
            <w:vAlign w:val="center"/>
          </w:tcPr>
          <w:p w14:paraId="64C67D79" w14:textId="77777777" w:rsidR="00202322" w:rsidRDefault="00BC2C91">
            <w:pPr>
              <w:snapToGrid w:val="0"/>
              <w:spacing w:line="240" w:lineRule="auto"/>
              <w:jc w:val="center"/>
              <w:rPr>
                <w:kern w:val="0"/>
                <w:sz w:val="21"/>
                <w:szCs w:val="21"/>
              </w:rPr>
            </w:pPr>
            <w:r>
              <w:rPr>
                <w:kern w:val="0"/>
                <w:sz w:val="21"/>
                <w:szCs w:val="21"/>
              </w:rPr>
              <w:t>用钢尺量</w:t>
            </w:r>
          </w:p>
        </w:tc>
      </w:tr>
    </w:tbl>
    <w:p w14:paraId="7DFA7ED1" w14:textId="77777777" w:rsidR="00202322" w:rsidRDefault="00BC2C91">
      <w:pPr>
        <w:rPr>
          <w:b/>
          <w:bCs/>
          <w:sz w:val="21"/>
          <w:szCs w:val="21"/>
        </w:rPr>
      </w:pPr>
      <w:r>
        <w:rPr>
          <w:b/>
          <w:bCs/>
          <w:sz w:val="21"/>
          <w:szCs w:val="21"/>
        </w:rPr>
        <w:br w:type="page"/>
      </w:r>
    </w:p>
    <w:p w14:paraId="0DE021F2" w14:textId="77777777" w:rsidR="00202322" w:rsidRDefault="00BC2C91">
      <w:pPr>
        <w:jc w:val="center"/>
        <w:rPr>
          <w:b/>
          <w:bCs/>
          <w:sz w:val="21"/>
          <w:szCs w:val="21"/>
        </w:rPr>
      </w:pPr>
      <w:r>
        <w:rPr>
          <w:b/>
          <w:bCs/>
          <w:sz w:val="21"/>
          <w:szCs w:val="21"/>
        </w:rPr>
        <w:lastRenderedPageBreak/>
        <w:t>表</w:t>
      </w:r>
      <w:r>
        <w:rPr>
          <w:b/>
          <w:bCs/>
          <w:sz w:val="21"/>
          <w:szCs w:val="21"/>
        </w:rPr>
        <w:t>9.</w:t>
      </w:r>
      <w:r>
        <w:rPr>
          <w:rFonts w:hint="eastAsia"/>
          <w:b/>
          <w:bCs/>
          <w:sz w:val="21"/>
          <w:szCs w:val="21"/>
        </w:rPr>
        <w:t>4</w:t>
      </w:r>
      <w:r>
        <w:rPr>
          <w:b/>
          <w:bCs/>
          <w:sz w:val="21"/>
          <w:szCs w:val="21"/>
        </w:rPr>
        <w:t xml:space="preserve">.17-2  </w:t>
      </w:r>
      <w:r>
        <w:rPr>
          <w:b/>
          <w:bCs/>
          <w:sz w:val="21"/>
          <w:szCs w:val="21"/>
        </w:rPr>
        <w:t>混凝土灌注桩质量检验验收标准</w:t>
      </w:r>
    </w:p>
    <w:tbl>
      <w:tblPr>
        <w:tblStyle w:val="af1"/>
        <w:tblW w:w="7157" w:type="dxa"/>
        <w:jc w:val="center"/>
        <w:tblLayout w:type="fixed"/>
        <w:tblLook w:val="04A0" w:firstRow="1" w:lastRow="0" w:firstColumn="1" w:lastColumn="0" w:noHBand="0" w:noVBand="1"/>
      </w:tblPr>
      <w:tblGrid>
        <w:gridCol w:w="628"/>
        <w:gridCol w:w="426"/>
        <w:gridCol w:w="1417"/>
        <w:gridCol w:w="1134"/>
        <w:gridCol w:w="1276"/>
        <w:gridCol w:w="2276"/>
      </w:tblGrid>
      <w:tr w:rsidR="00202322" w14:paraId="7BE00D83" w14:textId="77777777">
        <w:trPr>
          <w:jc w:val="center"/>
        </w:trPr>
        <w:tc>
          <w:tcPr>
            <w:tcW w:w="628" w:type="dxa"/>
            <w:vMerge w:val="restart"/>
            <w:vAlign w:val="center"/>
          </w:tcPr>
          <w:p w14:paraId="6A830ADE" w14:textId="77777777" w:rsidR="00202322" w:rsidRDefault="00BC2C91">
            <w:pPr>
              <w:snapToGrid w:val="0"/>
              <w:spacing w:line="240" w:lineRule="auto"/>
              <w:jc w:val="center"/>
              <w:rPr>
                <w:kern w:val="0"/>
                <w:sz w:val="21"/>
                <w:szCs w:val="21"/>
              </w:rPr>
            </w:pPr>
            <w:r>
              <w:rPr>
                <w:kern w:val="0"/>
                <w:sz w:val="21"/>
                <w:szCs w:val="21"/>
              </w:rPr>
              <w:t>项目</w:t>
            </w:r>
          </w:p>
        </w:tc>
        <w:tc>
          <w:tcPr>
            <w:tcW w:w="426" w:type="dxa"/>
            <w:vMerge w:val="restart"/>
            <w:vAlign w:val="center"/>
          </w:tcPr>
          <w:p w14:paraId="4044CB34" w14:textId="77777777" w:rsidR="00202322" w:rsidRDefault="00BC2C91">
            <w:pPr>
              <w:snapToGrid w:val="0"/>
              <w:spacing w:line="240" w:lineRule="auto"/>
              <w:jc w:val="center"/>
              <w:rPr>
                <w:kern w:val="0"/>
                <w:sz w:val="21"/>
                <w:szCs w:val="21"/>
              </w:rPr>
            </w:pPr>
            <w:r>
              <w:rPr>
                <w:kern w:val="0"/>
                <w:sz w:val="21"/>
                <w:szCs w:val="21"/>
              </w:rPr>
              <w:t>序号</w:t>
            </w:r>
          </w:p>
        </w:tc>
        <w:tc>
          <w:tcPr>
            <w:tcW w:w="1417" w:type="dxa"/>
            <w:vMerge w:val="restart"/>
            <w:vAlign w:val="center"/>
          </w:tcPr>
          <w:p w14:paraId="2A345A97" w14:textId="77777777" w:rsidR="00202322" w:rsidRDefault="00BC2C91">
            <w:pPr>
              <w:snapToGrid w:val="0"/>
              <w:spacing w:line="240" w:lineRule="auto"/>
              <w:jc w:val="center"/>
              <w:rPr>
                <w:kern w:val="0"/>
                <w:sz w:val="21"/>
                <w:szCs w:val="21"/>
              </w:rPr>
            </w:pPr>
            <w:r>
              <w:rPr>
                <w:kern w:val="0"/>
                <w:sz w:val="21"/>
                <w:szCs w:val="21"/>
              </w:rPr>
              <w:t>检查项目</w:t>
            </w:r>
          </w:p>
        </w:tc>
        <w:tc>
          <w:tcPr>
            <w:tcW w:w="2410" w:type="dxa"/>
            <w:gridSpan w:val="2"/>
            <w:vAlign w:val="center"/>
          </w:tcPr>
          <w:p w14:paraId="35841E62" w14:textId="77777777" w:rsidR="00202322" w:rsidRDefault="00BC2C91">
            <w:pPr>
              <w:snapToGrid w:val="0"/>
              <w:spacing w:line="240" w:lineRule="auto"/>
              <w:jc w:val="center"/>
              <w:rPr>
                <w:kern w:val="0"/>
                <w:sz w:val="21"/>
                <w:szCs w:val="21"/>
              </w:rPr>
            </w:pPr>
            <w:r>
              <w:rPr>
                <w:kern w:val="0"/>
                <w:sz w:val="21"/>
                <w:szCs w:val="21"/>
              </w:rPr>
              <w:t>允许偏差或允许值</w:t>
            </w:r>
          </w:p>
        </w:tc>
        <w:tc>
          <w:tcPr>
            <w:tcW w:w="2276" w:type="dxa"/>
            <w:vMerge w:val="restart"/>
            <w:vAlign w:val="center"/>
          </w:tcPr>
          <w:p w14:paraId="288E730A" w14:textId="77777777" w:rsidR="00202322" w:rsidRDefault="00BC2C91">
            <w:pPr>
              <w:snapToGrid w:val="0"/>
              <w:spacing w:line="240" w:lineRule="auto"/>
              <w:jc w:val="center"/>
              <w:rPr>
                <w:kern w:val="0"/>
                <w:sz w:val="21"/>
                <w:szCs w:val="21"/>
              </w:rPr>
            </w:pPr>
            <w:r>
              <w:rPr>
                <w:kern w:val="0"/>
                <w:sz w:val="21"/>
                <w:szCs w:val="21"/>
              </w:rPr>
              <w:t>检查方法</w:t>
            </w:r>
          </w:p>
        </w:tc>
      </w:tr>
      <w:tr w:rsidR="00202322" w14:paraId="64C64B6F" w14:textId="77777777">
        <w:trPr>
          <w:jc w:val="center"/>
        </w:trPr>
        <w:tc>
          <w:tcPr>
            <w:tcW w:w="628" w:type="dxa"/>
            <w:vMerge/>
            <w:vAlign w:val="center"/>
          </w:tcPr>
          <w:p w14:paraId="5D735459" w14:textId="77777777" w:rsidR="00202322" w:rsidRDefault="00202322">
            <w:pPr>
              <w:snapToGrid w:val="0"/>
              <w:spacing w:line="240" w:lineRule="auto"/>
              <w:jc w:val="center"/>
              <w:rPr>
                <w:kern w:val="0"/>
                <w:sz w:val="21"/>
                <w:szCs w:val="21"/>
              </w:rPr>
            </w:pPr>
          </w:p>
        </w:tc>
        <w:tc>
          <w:tcPr>
            <w:tcW w:w="426" w:type="dxa"/>
            <w:vMerge/>
            <w:vAlign w:val="center"/>
          </w:tcPr>
          <w:p w14:paraId="2C77BA9E" w14:textId="77777777" w:rsidR="00202322" w:rsidRDefault="00202322">
            <w:pPr>
              <w:snapToGrid w:val="0"/>
              <w:spacing w:line="240" w:lineRule="auto"/>
              <w:jc w:val="center"/>
              <w:rPr>
                <w:kern w:val="0"/>
                <w:sz w:val="21"/>
                <w:szCs w:val="21"/>
              </w:rPr>
            </w:pPr>
          </w:p>
        </w:tc>
        <w:tc>
          <w:tcPr>
            <w:tcW w:w="1417" w:type="dxa"/>
            <w:vMerge/>
            <w:vAlign w:val="center"/>
          </w:tcPr>
          <w:p w14:paraId="083F028A" w14:textId="77777777" w:rsidR="00202322" w:rsidRDefault="00202322">
            <w:pPr>
              <w:snapToGrid w:val="0"/>
              <w:spacing w:line="240" w:lineRule="auto"/>
              <w:jc w:val="center"/>
              <w:rPr>
                <w:kern w:val="0"/>
                <w:sz w:val="21"/>
                <w:szCs w:val="21"/>
              </w:rPr>
            </w:pPr>
          </w:p>
        </w:tc>
        <w:tc>
          <w:tcPr>
            <w:tcW w:w="1134" w:type="dxa"/>
            <w:vAlign w:val="center"/>
          </w:tcPr>
          <w:p w14:paraId="74511204" w14:textId="77777777" w:rsidR="00202322" w:rsidRDefault="00BC2C91">
            <w:pPr>
              <w:snapToGrid w:val="0"/>
              <w:spacing w:line="240" w:lineRule="auto"/>
              <w:jc w:val="center"/>
              <w:rPr>
                <w:kern w:val="0"/>
                <w:sz w:val="21"/>
                <w:szCs w:val="21"/>
              </w:rPr>
            </w:pPr>
            <w:r>
              <w:rPr>
                <w:kern w:val="0"/>
                <w:sz w:val="21"/>
                <w:szCs w:val="21"/>
              </w:rPr>
              <w:t>单位</w:t>
            </w:r>
          </w:p>
        </w:tc>
        <w:tc>
          <w:tcPr>
            <w:tcW w:w="1276" w:type="dxa"/>
            <w:vAlign w:val="center"/>
          </w:tcPr>
          <w:p w14:paraId="652D11E5" w14:textId="77777777" w:rsidR="00202322" w:rsidRDefault="00BC2C91">
            <w:pPr>
              <w:snapToGrid w:val="0"/>
              <w:spacing w:line="240" w:lineRule="auto"/>
              <w:jc w:val="center"/>
              <w:rPr>
                <w:kern w:val="0"/>
                <w:sz w:val="21"/>
                <w:szCs w:val="21"/>
              </w:rPr>
            </w:pPr>
            <w:r>
              <w:rPr>
                <w:kern w:val="0"/>
                <w:sz w:val="21"/>
                <w:szCs w:val="21"/>
              </w:rPr>
              <w:t>数值</w:t>
            </w:r>
          </w:p>
        </w:tc>
        <w:tc>
          <w:tcPr>
            <w:tcW w:w="2276" w:type="dxa"/>
            <w:vMerge/>
            <w:vAlign w:val="center"/>
          </w:tcPr>
          <w:p w14:paraId="0D147482" w14:textId="77777777" w:rsidR="00202322" w:rsidRDefault="00202322">
            <w:pPr>
              <w:snapToGrid w:val="0"/>
              <w:spacing w:line="240" w:lineRule="auto"/>
              <w:jc w:val="center"/>
              <w:rPr>
                <w:kern w:val="0"/>
                <w:sz w:val="21"/>
                <w:szCs w:val="21"/>
              </w:rPr>
            </w:pPr>
          </w:p>
        </w:tc>
      </w:tr>
      <w:tr w:rsidR="00202322" w14:paraId="0EC9FCA2" w14:textId="77777777">
        <w:trPr>
          <w:jc w:val="center"/>
        </w:trPr>
        <w:tc>
          <w:tcPr>
            <w:tcW w:w="628" w:type="dxa"/>
            <w:vMerge w:val="restart"/>
            <w:vAlign w:val="center"/>
          </w:tcPr>
          <w:p w14:paraId="2648C19C" w14:textId="77777777" w:rsidR="00202322" w:rsidRDefault="00202322">
            <w:pPr>
              <w:snapToGrid w:val="0"/>
              <w:spacing w:line="240" w:lineRule="auto"/>
              <w:jc w:val="center"/>
              <w:rPr>
                <w:kern w:val="0"/>
                <w:sz w:val="21"/>
                <w:szCs w:val="21"/>
              </w:rPr>
            </w:pPr>
          </w:p>
          <w:p w14:paraId="503840CF" w14:textId="77777777" w:rsidR="00202322" w:rsidRDefault="00BC2C91">
            <w:pPr>
              <w:snapToGrid w:val="0"/>
              <w:spacing w:line="240" w:lineRule="auto"/>
              <w:jc w:val="center"/>
              <w:rPr>
                <w:kern w:val="0"/>
                <w:sz w:val="21"/>
                <w:szCs w:val="21"/>
              </w:rPr>
            </w:pPr>
            <w:r>
              <w:rPr>
                <w:kern w:val="0"/>
                <w:sz w:val="21"/>
                <w:szCs w:val="21"/>
              </w:rPr>
              <w:t>主控项目</w:t>
            </w:r>
          </w:p>
        </w:tc>
        <w:tc>
          <w:tcPr>
            <w:tcW w:w="426" w:type="dxa"/>
            <w:vAlign w:val="center"/>
          </w:tcPr>
          <w:p w14:paraId="191B1573" w14:textId="77777777" w:rsidR="00202322" w:rsidRDefault="00BC2C91">
            <w:pPr>
              <w:snapToGrid w:val="0"/>
              <w:spacing w:line="240" w:lineRule="auto"/>
              <w:jc w:val="center"/>
              <w:rPr>
                <w:kern w:val="0"/>
                <w:sz w:val="21"/>
                <w:szCs w:val="21"/>
              </w:rPr>
            </w:pPr>
            <w:r>
              <w:rPr>
                <w:kern w:val="0"/>
                <w:sz w:val="21"/>
                <w:szCs w:val="21"/>
              </w:rPr>
              <w:t>1</w:t>
            </w:r>
          </w:p>
        </w:tc>
        <w:tc>
          <w:tcPr>
            <w:tcW w:w="1417" w:type="dxa"/>
            <w:vAlign w:val="center"/>
          </w:tcPr>
          <w:p w14:paraId="3F12A4DC" w14:textId="77777777" w:rsidR="00202322" w:rsidRDefault="00BC2C91">
            <w:pPr>
              <w:snapToGrid w:val="0"/>
              <w:spacing w:line="240" w:lineRule="auto"/>
              <w:jc w:val="center"/>
              <w:rPr>
                <w:kern w:val="0"/>
                <w:sz w:val="21"/>
                <w:szCs w:val="21"/>
              </w:rPr>
            </w:pPr>
            <w:r>
              <w:rPr>
                <w:kern w:val="0"/>
                <w:sz w:val="21"/>
                <w:szCs w:val="21"/>
              </w:rPr>
              <w:t>桩</w:t>
            </w:r>
            <w:r>
              <w:rPr>
                <w:kern w:val="0"/>
                <w:sz w:val="21"/>
                <w:szCs w:val="21"/>
              </w:rPr>
              <w:t xml:space="preserve"> </w:t>
            </w:r>
            <w:r>
              <w:rPr>
                <w:kern w:val="0"/>
                <w:sz w:val="21"/>
                <w:szCs w:val="21"/>
              </w:rPr>
              <w:t>位</w:t>
            </w:r>
          </w:p>
        </w:tc>
        <w:tc>
          <w:tcPr>
            <w:tcW w:w="2410" w:type="dxa"/>
            <w:gridSpan w:val="2"/>
            <w:vAlign w:val="center"/>
          </w:tcPr>
          <w:p w14:paraId="494B5BB8" w14:textId="77777777" w:rsidR="00202322" w:rsidRDefault="00BC2C91">
            <w:pPr>
              <w:snapToGrid w:val="0"/>
              <w:spacing w:line="240" w:lineRule="auto"/>
              <w:jc w:val="center"/>
              <w:rPr>
                <w:kern w:val="0"/>
                <w:sz w:val="21"/>
                <w:szCs w:val="21"/>
              </w:rPr>
            </w:pPr>
            <w:r>
              <w:rPr>
                <w:kern w:val="0"/>
                <w:sz w:val="21"/>
                <w:szCs w:val="21"/>
              </w:rPr>
              <w:t>本标准表</w:t>
            </w:r>
            <w:r>
              <w:rPr>
                <w:kern w:val="0"/>
                <w:sz w:val="21"/>
                <w:szCs w:val="21"/>
              </w:rPr>
              <w:t>9.</w:t>
            </w:r>
            <w:r>
              <w:rPr>
                <w:rFonts w:hint="eastAsia"/>
                <w:kern w:val="0"/>
                <w:sz w:val="21"/>
                <w:szCs w:val="21"/>
              </w:rPr>
              <w:t>4</w:t>
            </w:r>
            <w:r>
              <w:rPr>
                <w:kern w:val="0"/>
                <w:sz w:val="21"/>
                <w:szCs w:val="21"/>
              </w:rPr>
              <w:t>.</w:t>
            </w:r>
            <w:r>
              <w:rPr>
                <w:rFonts w:hint="eastAsia"/>
                <w:kern w:val="0"/>
                <w:sz w:val="21"/>
                <w:szCs w:val="21"/>
              </w:rPr>
              <w:t>15</w:t>
            </w:r>
          </w:p>
        </w:tc>
        <w:tc>
          <w:tcPr>
            <w:tcW w:w="2276" w:type="dxa"/>
            <w:vAlign w:val="center"/>
          </w:tcPr>
          <w:p w14:paraId="6B0A8CD7" w14:textId="77777777" w:rsidR="00202322" w:rsidRDefault="00BC2C91">
            <w:pPr>
              <w:snapToGrid w:val="0"/>
              <w:spacing w:line="240" w:lineRule="auto"/>
              <w:jc w:val="center"/>
              <w:rPr>
                <w:kern w:val="0"/>
                <w:sz w:val="21"/>
                <w:szCs w:val="21"/>
              </w:rPr>
            </w:pPr>
            <w:r>
              <w:rPr>
                <w:kern w:val="0"/>
                <w:sz w:val="21"/>
                <w:szCs w:val="21"/>
              </w:rPr>
              <w:t>基坑开挖前量护筒，开挖后量桩中心</w:t>
            </w:r>
          </w:p>
        </w:tc>
      </w:tr>
      <w:tr w:rsidR="00202322" w14:paraId="1C4813F4" w14:textId="77777777">
        <w:trPr>
          <w:jc w:val="center"/>
        </w:trPr>
        <w:tc>
          <w:tcPr>
            <w:tcW w:w="628" w:type="dxa"/>
            <w:vMerge/>
            <w:vAlign w:val="center"/>
          </w:tcPr>
          <w:p w14:paraId="75ED954F" w14:textId="77777777" w:rsidR="00202322" w:rsidRDefault="00202322">
            <w:pPr>
              <w:snapToGrid w:val="0"/>
              <w:spacing w:line="240" w:lineRule="auto"/>
              <w:jc w:val="center"/>
              <w:rPr>
                <w:kern w:val="0"/>
                <w:sz w:val="21"/>
                <w:szCs w:val="21"/>
              </w:rPr>
            </w:pPr>
          </w:p>
        </w:tc>
        <w:tc>
          <w:tcPr>
            <w:tcW w:w="426" w:type="dxa"/>
            <w:vAlign w:val="center"/>
          </w:tcPr>
          <w:p w14:paraId="3685FC53" w14:textId="77777777" w:rsidR="00202322" w:rsidRDefault="00BC2C91">
            <w:pPr>
              <w:snapToGrid w:val="0"/>
              <w:spacing w:line="240" w:lineRule="auto"/>
              <w:jc w:val="center"/>
              <w:rPr>
                <w:kern w:val="0"/>
                <w:sz w:val="21"/>
                <w:szCs w:val="21"/>
              </w:rPr>
            </w:pPr>
            <w:r>
              <w:rPr>
                <w:kern w:val="0"/>
                <w:sz w:val="21"/>
                <w:szCs w:val="21"/>
              </w:rPr>
              <w:t>2</w:t>
            </w:r>
          </w:p>
        </w:tc>
        <w:tc>
          <w:tcPr>
            <w:tcW w:w="1417" w:type="dxa"/>
            <w:vAlign w:val="center"/>
          </w:tcPr>
          <w:p w14:paraId="4D2DC31C" w14:textId="77777777" w:rsidR="00202322" w:rsidRDefault="00BC2C91">
            <w:pPr>
              <w:snapToGrid w:val="0"/>
              <w:spacing w:line="240" w:lineRule="auto"/>
              <w:jc w:val="center"/>
              <w:rPr>
                <w:kern w:val="0"/>
                <w:sz w:val="21"/>
                <w:szCs w:val="21"/>
              </w:rPr>
            </w:pPr>
            <w:r>
              <w:rPr>
                <w:kern w:val="0"/>
                <w:sz w:val="21"/>
                <w:szCs w:val="21"/>
              </w:rPr>
              <w:t>孔</w:t>
            </w:r>
            <w:r>
              <w:rPr>
                <w:kern w:val="0"/>
                <w:sz w:val="21"/>
                <w:szCs w:val="21"/>
              </w:rPr>
              <w:t xml:space="preserve"> </w:t>
            </w:r>
            <w:r>
              <w:rPr>
                <w:kern w:val="0"/>
                <w:sz w:val="21"/>
                <w:szCs w:val="21"/>
              </w:rPr>
              <w:t>深</w:t>
            </w:r>
          </w:p>
        </w:tc>
        <w:tc>
          <w:tcPr>
            <w:tcW w:w="1134" w:type="dxa"/>
            <w:vAlign w:val="center"/>
          </w:tcPr>
          <w:p w14:paraId="6FA2E388" w14:textId="77777777" w:rsidR="00202322" w:rsidRDefault="00BC2C91">
            <w:pPr>
              <w:snapToGrid w:val="0"/>
              <w:spacing w:line="240" w:lineRule="auto"/>
              <w:jc w:val="center"/>
              <w:rPr>
                <w:kern w:val="0"/>
                <w:sz w:val="21"/>
                <w:szCs w:val="21"/>
              </w:rPr>
            </w:pPr>
            <w:r>
              <w:rPr>
                <w:kern w:val="0"/>
                <w:sz w:val="21"/>
                <w:szCs w:val="21"/>
              </w:rPr>
              <w:t>mm</w:t>
            </w:r>
          </w:p>
        </w:tc>
        <w:tc>
          <w:tcPr>
            <w:tcW w:w="1276" w:type="dxa"/>
            <w:vAlign w:val="center"/>
          </w:tcPr>
          <w:p w14:paraId="56FFDADB" w14:textId="77777777" w:rsidR="00202322" w:rsidRDefault="00BC2C91">
            <w:pPr>
              <w:snapToGrid w:val="0"/>
              <w:spacing w:line="240" w:lineRule="auto"/>
              <w:jc w:val="center"/>
              <w:rPr>
                <w:kern w:val="0"/>
                <w:sz w:val="21"/>
                <w:szCs w:val="21"/>
              </w:rPr>
            </w:pPr>
            <w:r>
              <w:rPr>
                <w:kern w:val="0"/>
                <w:sz w:val="21"/>
                <w:szCs w:val="21"/>
              </w:rPr>
              <w:t>＋</w:t>
            </w:r>
            <w:r>
              <w:rPr>
                <w:kern w:val="0"/>
                <w:sz w:val="21"/>
                <w:szCs w:val="21"/>
              </w:rPr>
              <w:t>300</w:t>
            </w:r>
          </w:p>
        </w:tc>
        <w:tc>
          <w:tcPr>
            <w:tcW w:w="2276" w:type="dxa"/>
            <w:vAlign w:val="center"/>
          </w:tcPr>
          <w:p w14:paraId="307BE68A" w14:textId="77777777" w:rsidR="00202322" w:rsidRDefault="00BC2C91">
            <w:pPr>
              <w:snapToGrid w:val="0"/>
              <w:spacing w:line="240" w:lineRule="auto"/>
              <w:jc w:val="center"/>
              <w:rPr>
                <w:kern w:val="0"/>
                <w:sz w:val="21"/>
                <w:szCs w:val="21"/>
              </w:rPr>
            </w:pPr>
            <w:r>
              <w:rPr>
                <w:kern w:val="0"/>
                <w:sz w:val="21"/>
                <w:szCs w:val="21"/>
              </w:rPr>
              <w:t>只深不浅，用重锤测，或测钻杆、套管长度，嵌岩桩应确保进入设计要求的嵌岩深度</w:t>
            </w:r>
          </w:p>
        </w:tc>
      </w:tr>
      <w:tr w:rsidR="00202322" w14:paraId="5BE43964" w14:textId="77777777">
        <w:trPr>
          <w:jc w:val="center"/>
        </w:trPr>
        <w:tc>
          <w:tcPr>
            <w:tcW w:w="628" w:type="dxa"/>
            <w:vMerge/>
            <w:vAlign w:val="center"/>
          </w:tcPr>
          <w:p w14:paraId="143226A0" w14:textId="77777777" w:rsidR="00202322" w:rsidRDefault="00202322">
            <w:pPr>
              <w:snapToGrid w:val="0"/>
              <w:spacing w:line="240" w:lineRule="auto"/>
              <w:jc w:val="center"/>
              <w:rPr>
                <w:kern w:val="0"/>
                <w:sz w:val="21"/>
                <w:szCs w:val="21"/>
              </w:rPr>
            </w:pPr>
          </w:p>
        </w:tc>
        <w:tc>
          <w:tcPr>
            <w:tcW w:w="426" w:type="dxa"/>
            <w:vAlign w:val="center"/>
          </w:tcPr>
          <w:p w14:paraId="63007754" w14:textId="77777777" w:rsidR="00202322" w:rsidRDefault="00BC2C91">
            <w:pPr>
              <w:snapToGrid w:val="0"/>
              <w:spacing w:line="240" w:lineRule="auto"/>
              <w:jc w:val="center"/>
              <w:rPr>
                <w:kern w:val="0"/>
                <w:sz w:val="21"/>
                <w:szCs w:val="21"/>
              </w:rPr>
            </w:pPr>
            <w:r>
              <w:rPr>
                <w:kern w:val="0"/>
                <w:sz w:val="21"/>
                <w:szCs w:val="21"/>
              </w:rPr>
              <w:t>3</w:t>
            </w:r>
          </w:p>
        </w:tc>
        <w:tc>
          <w:tcPr>
            <w:tcW w:w="1417" w:type="dxa"/>
            <w:vAlign w:val="center"/>
          </w:tcPr>
          <w:p w14:paraId="23EEBBFE" w14:textId="77777777" w:rsidR="00202322" w:rsidRDefault="00BC2C91">
            <w:pPr>
              <w:snapToGrid w:val="0"/>
              <w:spacing w:line="240" w:lineRule="auto"/>
              <w:jc w:val="center"/>
              <w:rPr>
                <w:kern w:val="0"/>
                <w:sz w:val="21"/>
                <w:szCs w:val="21"/>
              </w:rPr>
            </w:pPr>
            <w:r>
              <w:rPr>
                <w:kern w:val="0"/>
                <w:sz w:val="21"/>
                <w:szCs w:val="21"/>
              </w:rPr>
              <w:t>桩体质量检验</w:t>
            </w:r>
          </w:p>
        </w:tc>
        <w:tc>
          <w:tcPr>
            <w:tcW w:w="2410" w:type="dxa"/>
            <w:gridSpan w:val="2"/>
            <w:vAlign w:val="center"/>
          </w:tcPr>
          <w:p w14:paraId="18AEB706" w14:textId="77777777" w:rsidR="00202322" w:rsidRDefault="00BC2C91">
            <w:pPr>
              <w:snapToGrid w:val="0"/>
              <w:spacing w:line="240" w:lineRule="auto"/>
              <w:jc w:val="center"/>
              <w:rPr>
                <w:kern w:val="0"/>
                <w:sz w:val="21"/>
                <w:szCs w:val="21"/>
              </w:rPr>
            </w:pPr>
            <w:r>
              <w:rPr>
                <w:kern w:val="0"/>
                <w:sz w:val="21"/>
                <w:szCs w:val="21"/>
              </w:rPr>
              <w:t>按基桩检测技术规范。如钻芯取样，大直径嵌岩桩应钻至桩尖下</w:t>
            </w:r>
            <w:r>
              <w:rPr>
                <w:kern w:val="0"/>
                <w:sz w:val="21"/>
                <w:szCs w:val="21"/>
              </w:rPr>
              <w:t>50mm</w:t>
            </w:r>
          </w:p>
        </w:tc>
        <w:tc>
          <w:tcPr>
            <w:tcW w:w="2276" w:type="dxa"/>
            <w:vAlign w:val="center"/>
          </w:tcPr>
          <w:p w14:paraId="01B01A0E" w14:textId="77777777" w:rsidR="00202322" w:rsidRDefault="00BC2C91">
            <w:pPr>
              <w:snapToGrid w:val="0"/>
              <w:spacing w:line="240" w:lineRule="auto"/>
              <w:jc w:val="center"/>
              <w:rPr>
                <w:kern w:val="0"/>
                <w:sz w:val="21"/>
                <w:szCs w:val="21"/>
              </w:rPr>
            </w:pPr>
            <w:r>
              <w:rPr>
                <w:kern w:val="0"/>
                <w:sz w:val="21"/>
                <w:szCs w:val="21"/>
              </w:rPr>
              <w:t>按基桩检测技术规范</w:t>
            </w:r>
          </w:p>
        </w:tc>
      </w:tr>
      <w:tr w:rsidR="00202322" w14:paraId="1F0C9FEF" w14:textId="77777777">
        <w:trPr>
          <w:jc w:val="center"/>
        </w:trPr>
        <w:tc>
          <w:tcPr>
            <w:tcW w:w="628" w:type="dxa"/>
            <w:vMerge/>
            <w:vAlign w:val="center"/>
          </w:tcPr>
          <w:p w14:paraId="5D7A94E9" w14:textId="77777777" w:rsidR="00202322" w:rsidRDefault="00202322">
            <w:pPr>
              <w:snapToGrid w:val="0"/>
              <w:spacing w:line="240" w:lineRule="auto"/>
              <w:jc w:val="center"/>
              <w:rPr>
                <w:kern w:val="0"/>
                <w:sz w:val="21"/>
                <w:szCs w:val="21"/>
              </w:rPr>
            </w:pPr>
          </w:p>
        </w:tc>
        <w:tc>
          <w:tcPr>
            <w:tcW w:w="426" w:type="dxa"/>
            <w:vAlign w:val="center"/>
          </w:tcPr>
          <w:p w14:paraId="42AF887C" w14:textId="77777777" w:rsidR="00202322" w:rsidRDefault="00BC2C91">
            <w:pPr>
              <w:snapToGrid w:val="0"/>
              <w:spacing w:line="240" w:lineRule="auto"/>
              <w:jc w:val="center"/>
              <w:rPr>
                <w:kern w:val="0"/>
                <w:sz w:val="21"/>
                <w:szCs w:val="21"/>
              </w:rPr>
            </w:pPr>
            <w:r>
              <w:rPr>
                <w:kern w:val="0"/>
                <w:sz w:val="21"/>
                <w:szCs w:val="21"/>
              </w:rPr>
              <w:t>4</w:t>
            </w:r>
          </w:p>
        </w:tc>
        <w:tc>
          <w:tcPr>
            <w:tcW w:w="1417" w:type="dxa"/>
            <w:vAlign w:val="center"/>
          </w:tcPr>
          <w:p w14:paraId="6313CEB8" w14:textId="77777777" w:rsidR="00202322" w:rsidRDefault="00BC2C91">
            <w:pPr>
              <w:snapToGrid w:val="0"/>
              <w:spacing w:line="240" w:lineRule="auto"/>
              <w:jc w:val="center"/>
              <w:rPr>
                <w:kern w:val="0"/>
                <w:sz w:val="21"/>
                <w:szCs w:val="21"/>
              </w:rPr>
            </w:pPr>
            <w:r>
              <w:rPr>
                <w:kern w:val="0"/>
                <w:sz w:val="21"/>
                <w:szCs w:val="21"/>
              </w:rPr>
              <w:t>混凝土强度</w:t>
            </w:r>
          </w:p>
        </w:tc>
        <w:tc>
          <w:tcPr>
            <w:tcW w:w="2410" w:type="dxa"/>
            <w:gridSpan w:val="2"/>
            <w:vAlign w:val="center"/>
          </w:tcPr>
          <w:p w14:paraId="09EE423D" w14:textId="77777777" w:rsidR="00202322" w:rsidRDefault="00BC2C91">
            <w:pPr>
              <w:snapToGrid w:val="0"/>
              <w:spacing w:line="240" w:lineRule="auto"/>
              <w:jc w:val="center"/>
              <w:rPr>
                <w:kern w:val="0"/>
                <w:sz w:val="21"/>
                <w:szCs w:val="21"/>
              </w:rPr>
            </w:pPr>
            <w:r>
              <w:rPr>
                <w:kern w:val="0"/>
                <w:sz w:val="21"/>
                <w:szCs w:val="21"/>
              </w:rPr>
              <w:t>设计要求</w:t>
            </w:r>
          </w:p>
        </w:tc>
        <w:tc>
          <w:tcPr>
            <w:tcW w:w="2276" w:type="dxa"/>
            <w:vAlign w:val="center"/>
          </w:tcPr>
          <w:p w14:paraId="146FC606" w14:textId="77777777" w:rsidR="00202322" w:rsidRDefault="00BC2C91">
            <w:pPr>
              <w:snapToGrid w:val="0"/>
              <w:spacing w:line="240" w:lineRule="auto"/>
              <w:jc w:val="center"/>
              <w:rPr>
                <w:kern w:val="0"/>
                <w:sz w:val="21"/>
                <w:szCs w:val="21"/>
              </w:rPr>
            </w:pPr>
            <w:r>
              <w:rPr>
                <w:kern w:val="0"/>
                <w:sz w:val="21"/>
                <w:szCs w:val="21"/>
              </w:rPr>
              <w:t>试件报告或钻芯取样送检</w:t>
            </w:r>
          </w:p>
        </w:tc>
      </w:tr>
      <w:tr w:rsidR="00202322" w14:paraId="02CFF9DA" w14:textId="77777777">
        <w:trPr>
          <w:jc w:val="center"/>
        </w:trPr>
        <w:tc>
          <w:tcPr>
            <w:tcW w:w="628" w:type="dxa"/>
            <w:vMerge/>
            <w:vAlign w:val="center"/>
          </w:tcPr>
          <w:p w14:paraId="42605FCD" w14:textId="77777777" w:rsidR="00202322" w:rsidRDefault="00202322">
            <w:pPr>
              <w:snapToGrid w:val="0"/>
              <w:spacing w:line="240" w:lineRule="auto"/>
              <w:jc w:val="center"/>
              <w:rPr>
                <w:kern w:val="0"/>
                <w:sz w:val="21"/>
                <w:szCs w:val="21"/>
              </w:rPr>
            </w:pPr>
          </w:p>
        </w:tc>
        <w:tc>
          <w:tcPr>
            <w:tcW w:w="426" w:type="dxa"/>
            <w:vAlign w:val="center"/>
          </w:tcPr>
          <w:p w14:paraId="06481C5C" w14:textId="77777777" w:rsidR="00202322" w:rsidRDefault="00BC2C91">
            <w:pPr>
              <w:snapToGrid w:val="0"/>
              <w:spacing w:line="240" w:lineRule="auto"/>
              <w:jc w:val="center"/>
              <w:rPr>
                <w:kern w:val="0"/>
                <w:sz w:val="21"/>
                <w:szCs w:val="21"/>
              </w:rPr>
            </w:pPr>
            <w:r>
              <w:rPr>
                <w:kern w:val="0"/>
                <w:sz w:val="21"/>
                <w:szCs w:val="21"/>
              </w:rPr>
              <w:t>5</w:t>
            </w:r>
          </w:p>
        </w:tc>
        <w:tc>
          <w:tcPr>
            <w:tcW w:w="1417" w:type="dxa"/>
            <w:vAlign w:val="center"/>
          </w:tcPr>
          <w:p w14:paraId="1774A395" w14:textId="77777777" w:rsidR="00202322" w:rsidRDefault="00BC2C91">
            <w:pPr>
              <w:snapToGrid w:val="0"/>
              <w:spacing w:line="240" w:lineRule="auto"/>
              <w:jc w:val="center"/>
              <w:rPr>
                <w:kern w:val="0"/>
                <w:sz w:val="21"/>
                <w:szCs w:val="21"/>
              </w:rPr>
            </w:pPr>
            <w:r>
              <w:rPr>
                <w:kern w:val="0"/>
                <w:sz w:val="21"/>
                <w:szCs w:val="21"/>
              </w:rPr>
              <w:t>承载力</w:t>
            </w:r>
          </w:p>
        </w:tc>
        <w:tc>
          <w:tcPr>
            <w:tcW w:w="2410" w:type="dxa"/>
            <w:gridSpan w:val="2"/>
            <w:vAlign w:val="center"/>
          </w:tcPr>
          <w:p w14:paraId="70B43A68" w14:textId="77777777" w:rsidR="00202322" w:rsidRDefault="00BC2C91">
            <w:pPr>
              <w:snapToGrid w:val="0"/>
              <w:spacing w:line="240" w:lineRule="auto"/>
              <w:jc w:val="center"/>
              <w:rPr>
                <w:kern w:val="0"/>
                <w:sz w:val="21"/>
                <w:szCs w:val="21"/>
              </w:rPr>
            </w:pPr>
            <w:r>
              <w:rPr>
                <w:kern w:val="0"/>
                <w:sz w:val="21"/>
                <w:szCs w:val="21"/>
              </w:rPr>
              <w:t>按基桩检测技术规范</w:t>
            </w:r>
          </w:p>
        </w:tc>
        <w:tc>
          <w:tcPr>
            <w:tcW w:w="2276" w:type="dxa"/>
            <w:vAlign w:val="center"/>
          </w:tcPr>
          <w:p w14:paraId="4D319939" w14:textId="77777777" w:rsidR="00202322" w:rsidRDefault="00BC2C91">
            <w:pPr>
              <w:snapToGrid w:val="0"/>
              <w:spacing w:line="240" w:lineRule="auto"/>
              <w:jc w:val="center"/>
              <w:rPr>
                <w:kern w:val="0"/>
                <w:sz w:val="21"/>
                <w:szCs w:val="21"/>
              </w:rPr>
            </w:pPr>
            <w:r>
              <w:rPr>
                <w:kern w:val="0"/>
                <w:sz w:val="21"/>
                <w:szCs w:val="21"/>
              </w:rPr>
              <w:t>按基桩检测技术规范</w:t>
            </w:r>
          </w:p>
        </w:tc>
      </w:tr>
      <w:tr w:rsidR="00202322" w14:paraId="7720E69A" w14:textId="77777777">
        <w:trPr>
          <w:jc w:val="center"/>
        </w:trPr>
        <w:tc>
          <w:tcPr>
            <w:tcW w:w="628" w:type="dxa"/>
            <w:vMerge w:val="restart"/>
            <w:vAlign w:val="center"/>
          </w:tcPr>
          <w:p w14:paraId="7FB0C103" w14:textId="77777777" w:rsidR="00202322" w:rsidRDefault="00202322">
            <w:pPr>
              <w:snapToGrid w:val="0"/>
              <w:spacing w:line="240" w:lineRule="auto"/>
              <w:jc w:val="center"/>
              <w:rPr>
                <w:kern w:val="0"/>
                <w:sz w:val="21"/>
                <w:szCs w:val="21"/>
              </w:rPr>
            </w:pPr>
          </w:p>
          <w:p w14:paraId="3AE97F5D" w14:textId="77777777" w:rsidR="00202322" w:rsidRDefault="00202322">
            <w:pPr>
              <w:snapToGrid w:val="0"/>
              <w:spacing w:line="240" w:lineRule="auto"/>
              <w:jc w:val="center"/>
              <w:rPr>
                <w:kern w:val="0"/>
                <w:sz w:val="21"/>
                <w:szCs w:val="21"/>
              </w:rPr>
            </w:pPr>
          </w:p>
          <w:p w14:paraId="2AC7D326" w14:textId="77777777" w:rsidR="00202322" w:rsidRDefault="00202322">
            <w:pPr>
              <w:snapToGrid w:val="0"/>
              <w:spacing w:line="240" w:lineRule="auto"/>
              <w:jc w:val="center"/>
              <w:rPr>
                <w:kern w:val="0"/>
                <w:sz w:val="21"/>
                <w:szCs w:val="21"/>
              </w:rPr>
            </w:pPr>
          </w:p>
          <w:p w14:paraId="4EFC33C4" w14:textId="77777777" w:rsidR="00202322" w:rsidRDefault="00BC2C91">
            <w:pPr>
              <w:snapToGrid w:val="0"/>
              <w:spacing w:line="240" w:lineRule="auto"/>
              <w:jc w:val="center"/>
              <w:rPr>
                <w:kern w:val="0"/>
                <w:sz w:val="21"/>
                <w:szCs w:val="21"/>
              </w:rPr>
            </w:pPr>
            <w:r>
              <w:rPr>
                <w:kern w:val="0"/>
                <w:sz w:val="21"/>
                <w:szCs w:val="21"/>
              </w:rPr>
              <w:t>一般项目</w:t>
            </w:r>
          </w:p>
          <w:p w14:paraId="3C5AD3AD" w14:textId="77777777" w:rsidR="00202322" w:rsidRDefault="00202322">
            <w:pPr>
              <w:snapToGrid w:val="0"/>
              <w:spacing w:line="240" w:lineRule="auto"/>
              <w:jc w:val="center"/>
              <w:rPr>
                <w:kern w:val="0"/>
                <w:sz w:val="21"/>
                <w:szCs w:val="21"/>
              </w:rPr>
            </w:pPr>
          </w:p>
          <w:p w14:paraId="037755CA" w14:textId="77777777" w:rsidR="00202322" w:rsidRDefault="00202322">
            <w:pPr>
              <w:snapToGrid w:val="0"/>
              <w:spacing w:line="240" w:lineRule="auto"/>
              <w:jc w:val="center"/>
              <w:rPr>
                <w:kern w:val="0"/>
                <w:sz w:val="21"/>
                <w:szCs w:val="21"/>
              </w:rPr>
            </w:pPr>
          </w:p>
          <w:p w14:paraId="1422D3DE" w14:textId="77777777" w:rsidR="00202322" w:rsidRDefault="00202322">
            <w:pPr>
              <w:snapToGrid w:val="0"/>
              <w:spacing w:line="240" w:lineRule="auto"/>
              <w:jc w:val="center"/>
              <w:rPr>
                <w:kern w:val="0"/>
                <w:sz w:val="21"/>
                <w:szCs w:val="21"/>
              </w:rPr>
            </w:pPr>
          </w:p>
          <w:p w14:paraId="1726A8F1" w14:textId="77777777" w:rsidR="00202322" w:rsidRDefault="00202322">
            <w:pPr>
              <w:snapToGrid w:val="0"/>
              <w:spacing w:line="240" w:lineRule="auto"/>
              <w:jc w:val="center"/>
              <w:rPr>
                <w:kern w:val="0"/>
                <w:sz w:val="21"/>
                <w:szCs w:val="21"/>
              </w:rPr>
            </w:pPr>
          </w:p>
          <w:p w14:paraId="412BEF5B" w14:textId="77777777" w:rsidR="00202322" w:rsidRDefault="00202322">
            <w:pPr>
              <w:snapToGrid w:val="0"/>
              <w:spacing w:line="240" w:lineRule="auto"/>
              <w:jc w:val="center"/>
              <w:rPr>
                <w:kern w:val="0"/>
                <w:sz w:val="21"/>
                <w:szCs w:val="21"/>
              </w:rPr>
            </w:pPr>
          </w:p>
        </w:tc>
        <w:tc>
          <w:tcPr>
            <w:tcW w:w="426" w:type="dxa"/>
            <w:vAlign w:val="center"/>
          </w:tcPr>
          <w:p w14:paraId="4D8A4CAD" w14:textId="77777777" w:rsidR="00202322" w:rsidRDefault="00BC2C91">
            <w:pPr>
              <w:snapToGrid w:val="0"/>
              <w:spacing w:line="240" w:lineRule="auto"/>
              <w:jc w:val="center"/>
              <w:rPr>
                <w:kern w:val="0"/>
                <w:sz w:val="21"/>
                <w:szCs w:val="21"/>
              </w:rPr>
            </w:pPr>
            <w:r>
              <w:rPr>
                <w:kern w:val="0"/>
                <w:sz w:val="21"/>
                <w:szCs w:val="21"/>
              </w:rPr>
              <w:t>1</w:t>
            </w:r>
          </w:p>
        </w:tc>
        <w:tc>
          <w:tcPr>
            <w:tcW w:w="1417" w:type="dxa"/>
            <w:vAlign w:val="center"/>
          </w:tcPr>
          <w:p w14:paraId="4DAC61C9" w14:textId="77777777" w:rsidR="00202322" w:rsidRDefault="00BC2C91">
            <w:pPr>
              <w:snapToGrid w:val="0"/>
              <w:spacing w:line="240" w:lineRule="auto"/>
              <w:jc w:val="center"/>
              <w:rPr>
                <w:kern w:val="0"/>
                <w:sz w:val="21"/>
                <w:szCs w:val="21"/>
              </w:rPr>
            </w:pPr>
            <w:r>
              <w:rPr>
                <w:kern w:val="0"/>
                <w:sz w:val="21"/>
                <w:szCs w:val="21"/>
              </w:rPr>
              <w:t>垂直度</w:t>
            </w:r>
          </w:p>
        </w:tc>
        <w:tc>
          <w:tcPr>
            <w:tcW w:w="2410" w:type="dxa"/>
            <w:gridSpan w:val="2"/>
            <w:vAlign w:val="center"/>
          </w:tcPr>
          <w:p w14:paraId="69304D29" w14:textId="77777777" w:rsidR="00202322" w:rsidRDefault="00BC2C91">
            <w:pPr>
              <w:snapToGrid w:val="0"/>
              <w:spacing w:line="240" w:lineRule="auto"/>
              <w:jc w:val="center"/>
              <w:rPr>
                <w:kern w:val="0"/>
                <w:sz w:val="21"/>
                <w:szCs w:val="21"/>
              </w:rPr>
            </w:pPr>
            <w:r>
              <w:rPr>
                <w:kern w:val="0"/>
                <w:sz w:val="21"/>
                <w:szCs w:val="21"/>
              </w:rPr>
              <w:t>本标准表</w:t>
            </w:r>
            <w:r>
              <w:rPr>
                <w:kern w:val="0"/>
                <w:sz w:val="21"/>
                <w:szCs w:val="21"/>
              </w:rPr>
              <w:t>9.</w:t>
            </w:r>
            <w:r>
              <w:rPr>
                <w:rFonts w:hint="eastAsia"/>
                <w:kern w:val="0"/>
                <w:sz w:val="21"/>
                <w:szCs w:val="21"/>
              </w:rPr>
              <w:t>4</w:t>
            </w:r>
            <w:r>
              <w:rPr>
                <w:kern w:val="0"/>
                <w:sz w:val="21"/>
                <w:szCs w:val="21"/>
              </w:rPr>
              <w:t>.1</w:t>
            </w:r>
            <w:r>
              <w:rPr>
                <w:rFonts w:hint="eastAsia"/>
                <w:kern w:val="0"/>
                <w:sz w:val="21"/>
                <w:szCs w:val="21"/>
              </w:rPr>
              <w:t>5</w:t>
            </w:r>
          </w:p>
        </w:tc>
        <w:tc>
          <w:tcPr>
            <w:tcW w:w="2276" w:type="dxa"/>
            <w:vAlign w:val="center"/>
          </w:tcPr>
          <w:p w14:paraId="7D0D025F" w14:textId="77777777" w:rsidR="00202322" w:rsidRDefault="00BC2C91">
            <w:pPr>
              <w:snapToGrid w:val="0"/>
              <w:spacing w:line="240" w:lineRule="auto"/>
              <w:jc w:val="center"/>
              <w:rPr>
                <w:kern w:val="0"/>
                <w:sz w:val="21"/>
                <w:szCs w:val="21"/>
              </w:rPr>
            </w:pPr>
            <w:r>
              <w:rPr>
                <w:kern w:val="0"/>
                <w:sz w:val="21"/>
                <w:szCs w:val="21"/>
              </w:rPr>
              <w:t>测套管或钻杆，或用超声波探测，干施工时吊垂球</w:t>
            </w:r>
          </w:p>
        </w:tc>
      </w:tr>
      <w:tr w:rsidR="00202322" w14:paraId="3FC64647" w14:textId="77777777">
        <w:trPr>
          <w:jc w:val="center"/>
        </w:trPr>
        <w:tc>
          <w:tcPr>
            <w:tcW w:w="628" w:type="dxa"/>
            <w:vMerge/>
            <w:vAlign w:val="center"/>
          </w:tcPr>
          <w:p w14:paraId="443B97F5" w14:textId="77777777" w:rsidR="00202322" w:rsidRDefault="00202322">
            <w:pPr>
              <w:snapToGrid w:val="0"/>
              <w:spacing w:line="240" w:lineRule="auto"/>
              <w:jc w:val="center"/>
              <w:rPr>
                <w:kern w:val="0"/>
                <w:sz w:val="21"/>
                <w:szCs w:val="21"/>
              </w:rPr>
            </w:pPr>
          </w:p>
        </w:tc>
        <w:tc>
          <w:tcPr>
            <w:tcW w:w="426" w:type="dxa"/>
            <w:vAlign w:val="center"/>
          </w:tcPr>
          <w:p w14:paraId="3D416F24" w14:textId="77777777" w:rsidR="00202322" w:rsidRDefault="00BC2C91">
            <w:pPr>
              <w:snapToGrid w:val="0"/>
              <w:spacing w:line="240" w:lineRule="auto"/>
              <w:jc w:val="center"/>
              <w:rPr>
                <w:kern w:val="0"/>
                <w:sz w:val="21"/>
                <w:szCs w:val="21"/>
              </w:rPr>
            </w:pPr>
            <w:r>
              <w:rPr>
                <w:kern w:val="0"/>
                <w:sz w:val="21"/>
                <w:szCs w:val="21"/>
              </w:rPr>
              <w:t>2</w:t>
            </w:r>
          </w:p>
        </w:tc>
        <w:tc>
          <w:tcPr>
            <w:tcW w:w="1417" w:type="dxa"/>
            <w:vAlign w:val="center"/>
          </w:tcPr>
          <w:p w14:paraId="12518974" w14:textId="77777777" w:rsidR="00202322" w:rsidRDefault="00BC2C91">
            <w:pPr>
              <w:snapToGrid w:val="0"/>
              <w:spacing w:line="240" w:lineRule="auto"/>
              <w:jc w:val="center"/>
              <w:rPr>
                <w:kern w:val="0"/>
                <w:sz w:val="21"/>
                <w:szCs w:val="21"/>
              </w:rPr>
            </w:pPr>
            <w:r>
              <w:rPr>
                <w:kern w:val="0"/>
                <w:sz w:val="21"/>
                <w:szCs w:val="21"/>
              </w:rPr>
              <w:t>桩径</w:t>
            </w:r>
          </w:p>
        </w:tc>
        <w:tc>
          <w:tcPr>
            <w:tcW w:w="2410" w:type="dxa"/>
            <w:gridSpan w:val="2"/>
            <w:vAlign w:val="center"/>
          </w:tcPr>
          <w:p w14:paraId="5D12E4A8" w14:textId="77777777" w:rsidR="00202322" w:rsidRDefault="00BC2C91">
            <w:pPr>
              <w:snapToGrid w:val="0"/>
              <w:spacing w:line="240" w:lineRule="auto"/>
              <w:jc w:val="center"/>
              <w:rPr>
                <w:kern w:val="0"/>
                <w:sz w:val="21"/>
                <w:szCs w:val="21"/>
              </w:rPr>
            </w:pPr>
            <w:r>
              <w:rPr>
                <w:kern w:val="0"/>
                <w:sz w:val="21"/>
                <w:szCs w:val="21"/>
              </w:rPr>
              <w:t>本标准表</w:t>
            </w:r>
            <w:r>
              <w:rPr>
                <w:kern w:val="0"/>
                <w:sz w:val="21"/>
                <w:szCs w:val="21"/>
              </w:rPr>
              <w:t>9.</w:t>
            </w:r>
            <w:r>
              <w:rPr>
                <w:rFonts w:hint="eastAsia"/>
                <w:kern w:val="0"/>
                <w:sz w:val="21"/>
                <w:szCs w:val="21"/>
              </w:rPr>
              <w:t>4</w:t>
            </w:r>
            <w:r>
              <w:rPr>
                <w:kern w:val="0"/>
                <w:sz w:val="21"/>
                <w:szCs w:val="21"/>
              </w:rPr>
              <w:t>.1</w:t>
            </w:r>
            <w:r>
              <w:rPr>
                <w:rFonts w:hint="eastAsia"/>
                <w:kern w:val="0"/>
                <w:sz w:val="21"/>
                <w:szCs w:val="21"/>
              </w:rPr>
              <w:t>5</w:t>
            </w:r>
          </w:p>
        </w:tc>
        <w:tc>
          <w:tcPr>
            <w:tcW w:w="2276" w:type="dxa"/>
            <w:vAlign w:val="center"/>
          </w:tcPr>
          <w:p w14:paraId="38DADFBE" w14:textId="77777777" w:rsidR="00202322" w:rsidRDefault="00BC2C91">
            <w:pPr>
              <w:snapToGrid w:val="0"/>
              <w:spacing w:line="240" w:lineRule="auto"/>
              <w:jc w:val="center"/>
              <w:rPr>
                <w:kern w:val="0"/>
                <w:sz w:val="21"/>
                <w:szCs w:val="21"/>
              </w:rPr>
            </w:pPr>
            <w:r>
              <w:rPr>
                <w:kern w:val="0"/>
                <w:sz w:val="21"/>
                <w:szCs w:val="21"/>
              </w:rPr>
              <w:t>井径仪或超声波检测，干施工时用钢尺量</w:t>
            </w:r>
          </w:p>
        </w:tc>
      </w:tr>
      <w:tr w:rsidR="00202322" w14:paraId="42ECBAA5" w14:textId="77777777">
        <w:trPr>
          <w:jc w:val="center"/>
        </w:trPr>
        <w:tc>
          <w:tcPr>
            <w:tcW w:w="628" w:type="dxa"/>
            <w:vMerge/>
            <w:vAlign w:val="center"/>
          </w:tcPr>
          <w:p w14:paraId="3482EBDC" w14:textId="77777777" w:rsidR="00202322" w:rsidRDefault="00202322">
            <w:pPr>
              <w:snapToGrid w:val="0"/>
              <w:spacing w:line="240" w:lineRule="auto"/>
              <w:jc w:val="center"/>
              <w:rPr>
                <w:kern w:val="0"/>
                <w:sz w:val="21"/>
                <w:szCs w:val="21"/>
              </w:rPr>
            </w:pPr>
          </w:p>
        </w:tc>
        <w:tc>
          <w:tcPr>
            <w:tcW w:w="426" w:type="dxa"/>
            <w:vAlign w:val="center"/>
          </w:tcPr>
          <w:p w14:paraId="1D9F1723" w14:textId="77777777" w:rsidR="00202322" w:rsidRDefault="00BC2C91">
            <w:pPr>
              <w:snapToGrid w:val="0"/>
              <w:spacing w:line="240" w:lineRule="auto"/>
              <w:jc w:val="center"/>
              <w:rPr>
                <w:kern w:val="0"/>
                <w:sz w:val="21"/>
                <w:szCs w:val="21"/>
              </w:rPr>
            </w:pPr>
            <w:r>
              <w:rPr>
                <w:kern w:val="0"/>
                <w:sz w:val="21"/>
                <w:szCs w:val="21"/>
              </w:rPr>
              <w:t>3</w:t>
            </w:r>
          </w:p>
        </w:tc>
        <w:tc>
          <w:tcPr>
            <w:tcW w:w="1417" w:type="dxa"/>
            <w:vAlign w:val="center"/>
          </w:tcPr>
          <w:p w14:paraId="7B4766BD" w14:textId="77777777" w:rsidR="00202322" w:rsidRDefault="00BC2C91">
            <w:pPr>
              <w:snapToGrid w:val="0"/>
              <w:spacing w:line="240" w:lineRule="auto"/>
              <w:jc w:val="center"/>
              <w:rPr>
                <w:kern w:val="0"/>
                <w:sz w:val="21"/>
                <w:szCs w:val="21"/>
              </w:rPr>
            </w:pPr>
            <w:r>
              <w:rPr>
                <w:kern w:val="0"/>
                <w:sz w:val="21"/>
                <w:szCs w:val="21"/>
              </w:rPr>
              <w:t>泥浆比重</w:t>
            </w:r>
            <w:r>
              <w:rPr>
                <w:kern w:val="0"/>
                <w:sz w:val="21"/>
                <w:szCs w:val="21"/>
              </w:rPr>
              <w:t>(</w:t>
            </w:r>
            <w:r>
              <w:rPr>
                <w:kern w:val="0"/>
                <w:sz w:val="21"/>
                <w:szCs w:val="21"/>
              </w:rPr>
              <w:t>粘土或砂性土中）</w:t>
            </w:r>
          </w:p>
        </w:tc>
        <w:tc>
          <w:tcPr>
            <w:tcW w:w="2410" w:type="dxa"/>
            <w:gridSpan w:val="2"/>
            <w:vAlign w:val="center"/>
          </w:tcPr>
          <w:p w14:paraId="7D3D565E" w14:textId="77777777" w:rsidR="00202322" w:rsidRDefault="00BC2C91">
            <w:pPr>
              <w:snapToGrid w:val="0"/>
              <w:spacing w:line="240" w:lineRule="auto"/>
              <w:jc w:val="center"/>
              <w:rPr>
                <w:kern w:val="0"/>
                <w:sz w:val="21"/>
                <w:szCs w:val="21"/>
              </w:rPr>
            </w:pPr>
            <w:r>
              <w:rPr>
                <w:kern w:val="0"/>
                <w:sz w:val="21"/>
                <w:szCs w:val="21"/>
              </w:rPr>
              <w:t>1.15-1.20</w:t>
            </w:r>
          </w:p>
        </w:tc>
        <w:tc>
          <w:tcPr>
            <w:tcW w:w="2276" w:type="dxa"/>
            <w:vAlign w:val="center"/>
          </w:tcPr>
          <w:p w14:paraId="35276223" w14:textId="77777777" w:rsidR="00202322" w:rsidRDefault="00BC2C91">
            <w:pPr>
              <w:snapToGrid w:val="0"/>
              <w:spacing w:line="240" w:lineRule="auto"/>
              <w:jc w:val="center"/>
              <w:rPr>
                <w:kern w:val="0"/>
                <w:sz w:val="21"/>
                <w:szCs w:val="21"/>
              </w:rPr>
            </w:pPr>
            <w:r>
              <w:rPr>
                <w:kern w:val="0"/>
                <w:sz w:val="21"/>
                <w:szCs w:val="21"/>
              </w:rPr>
              <w:t>用比重计测，清孔后在距孔底</w:t>
            </w:r>
            <w:r>
              <w:rPr>
                <w:kern w:val="0"/>
                <w:sz w:val="21"/>
                <w:szCs w:val="21"/>
              </w:rPr>
              <w:t>50cm</w:t>
            </w:r>
            <w:r>
              <w:rPr>
                <w:kern w:val="0"/>
                <w:sz w:val="21"/>
                <w:szCs w:val="21"/>
              </w:rPr>
              <w:t>处取样</w:t>
            </w:r>
          </w:p>
        </w:tc>
      </w:tr>
      <w:tr w:rsidR="00202322" w14:paraId="121198C1" w14:textId="77777777">
        <w:trPr>
          <w:jc w:val="center"/>
        </w:trPr>
        <w:tc>
          <w:tcPr>
            <w:tcW w:w="628" w:type="dxa"/>
            <w:vMerge/>
            <w:vAlign w:val="center"/>
          </w:tcPr>
          <w:p w14:paraId="0EC1354B" w14:textId="77777777" w:rsidR="00202322" w:rsidRDefault="00202322">
            <w:pPr>
              <w:snapToGrid w:val="0"/>
              <w:spacing w:line="240" w:lineRule="auto"/>
              <w:jc w:val="center"/>
              <w:rPr>
                <w:kern w:val="0"/>
                <w:sz w:val="21"/>
                <w:szCs w:val="21"/>
              </w:rPr>
            </w:pPr>
          </w:p>
        </w:tc>
        <w:tc>
          <w:tcPr>
            <w:tcW w:w="426" w:type="dxa"/>
            <w:vAlign w:val="center"/>
          </w:tcPr>
          <w:p w14:paraId="2526408F" w14:textId="77777777" w:rsidR="00202322" w:rsidRDefault="00BC2C91">
            <w:pPr>
              <w:snapToGrid w:val="0"/>
              <w:spacing w:line="240" w:lineRule="auto"/>
              <w:jc w:val="center"/>
              <w:rPr>
                <w:kern w:val="0"/>
                <w:sz w:val="21"/>
                <w:szCs w:val="21"/>
              </w:rPr>
            </w:pPr>
            <w:r>
              <w:rPr>
                <w:kern w:val="0"/>
                <w:sz w:val="21"/>
                <w:szCs w:val="21"/>
              </w:rPr>
              <w:t>4</w:t>
            </w:r>
          </w:p>
        </w:tc>
        <w:tc>
          <w:tcPr>
            <w:tcW w:w="1417" w:type="dxa"/>
            <w:vAlign w:val="center"/>
          </w:tcPr>
          <w:p w14:paraId="47877E46" w14:textId="77777777" w:rsidR="00202322" w:rsidRDefault="00BC2C91">
            <w:pPr>
              <w:snapToGrid w:val="0"/>
              <w:spacing w:line="240" w:lineRule="auto"/>
              <w:jc w:val="center"/>
              <w:rPr>
                <w:kern w:val="0"/>
                <w:sz w:val="21"/>
                <w:szCs w:val="21"/>
              </w:rPr>
            </w:pPr>
            <w:r>
              <w:rPr>
                <w:kern w:val="0"/>
                <w:sz w:val="21"/>
                <w:szCs w:val="21"/>
              </w:rPr>
              <w:t>泥浆面标高（高于地下水位）</w:t>
            </w:r>
          </w:p>
        </w:tc>
        <w:tc>
          <w:tcPr>
            <w:tcW w:w="1134" w:type="dxa"/>
            <w:vAlign w:val="center"/>
          </w:tcPr>
          <w:p w14:paraId="3404127B" w14:textId="77777777" w:rsidR="00202322" w:rsidRDefault="00BC2C91">
            <w:pPr>
              <w:snapToGrid w:val="0"/>
              <w:spacing w:line="240" w:lineRule="auto"/>
              <w:jc w:val="center"/>
              <w:rPr>
                <w:kern w:val="0"/>
                <w:sz w:val="21"/>
                <w:szCs w:val="21"/>
              </w:rPr>
            </w:pPr>
            <w:r>
              <w:rPr>
                <w:kern w:val="0"/>
                <w:sz w:val="21"/>
                <w:szCs w:val="21"/>
              </w:rPr>
              <w:t>m</w:t>
            </w:r>
          </w:p>
        </w:tc>
        <w:tc>
          <w:tcPr>
            <w:tcW w:w="1276" w:type="dxa"/>
            <w:vAlign w:val="center"/>
          </w:tcPr>
          <w:p w14:paraId="1B45C45D" w14:textId="77777777" w:rsidR="00202322" w:rsidRDefault="00BC2C91">
            <w:pPr>
              <w:snapToGrid w:val="0"/>
              <w:spacing w:line="240" w:lineRule="auto"/>
              <w:jc w:val="center"/>
              <w:rPr>
                <w:kern w:val="0"/>
                <w:sz w:val="21"/>
                <w:szCs w:val="21"/>
              </w:rPr>
            </w:pPr>
            <w:r>
              <w:rPr>
                <w:kern w:val="0"/>
                <w:sz w:val="21"/>
                <w:szCs w:val="21"/>
              </w:rPr>
              <w:t>0.5-1.0</w:t>
            </w:r>
          </w:p>
        </w:tc>
        <w:tc>
          <w:tcPr>
            <w:tcW w:w="2276" w:type="dxa"/>
            <w:vAlign w:val="center"/>
          </w:tcPr>
          <w:p w14:paraId="5E8AE8CB" w14:textId="77777777" w:rsidR="00202322" w:rsidRDefault="00BC2C91">
            <w:pPr>
              <w:snapToGrid w:val="0"/>
              <w:spacing w:line="240" w:lineRule="auto"/>
              <w:jc w:val="center"/>
              <w:rPr>
                <w:kern w:val="0"/>
                <w:sz w:val="21"/>
                <w:szCs w:val="21"/>
              </w:rPr>
            </w:pPr>
            <w:r>
              <w:rPr>
                <w:kern w:val="0"/>
                <w:sz w:val="21"/>
                <w:szCs w:val="21"/>
              </w:rPr>
              <w:t>目测</w:t>
            </w:r>
          </w:p>
        </w:tc>
      </w:tr>
      <w:tr w:rsidR="00202322" w14:paraId="247C9F3F" w14:textId="77777777">
        <w:trPr>
          <w:jc w:val="center"/>
        </w:trPr>
        <w:tc>
          <w:tcPr>
            <w:tcW w:w="628" w:type="dxa"/>
            <w:vMerge/>
            <w:vAlign w:val="center"/>
          </w:tcPr>
          <w:p w14:paraId="481DD1E5" w14:textId="77777777" w:rsidR="00202322" w:rsidRDefault="00202322">
            <w:pPr>
              <w:snapToGrid w:val="0"/>
              <w:spacing w:line="240" w:lineRule="auto"/>
              <w:jc w:val="center"/>
              <w:rPr>
                <w:kern w:val="0"/>
                <w:sz w:val="21"/>
                <w:szCs w:val="21"/>
              </w:rPr>
            </w:pPr>
          </w:p>
        </w:tc>
        <w:tc>
          <w:tcPr>
            <w:tcW w:w="426" w:type="dxa"/>
            <w:vAlign w:val="center"/>
          </w:tcPr>
          <w:p w14:paraId="3B0A175B" w14:textId="77777777" w:rsidR="00202322" w:rsidRDefault="00BC2C91">
            <w:pPr>
              <w:snapToGrid w:val="0"/>
              <w:spacing w:line="240" w:lineRule="auto"/>
              <w:jc w:val="center"/>
              <w:rPr>
                <w:kern w:val="0"/>
                <w:sz w:val="21"/>
                <w:szCs w:val="21"/>
              </w:rPr>
            </w:pPr>
            <w:r>
              <w:rPr>
                <w:kern w:val="0"/>
                <w:sz w:val="21"/>
                <w:szCs w:val="21"/>
              </w:rPr>
              <w:t>5</w:t>
            </w:r>
          </w:p>
        </w:tc>
        <w:tc>
          <w:tcPr>
            <w:tcW w:w="1417" w:type="dxa"/>
            <w:vAlign w:val="center"/>
          </w:tcPr>
          <w:p w14:paraId="0D2EDDBF" w14:textId="77777777" w:rsidR="00202322" w:rsidRDefault="00BC2C91">
            <w:pPr>
              <w:snapToGrid w:val="0"/>
              <w:spacing w:line="240" w:lineRule="auto"/>
              <w:jc w:val="center"/>
              <w:rPr>
                <w:kern w:val="0"/>
                <w:sz w:val="21"/>
                <w:szCs w:val="21"/>
              </w:rPr>
            </w:pPr>
            <w:r>
              <w:rPr>
                <w:kern w:val="0"/>
                <w:sz w:val="21"/>
                <w:szCs w:val="21"/>
              </w:rPr>
              <w:t>沉渣厚度：</w:t>
            </w:r>
          </w:p>
          <w:p w14:paraId="59FD9A23" w14:textId="77777777" w:rsidR="00202322" w:rsidRDefault="00BC2C91">
            <w:pPr>
              <w:snapToGrid w:val="0"/>
              <w:spacing w:line="240" w:lineRule="auto"/>
              <w:jc w:val="center"/>
              <w:rPr>
                <w:kern w:val="0"/>
                <w:sz w:val="21"/>
                <w:szCs w:val="21"/>
              </w:rPr>
            </w:pPr>
            <w:r>
              <w:rPr>
                <w:kern w:val="0"/>
                <w:sz w:val="21"/>
                <w:szCs w:val="21"/>
              </w:rPr>
              <w:t>端承桩</w:t>
            </w:r>
          </w:p>
          <w:p w14:paraId="710F21EE" w14:textId="77777777" w:rsidR="00202322" w:rsidRDefault="00BC2C91">
            <w:pPr>
              <w:snapToGrid w:val="0"/>
              <w:spacing w:line="240" w:lineRule="auto"/>
              <w:jc w:val="center"/>
              <w:rPr>
                <w:kern w:val="0"/>
                <w:sz w:val="21"/>
                <w:szCs w:val="21"/>
              </w:rPr>
            </w:pPr>
            <w:r>
              <w:rPr>
                <w:kern w:val="0"/>
                <w:sz w:val="21"/>
                <w:szCs w:val="21"/>
              </w:rPr>
              <w:t>摩擦桩</w:t>
            </w:r>
          </w:p>
        </w:tc>
        <w:tc>
          <w:tcPr>
            <w:tcW w:w="1134" w:type="dxa"/>
            <w:vAlign w:val="center"/>
          </w:tcPr>
          <w:p w14:paraId="6C9592E8" w14:textId="77777777" w:rsidR="00202322" w:rsidRDefault="00BC2C91">
            <w:pPr>
              <w:snapToGrid w:val="0"/>
              <w:spacing w:line="240" w:lineRule="auto"/>
              <w:jc w:val="center"/>
              <w:rPr>
                <w:kern w:val="0"/>
                <w:sz w:val="21"/>
                <w:szCs w:val="21"/>
              </w:rPr>
            </w:pPr>
            <w:r>
              <w:rPr>
                <w:kern w:val="0"/>
                <w:sz w:val="21"/>
                <w:szCs w:val="21"/>
              </w:rPr>
              <w:t>mm</w:t>
            </w:r>
          </w:p>
        </w:tc>
        <w:tc>
          <w:tcPr>
            <w:tcW w:w="1276" w:type="dxa"/>
            <w:vAlign w:val="center"/>
          </w:tcPr>
          <w:p w14:paraId="4131BA67" w14:textId="77777777" w:rsidR="00202322" w:rsidRDefault="00202322">
            <w:pPr>
              <w:snapToGrid w:val="0"/>
              <w:spacing w:line="240" w:lineRule="auto"/>
              <w:jc w:val="center"/>
              <w:rPr>
                <w:kern w:val="0"/>
                <w:sz w:val="21"/>
                <w:szCs w:val="21"/>
              </w:rPr>
            </w:pPr>
          </w:p>
          <w:p w14:paraId="2BC8DF74" w14:textId="77777777" w:rsidR="00202322" w:rsidRDefault="00BC2C91">
            <w:pPr>
              <w:snapToGrid w:val="0"/>
              <w:spacing w:line="240" w:lineRule="auto"/>
              <w:jc w:val="center"/>
              <w:rPr>
                <w:kern w:val="0"/>
                <w:sz w:val="21"/>
                <w:szCs w:val="21"/>
              </w:rPr>
            </w:pPr>
            <w:r>
              <w:rPr>
                <w:kern w:val="0"/>
                <w:sz w:val="21"/>
                <w:szCs w:val="21"/>
              </w:rPr>
              <w:t>≤50</w:t>
            </w:r>
          </w:p>
          <w:p w14:paraId="54313D68" w14:textId="77777777" w:rsidR="00202322" w:rsidRDefault="00BC2C91">
            <w:pPr>
              <w:snapToGrid w:val="0"/>
              <w:spacing w:line="240" w:lineRule="auto"/>
              <w:jc w:val="center"/>
              <w:rPr>
                <w:kern w:val="0"/>
                <w:sz w:val="21"/>
                <w:szCs w:val="21"/>
              </w:rPr>
            </w:pPr>
            <w:r>
              <w:rPr>
                <w:kern w:val="0"/>
                <w:sz w:val="21"/>
                <w:szCs w:val="21"/>
              </w:rPr>
              <w:t>≤150</w:t>
            </w:r>
          </w:p>
        </w:tc>
        <w:tc>
          <w:tcPr>
            <w:tcW w:w="2276" w:type="dxa"/>
            <w:vAlign w:val="center"/>
          </w:tcPr>
          <w:p w14:paraId="000D9793" w14:textId="77777777" w:rsidR="00202322" w:rsidRDefault="00BC2C91">
            <w:pPr>
              <w:snapToGrid w:val="0"/>
              <w:spacing w:line="240" w:lineRule="auto"/>
              <w:jc w:val="center"/>
              <w:rPr>
                <w:kern w:val="0"/>
                <w:sz w:val="21"/>
                <w:szCs w:val="21"/>
              </w:rPr>
            </w:pPr>
            <w:r>
              <w:rPr>
                <w:kern w:val="0"/>
                <w:sz w:val="21"/>
                <w:szCs w:val="21"/>
              </w:rPr>
              <w:t>用沉渣仪或重锤测量</w:t>
            </w:r>
          </w:p>
        </w:tc>
      </w:tr>
      <w:tr w:rsidR="00202322" w14:paraId="4D20332C" w14:textId="77777777">
        <w:trPr>
          <w:jc w:val="center"/>
        </w:trPr>
        <w:tc>
          <w:tcPr>
            <w:tcW w:w="628" w:type="dxa"/>
            <w:vMerge/>
            <w:vAlign w:val="center"/>
          </w:tcPr>
          <w:p w14:paraId="5BF5FA3F" w14:textId="77777777" w:rsidR="00202322" w:rsidRDefault="00202322">
            <w:pPr>
              <w:snapToGrid w:val="0"/>
              <w:spacing w:line="240" w:lineRule="auto"/>
              <w:jc w:val="center"/>
              <w:rPr>
                <w:kern w:val="0"/>
                <w:sz w:val="21"/>
                <w:szCs w:val="21"/>
              </w:rPr>
            </w:pPr>
          </w:p>
        </w:tc>
        <w:tc>
          <w:tcPr>
            <w:tcW w:w="426" w:type="dxa"/>
            <w:vAlign w:val="center"/>
          </w:tcPr>
          <w:p w14:paraId="068E1982" w14:textId="77777777" w:rsidR="00202322" w:rsidRDefault="00BC2C91">
            <w:pPr>
              <w:snapToGrid w:val="0"/>
              <w:spacing w:line="240" w:lineRule="auto"/>
              <w:jc w:val="center"/>
              <w:rPr>
                <w:kern w:val="0"/>
                <w:sz w:val="21"/>
                <w:szCs w:val="21"/>
              </w:rPr>
            </w:pPr>
            <w:r>
              <w:rPr>
                <w:kern w:val="0"/>
                <w:sz w:val="21"/>
                <w:szCs w:val="21"/>
              </w:rPr>
              <w:t>6</w:t>
            </w:r>
          </w:p>
        </w:tc>
        <w:tc>
          <w:tcPr>
            <w:tcW w:w="1417" w:type="dxa"/>
            <w:vAlign w:val="center"/>
          </w:tcPr>
          <w:p w14:paraId="147542CE" w14:textId="77777777" w:rsidR="00202322" w:rsidRDefault="00BC2C91">
            <w:pPr>
              <w:snapToGrid w:val="0"/>
              <w:spacing w:line="240" w:lineRule="auto"/>
              <w:jc w:val="center"/>
              <w:rPr>
                <w:kern w:val="0"/>
                <w:sz w:val="21"/>
                <w:szCs w:val="21"/>
              </w:rPr>
            </w:pPr>
            <w:r>
              <w:rPr>
                <w:kern w:val="0"/>
                <w:sz w:val="21"/>
                <w:szCs w:val="21"/>
              </w:rPr>
              <w:t>混凝土坍落度：水下灌注干施工</w:t>
            </w:r>
          </w:p>
        </w:tc>
        <w:tc>
          <w:tcPr>
            <w:tcW w:w="1134" w:type="dxa"/>
            <w:vAlign w:val="center"/>
          </w:tcPr>
          <w:p w14:paraId="7190A39D" w14:textId="77777777" w:rsidR="00202322" w:rsidRDefault="00BC2C91">
            <w:pPr>
              <w:snapToGrid w:val="0"/>
              <w:spacing w:line="240" w:lineRule="auto"/>
              <w:jc w:val="center"/>
              <w:rPr>
                <w:kern w:val="0"/>
                <w:sz w:val="21"/>
                <w:szCs w:val="21"/>
              </w:rPr>
            </w:pPr>
            <w:r>
              <w:rPr>
                <w:kern w:val="0"/>
                <w:sz w:val="21"/>
                <w:szCs w:val="21"/>
              </w:rPr>
              <w:t>mm</w:t>
            </w:r>
          </w:p>
        </w:tc>
        <w:tc>
          <w:tcPr>
            <w:tcW w:w="1276" w:type="dxa"/>
            <w:vAlign w:val="center"/>
          </w:tcPr>
          <w:p w14:paraId="54E1A283" w14:textId="77777777" w:rsidR="00202322" w:rsidRDefault="00202322">
            <w:pPr>
              <w:snapToGrid w:val="0"/>
              <w:spacing w:line="240" w:lineRule="auto"/>
              <w:jc w:val="center"/>
              <w:rPr>
                <w:kern w:val="0"/>
                <w:sz w:val="21"/>
                <w:szCs w:val="21"/>
              </w:rPr>
            </w:pPr>
          </w:p>
          <w:p w14:paraId="6F246BC1" w14:textId="77777777" w:rsidR="00202322" w:rsidRDefault="00BC2C91">
            <w:pPr>
              <w:snapToGrid w:val="0"/>
              <w:spacing w:line="240" w:lineRule="auto"/>
              <w:jc w:val="center"/>
              <w:rPr>
                <w:kern w:val="0"/>
                <w:sz w:val="21"/>
                <w:szCs w:val="21"/>
              </w:rPr>
            </w:pPr>
            <w:r>
              <w:rPr>
                <w:kern w:val="0"/>
                <w:sz w:val="21"/>
                <w:szCs w:val="21"/>
              </w:rPr>
              <w:t>160-220</w:t>
            </w:r>
          </w:p>
          <w:p w14:paraId="6346C818" w14:textId="77777777" w:rsidR="00202322" w:rsidRDefault="00BC2C91">
            <w:pPr>
              <w:snapToGrid w:val="0"/>
              <w:spacing w:line="240" w:lineRule="auto"/>
              <w:jc w:val="center"/>
              <w:rPr>
                <w:kern w:val="0"/>
                <w:sz w:val="21"/>
                <w:szCs w:val="21"/>
              </w:rPr>
            </w:pPr>
            <w:r>
              <w:rPr>
                <w:kern w:val="0"/>
                <w:sz w:val="21"/>
                <w:szCs w:val="21"/>
              </w:rPr>
              <w:t>70-100</w:t>
            </w:r>
          </w:p>
        </w:tc>
        <w:tc>
          <w:tcPr>
            <w:tcW w:w="2276" w:type="dxa"/>
            <w:vAlign w:val="center"/>
          </w:tcPr>
          <w:p w14:paraId="2D7719A9" w14:textId="77777777" w:rsidR="00202322" w:rsidRDefault="00BC2C91">
            <w:pPr>
              <w:snapToGrid w:val="0"/>
              <w:spacing w:line="240" w:lineRule="auto"/>
              <w:jc w:val="center"/>
              <w:rPr>
                <w:kern w:val="0"/>
                <w:sz w:val="21"/>
                <w:szCs w:val="21"/>
              </w:rPr>
            </w:pPr>
            <w:r>
              <w:rPr>
                <w:kern w:val="0"/>
                <w:sz w:val="21"/>
                <w:szCs w:val="21"/>
              </w:rPr>
              <w:t>坍落度仪</w:t>
            </w:r>
          </w:p>
        </w:tc>
      </w:tr>
      <w:tr w:rsidR="00202322" w14:paraId="6CB75AC8" w14:textId="77777777">
        <w:trPr>
          <w:jc w:val="center"/>
        </w:trPr>
        <w:tc>
          <w:tcPr>
            <w:tcW w:w="628" w:type="dxa"/>
            <w:vMerge/>
            <w:vAlign w:val="center"/>
          </w:tcPr>
          <w:p w14:paraId="67580376" w14:textId="77777777" w:rsidR="00202322" w:rsidRDefault="00202322">
            <w:pPr>
              <w:snapToGrid w:val="0"/>
              <w:spacing w:line="240" w:lineRule="auto"/>
              <w:jc w:val="center"/>
              <w:rPr>
                <w:kern w:val="0"/>
                <w:sz w:val="21"/>
                <w:szCs w:val="21"/>
              </w:rPr>
            </w:pPr>
          </w:p>
        </w:tc>
        <w:tc>
          <w:tcPr>
            <w:tcW w:w="426" w:type="dxa"/>
            <w:vAlign w:val="center"/>
          </w:tcPr>
          <w:p w14:paraId="3689B5F6" w14:textId="77777777" w:rsidR="00202322" w:rsidRDefault="00BC2C91">
            <w:pPr>
              <w:snapToGrid w:val="0"/>
              <w:spacing w:line="240" w:lineRule="auto"/>
              <w:jc w:val="center"/>
              <w:rPr>
                <w:kern w:val="0"/>
                <w:sz w:val="21"/>
                <w:szCs w:val="21"/>
              </w:rPr>
            </w:pPr>
            <w:r>
              <w:rPr>
                <w:kern w:val="0"/>
                <w:sz w:val="21"/>
                <w:szCs w:val="21"/>
              </w:rPr>
              <w:t>7</w:t>
            </w:r>
          </w:p>
        </w:tc>
        <w:tc>
          <w:tcPr>
            <w:tcW w:w="1417" w:type="dxa"/>
            <w:vAlign w:val="center"/>
          </w:tcPr>
          <w:p w14:paraId="5C166E04" w14:textId="77777777" w:rsidR="00202322" w:rsidRDefault="00BC2C91">
            <w:pPr>
              <w:snapToGrid w:val="0"/>
              <w:spacing w:line="240" w:lineRule="auto"/>
              <w:jc w:val="center"/>
              <w:rPr>
                <w:kern w:val="0"/>
                <w:sz w:val="21"/>
                <w:szCs w:val="21"/>
              </w:rPr>
            </w:pPr>
            <w:r>
              <w:rPr>
                <w:kern w:val="0"/>
                <w:sz w:val="21"/>
                <w:szCs w:val="21"/>
              </w:rPr>
              <w:t>钢筋笼安装深度</w:t>
            </w:r>
          </w:p>
        </w:tc>
        <w:tc>
          <w:tcPr>
            <w:tcW w:w="1134" w:type="dxa"/>
            <w:vAlign w:val="center"/>
          </w:tcPr>
          <w:p w14:paraId="63876C83" w14:textId="77777777" w:rsidR="00202322" w:rsidRDefault="00BC2C91">
            <w:pPr>
              <w:snapToGrid w:val="0"/>
              <w:spacing w:line="240" w:lineRule="auto"/>
              <w:jc w:val="center"/>
              <w:rPr>
                <w:kern w:val="0"/>
                <w:sz w:val="21"/>
                <w:szCs w:val="21"/>
              </w:rPr>
            </w:pPr>
            <w:r>
              <w:rPr>
                <w:kern w:val="0"/>
                <w:sz w:val="21"/>
                <w:szCs w:val="21"/>
              </w:rPr>
              <w:t>mm</w:t>
            </w:r>
          </w:p>
        </w:tc>
        <w:tc>
          <w:tcPr>
            <w:tcW w:w="1276" w:type="dxa"/>
            <w:vAlign w:val="center"/>
          </w:tcPr>
          <w:p w14:paraId="5D5ACE5B" w14:textId="77777777" w:rsidR="00202322" w:rsidRDefault="00BC2C91">
            <w:pPr>
              <w:snapToGrid w:val="0"/>
              <w:spacing w:line="240" w:lineRule="auto"/>
              <w:jc w:val="center"/>
              <w:rPr>
                <w:kern w:val="0"/>
                <w:sz w:val="21"/>
                <w:szCs w:val="21"/>
              </w:rPr>
            </w:pPr>
            <w:r>
              <w:rPr>
                <w:kern w:val="0"/>
                <w:sz w:val="21"/>
                <w:szCs w:val="21"/>
              </w:rPr>
              <w:t>±100</w:t>
            </w:r>
          </w:p>
        </w:tc>
        <w:tc>
          <w:tcPr>
            <w:tcW w:w="2276" w:type="dxa"/>
            <w:vAlign w:val="center"/>
          </w:tcPr>
          <w:p w14:paraId="7FAB610E" w14:textId="77777777" w:rsidR="00202322" w:rsidRDefault="00BC2C91">
            <w:pPr>
              <w:snapToGrid w:val="0"/>
              <w:spacing w:line="240" w:lineRule="auto"/>
              <w:jc w:val="center"/>
              <w:rPr>
                <w:kern w:val="0"/>
                <w:sz w:val="21"/>
                <w:szCs w:val="21"/>
              </w:rPr>
            </w:pPr>
            <w:r>
              <w:rPr>
                <w:kern w:val="0"/>
                <w:sz w:val="21"/>
                <w:szCs w:val="21"/>
              </w:rPr>
              <w:t>用钢尺量</w:t>
            </w:r>
          </w:p>
        </w:tc>
      </w:tr>
      <w:tr w:rsidR="00202322" w14:paraId="342F98E4" w14:textId="77777777">
        <w:trPr>
          <w:jc w:val="center"/>
        </w:trPr>
        <w:tc>
          <w:tcPr>
            <w:tcW w:w="628" w:type="dxa"/>
            <w:vMerge/>
            <w:vAlign w:val="center"/>
          </w:tcPr>
          <w:p w14:paraId="51229EDF" w14:textId="77777777" w:rsidR="00202322" w:rsidRDefault="00202322">
            <w:pPr>
              <w:snapToGrid w:val="0"/>
              <w:spacing w:line="240" w:lineRule="auto"/>
              <w:jc w:val="center"/>
              <w:rPr>
                <w:kern w:val="0"/>
                <w:sz w:val="21"/>
                <w:szCs w:val="21"/>
              </w:rPr>
            </w:pPr>
          </w:p>
        </w:tc>
        <w:tc>
          <w:tcPr>
            <w:tcW w:w="426" w:type="dxa"/>
            <w:vAlign w:val="center"/>
          </w:tcPr>
          <w:p w14:paraId="3835A05D" w14:textId="77777777" w:rsidR="00202322" w:rsidRDefault="00BC2C91">
            <w:pPr>
              <w:snapToGrid w:val="0"/>
              <w:spacing w:line="240" w:lineRule="auto"/>
              <w:jc w:val="center"/>
              <w:rPr>
                <w:kern w:val="0"/>
                <w:sz w:val="21"/>
                <w:szCs w:val="21"/>
              </w:rPr>
            </w:pPr>
            <w:r>
              <w:rPr>
                <w:kern w:val="0"/>
                <w:sz w:val="21"/>
                <w:szCs w:val="21"/>
              </w:rPr>
              <w:t>8</w:t>
            </w:r>
          </w:p>
        </w:tc>
        <w:tc>
          <w:tcPr>
            <w:tcW w:w="1417" w:type="dxa"/>
            <w:vAlign w:val="center"/>
          </w:tcPr>
          <w:p w14:paraId="7C55D0F8" w14:textId="77777777" w:rsidR="00202322" w:rsidRDefault="00BC2C91">
            <w:pPr>
              <w:snapToGrid w:val="0"/>
              <w:spacing w:line="240" w:lineRule="auto"/>
              <w:jc w:val="center"/>
              <w:rPr>
                <w:kern w:val="0"/>
                <w:sz w:val="21"/>
                <w:szCs w:val="21"/>
              </w:rPr>
            </w:pPr>
            <w:r>
              <w:rPr>
                <w:kern w:val="0"/>
                <w:sz w:val="21"/>
                <w:szCs w:val="21"/>
              </w:rPr>
              <w:t>混凝土充盈系数</w:t>
            </w:r>
          </w:p>
        </w:tc>
        <w:tc>
          <w:tcPr>
            <w:tcW w:w="2410" w:type="dxa"/>
            <w:gridSpan w:val="2"/>
            <w:vAlign w:val="center"/>
          </w:tcPr>
          <w:p w14:paraId="033EBB59" w14:textId="77777777" w:rsidR="00202322" w:rsidRDefault="00BC2C91">
            <w:pPr>
              <w:snapToGrid w:val="0"/>
              <w:spacing w:line="240" w:lineRule="auto"/>
              <w:jc w:val="center"/>
              <w:rPr>
                <w:kern w:val="0"/>
                <w:sz w:val="21"/>
                <w:szCs w:val="21"/>
              </w:rPr>
            </w:pPr>
            <w:r>
              <w:rPr>
                <w:kern w:val="0"/>
                <w:sz w:val="21"/>
                <w:szCs w:val="21"/>
              </w:rPr>
              <w:t>&gt;1</w:t>
            </w:r>
          </w:p>
        </w:tc>
        <w:tc>
          <w:tcPr>
            <w:tcW w:w="2276" w:type="dxa"/>
            <w:vAlign w:val="center"/>
          </w:tcPr>
          <w:p w14:paraId="18A6058C" w14:textId="77777777" w:rsidR="00202322" w:rsidRDefault="00BC2C91">
            <w:pPr>
              <w:snapToGrid w:val="0"/>
              <w:spacing w:line="240" w:lineRule="auto"/>
              <w:jc w:val="center"/>
              <w:rPr>
                <w:kern w:val="0"/>
                <w:sz w:val="21"/>
                <w:szCs w:val="21"/>
              </w:rPr>
            </w:pPr>
            <w:r>
              <w:rPr>
                <w:kern w:val="0"/>
                <w:sz w:val="21"/>
                <w:szCs w:val="21"/>
              </w:rPr>
              <w:t>检查每根桩的实际灌注量</w:t>
            </w:r>
          </w:p>
        </w:tc>
      </w:tr>
      <w:tr w:rsidR="00202322" w14:paraId="79CAE1F6" w14:textId="77777777">
        <w:trPr>
          <w:jc w:val="center"/>
        </w:trPr>
        <w:tc>
          <w:tcPr>
            <w:tcW w:w="628" w:type="dxa"/>
            <w:vMerge/>
            <w:vAlign w:val="center"/>
          </w:tcPr>
          <w:p w14:paraId="210922D2" w14:textId="77777777" w:rsidR="00202322" w:rsidRDefault="00202322">
            <w:pPr>
              <w:snapToGrid w:val="0"/>
              <w:spacing w:line="240" w:lineRule="auto"/>
              <w:jc w:val="center"/>
              <w:rPr>
                <w:kern w:val="0"/>
                <w:sz w:val="21"/>
                <w:szCs w:val="21"/>
              </w:rPr>
            </w:pPr>
          </w:p>
        </w:tc>
        <w:tc>
          <w:tcPr>
            <w:tcW w:w="426" w:type="dxa"/>
            <w:vAlign w:val="center"/>
          </w:tcPr>
          <w:p w14:paraId="76898A68" w14:textId="77777777" w:rsidR="00202322" w:rsidRDefault="00BC2C91">
            <w:pPr>
              <w:snapToGrid w:val="0"/>
              <w:spacing w:line="240" w:lineRule="auto"/>
              <w:jc w:val="center"/>
              <w:rPr>
                <w:kern w:val="0"/>
                <w:sz w:val="21"/>
                <w:szCs w:val="21"/>
              </w:rPr>
            </w:pPr>
            <w:r>
              <w:rPr>
                <w:kern w:val="0"/>
                <w:sz w:val="21"/>
                <w:szCs w:val="21"/>
              </w:rPr>
              <w:t>9</w:t>
            </w:r>
          </w:p>
        </w:tc>
        <w:tc>
          <w:tcPr>
            <w:tcW w:w="1417" w:type="dxa"/>
            <w:vAlign w:val="center"/>
          </w:tcPr>
          <w:p w14:paraId="158FB9DC" w14:textId="77777777" w:rsidR="00202322" w:rsidRDefault="00BC2C91">
            <w:pPr>
              <w:snapToGrid w:val="0"/>
              <w:spacing w:line="240" w:lineRule="auto"/>
              <w:jc w:val="center"/>
              <w:rPr>
                <w:kern w:val="0"/>
                <w:sz w:val="21"/>
                <w:szCs w:val="21"/>
              </w:rPr>
            </w:pPr>
            <w:r>
              <w:rPr>
                <w:kern w:val="0"/>
                <w:sz w:val="21"/>
                <w:szCs w:val="21"/>
              </w:rPr>
              <w:t>桩顶标高</w:t>
            </w:r>
          </w:p>
        </w:tc>
        <w:tc>
          <w:tcPr>
            <w:tcW w:w="1134" w:type="dxa"/>
            <w:vAlign w:val="center"/>
          </w:tcPr>
          <w:p w14:paraId="45D9ECFC" w14:textId="77777777" w:rsidR="00202322" w:rsidRDefault="00BC2C91">
            <w:pPr>
              <w:snapToGrid w:val="0"/>
              <w:spacing w:line="240" w:lineRule="auto"/>
              <w:jc w:val="center"/>
              <w:rPr>
                <w:kern w:val="0"/>
                <w:sz w:val="21"/>
                <w:szCs w:val="21"/>
              </w:rPr>
            </w:pPr>
            <w:r>
              <w:rPr>
                <w:kern w:val="0"/>
                <w:sz w:val="21"/>
                <w:szCs w:val="21"/>
              </w:rPr>
              <w:t>mm</w:t>
            </w:r>
          </w:p>
        </w:tc>
        <w:tc>
          <w:tcPr>
            <w:tcW w:w="1276" w:type="dxa"/>
            <w:vAlign w:val="center"/>
          </w:tcPr>
          <w:p w14:paraId="54656500" w14:textId="77777777" w:rsidR="00202322" w:rsidRDefault="00BC2C91">
            <w:pPr>
              <w:snapToGrid w:val="0"/>
              <w:spacing w:line="240" w:lineRule="auto"/>
              <w:jc w:val="center"/>
              <w:rPr>
                <w:kern w:val="0"/>
                <w:sz w:val="21"/>
                <w:szCs w:val="21"/>
              </w:rPr>
            </w:pPr>
            <w:r>
              <w:rPr>
                <w:kern w:val="0"/>
                <w:sz w:val="21"/>
                <w:szCs w:val="21"/>
              </w:rPr>
              <w:t>+30</w:t>
            </w:r>
          </w:p>
          <w:p w14:paraId="50E08897" w14:textId="77777777" w:rsidR="00202322" w:rsidRDefault="00BC2C91">
            <w:pPr>
              <w:snapToGrid w:val="0"/>
              <w:spacing w:line="240" w:lineRule="auto"/>
              <w:jc w:val="center"/>
              <w:rPr>
                <w:kern w:val="0"/>
                <w:sz w:val="21"/>
                <w:szCs w:val="21"/>
              </w:rPr>
            </w:pPr>
            <w:r>
              <w:rPr>
                <w:kern w:val="0"/>
                <w:sz w:val="21"/>
                <w:szCs w:val="21"/>
              </w:rPr>
              <w:t>-50</w:t>
            </w:r>
          </w:p>
        </w:tc>
        <w:tc>
          <w:tcPr>
            <w:tcW w:w="2276" w:type="dxa"/>
            <w:vAlign w:val="center"/>
          </w:tcPr>
          <w:p w14:paraId="50E4EFA8" w14:textId="77777777" w:rsidR="00202322" w:rsidRDefault="00BC2C91">
            <w:pPr>
              <w:snapToGrid w:val="0"/>
              <w:spacing w:line="240" w:lineRule="auto"/>
              <w:jc w:val="center"/>
              <w:rPr>
                <w:kern w:val="0"/>
                <w:sz w:val="21"/>
                <w:szCs w:val="21"/>
              </w:rPr>
            </w:pPr>
            <w:r>
              <w:rPr>
                <w:kern w:val="0"/>
                <w:sz w:val="21"/>
                <w:szCs w:val="21"/>
              </w:rPr>
              <w:t>水准仪，需扣除桩顶浮浆层及劣质桩体</w:t>
            </w:r>
          </w:p>
        </w:tc>
      </w:tr>
    </w:tbl>
    <w:p w14:paraId="774B83B7" w14:textId="77777777" w:rsidR="0079767E" w:rsidRDefault="00BC2C91" w:rsidP="00E34116">
      <w:pPr>
        <w:spacing w:beforeLines="50" w:before="120" w:afterLines="50" w:after="120"/>
        <w:jc w:val="center"/>
        <w:rPr>
          <w:b/>
          <w:bCs/>
        </w:rPr>
      </w:pPr>
      <w:r>
        <w:rPr>
          <w:b/>
          <w:bCs/>
        </w:rPr>
        <w:t xml:space="preserve">Ⅲ  </w:t>
      </w:r>
      <w:r>
        <w:rPr>
          <w:b/>
          <w:bCs/>
        </w:rPr>
        <w:t>预应力管桩验收</w:t>
      </w:r>
    </w:p>
    <w:p w14:paraId="2708EC4F" w14:textId="77777777" w:rsidR="00202322" w:rsidRPr="0079767E" w:rsidRDefault="00BC2C91" w:rsidP="00E34116">
      <w:pPr>
        <w:spacing w:beforeLines="50" w:before="120" w:afterLines="50" w:after="120"/>
        <w:rPr>
          <w:b/>
          <w:bCs/>
        </w:rPr>
      </w:pPr>
      <w:r>
        <w:rPr>
          <w:b/>
          <w:bCs/>
        </w:rPr>
        <w:t>9.</w:t>
      </w:r>
      <w:r>
        <w:rPr>
          <w:rFonts w:hint="eastAsia"/>
          <w:b/>
          <w:bCs/>
        </w:rPr>
        <w:t>4</w:t>
      </w:r>
      <w:r>
        <w:rPr>
          <w:b/>
          <w:bCs/>
        </w:rPr>
        <w:t xml:space="preserve">.18 </w:t>
      </w:r>
      <w:r>
        <w:rPr>
          <w:kern w:val="0"/>
        </w:rPr>
        <w:t xml:space="preserve"> </w:t>
      </w:r>
      <w:r>
        <w:rPr>
          <w:kern w:val="0"/>
        </w:rPr>
        <w:t>预应力管桩的质量检验应符合表</w:t>
      </w:r>
      <w:r>
        <w:rPr>
          <w:kern w:val="0"/>
        </w:rPr>
        <w:t>9.</w:t>
      </w:r>
      <w:r>
        <w:rPr>
          <w:rFonts w:hint="eastAsia"/>
          <w:kern w:val="0"/>
        </w:rPr>
        <w:t>4</w:t>
      </w:r>
      <w:r>
        <w:rPr>
          <w:kern w:val="0"/>
        </w:rPr>
        <w:t>.18</w:t>
      </w:r>
      <w:r>
        <w:rPr>
          <w:kern w:val="0"/>
        </w:rPr>
        <w:t>的规定。</w:t>
      </w:r>
    </w:p>
    <w:p w14:paraId="1C5E4AAC" w14:textId="77777777" w:rsidR="00202322" w:rsidRDefault="00BC2C91">
      <w:pPr>
        <w:jc w:val="center"/>
        <w:rPr>
          <w:b/>
          <w:bCs/>
          <w:kern w:val="0"/>
          <w:sz w:val="21"/>
          <w:szCs w:val="21"/>
        </w:rPr>
      </w:pPr>
      <w:r>
        <w:rPr>
          <w:b/>
          <w:bCs/>
          <w:kern w:val="0"/>
          <w:sz w:val="21"/>
          <w:szCs w:val="21"/>
        </w:rPr>
        <w:t>表</w:t>
      </w:r>
      <w:r>
        <w:rPr>
          <w:b/>
          <w:bCs/>
          <w:kern w:val="0"/>
          <w:sz w:val="21"/>
          <w:szCs w:val="21"/>
        </w:rPr>
        <w:t>9.</w:t>
      </w:r>
      <w:r>
        <w:rPr>
          <w:rFonts w:hint="eastAsia"/>
          <w:b/>
          <w:bCs/>
          <w:kern w:val="0"/>
          <w:sz w:val="21"/>
          <w:szCs w:val="21"/>
        </w:rPr>
        <w:t>4</w:t>
      </w:r>
      <w:r>
        <w:rPr>
          <w:b/>
          <w:bCs/>
          <w:kern w:val="0"/>
          <w:sz w:val="21"/>
          <w:szCs w:val="21"/>
        </w:rPr>
        <w:t xml:space="preserve">.18  </w:t>
      </w:r>
      <w:r>
        <w:rPr>
          <w:b/>
          <w:bCs/>
          <w:kern w:val="0"/>
          <w:sz w:val="21"/>
          <w:szCs w:val="21"/>
        </w:rPr>
        <w:t>预应力管桩质量检验验收标准</w:t>
      </w:r>
    </w:p>
    <w:tbl>
      <w:tblPr>
        <w:tblStyle w:val="af1"/>
        <w:tblW w:w="7424" w:type="dxa"/>
        <w:jc w:val="center"/>
        <w:tblLayout w:type="fixed"/>
        <w:tblLook w:val="04A0" w:firstRow="1" w:lastRow="0" w:firstColumn="1" w:lastColumn="0" w:noHBand="0" w:noVBand="1"/>
      </w:tblPr>
      <w:tblGrid>
        <w:gridCol w:w="631"/>
        <w:gridCol w:w="450"/>
        <w:gridCol w:w="518"/>
        <w:gridCol w:w="1492"/>
        <w:gridCol w:w="910"/>
        <w:gridCol w:w="1549"/>
        <w:gridCol w:w="1874"/>
      </w:tblGrid>
      <w:tr w:rsidR="00202322" w14:paraId="344A7BE9" w14:textId="77777777">
        <w:trPr>
          <w:trHeight w:val="267"/>
          <w:jc w:val="center"/>
        </w:trPr>
        <w:tc>
          <w:tcPr>
            <w:tcW w:w="631" w:type="dxa"/>
            <w:vMerge w:val="restart"/>
            <w:vAlign w:val="center"/>
          </w:tcPr>
          <w:p w14:paraId="68637642" w14:textId="77777777" w:rsidR="00202322" w:rsidRDefault="00BC2C91">
            <w:pPr>
              <w:snapToGrid w:val="0"/>
              <w:spacing w:line="240" w:lineRule="auto"/>
              <w:jc w:val="center"/>
              <w:rPr>
                <w:b/>
                <w:bCs/>
                <w:sz w:val="21"/>
                <w:szCs w:val="21"/>
              </w:rPr>
            </w:pPr>
            <w:r>
              <w:rPr>
                <w:kern w:val="0"/>
                <w:sz w:val="21"/>
                <w:szCs w:val="21"/>
              </w:rPr>
              <w:t>项</w:t>
            </w:r>
          </w:p>
        </w:tc>
        <w:tc>
          <w:tcPr>
            <w:tcW w:w="450" w:type="dxa"/>
            <w:vMerge w:val="restart"/>
            <w:vAlign w:val="center"/>
          </w:tcPr>
          <w:p w14:paraId="4ABCB0A5" w14:textId="77777777" w:rsidR="00202322" w:rsidRDefault="00BC2C91">
            <w:pPr>
              <w:snapToGrid w:val="0"/>
              <w:spacing w:line="240" w:lineRule="auto"/>
              <w:jc w:val="center"/>
              <w:rPr>
                <w:b/>
                <w:bCs/>
                <w:sz w:val="21"/>
                <w:szCs w:val="21"/>
              </w:rPr>
            </w:pPr>
            <w:r>
              <w:rPr>
                <w:kern w:val="0"/>
                <w:sz w:val="21"/>
                <w:szCs w:val="21"/>
              </w:rPr>
              <w:t>序</w:t>
            </w:r>
          </w:p>
        </w:tc>
        <w:tc>
          <w:tcPr>
            <w:tcW w:w="2010" w:type="dxa"/>
            <w:gridSpan w:val="2"/>
            <w:vMerge w:val="restart"/>
            <w:vAlign w:val="center"/>
          </w:tcPr>
          <w:p w14:paraId="43D18EA5" w14:textId="77777777" w:rsidR="00202322" w:rsidRDefault="00BC2C91">
            <w:pPr>
              <w:snapToGrid w:val="0"/>
              <w:spacing w:line="240" w:lineRule="auto"/>
              <w:jc w:val="center"/>
              <w:rPr>
                <w:b/>
                <w:bCs/>
                <w:sz w:val="21"/>
                <w:szCs w:val="21"/>
              </w:rPr>
            </w:pPr>
            <w:r>
              <w:rPr>
                <w:kern w:val="0"/>
                <w:sz w:val="21"/>
                <w:szCs w:val="21"/>
              </w:rPr>
              <w:t>检查项目</w:t>
            </w:r>
          </w:p>
        </w:tc>
        <w:tc>
          <w:tcPr>
            <w:tcW w:w="2459" w:type="dxa"/>
            <w:gridSpan w:val="2"/>
            <w:vAlign w:val="center"/>
          </w:tcPr>
          <w:p w14:paraId="595A2E93" w14:textId="77777777" w:rsidR="00202322" w:rsidRDefault="00BC2C91">
            <w:pPr>
              <w:jc w:val="center"/>
              <w:rPr>
                <w:b/>
                <w:bCs/>
                <w:sz w:val="21"/>
                <w:szCs w:val="21"/>
              </w:rPr>
            </w:pPr>
            <w:r>
              <w:rPr>
                <w:kern w:val="0"/>
                <w:sz w:val="21"/>
                <w:szCs w:val="21"/>
              </w:rPr>
              <w:t>允许偏差或允许值</w:t>
            </w:r>
          </w:p>
        </w:tc>
        <w:tc>
          <w:tcPr>
            <w:tcW w:w="1874" w:type="dxa"/>
            <w:vMerge w:val="restart"/>
            <w:vAlign w:val="center"/>
          </w:tcPr>
          <w:p w14:paraId="73B9A70C" w14:textId="77777777" w:rsidR="00202322" w:rsidRDefault="00BC2C91">
            <w:pPr>
              <w:snapToGrid w:val="0"/>
              <w:spacing w:line="240" w:lineRule="auto"/>
              <w:jc w:val="center"/>
              <w:rPr>
                <w:b/>
                <w:bCs/>
                <w:sz w:val="21"/>
                <w:szCs w:val="21"/>
              </w:rPr>
            </w:pPr>
            <w:r>
              <w:rPr>
                <w:kern w:val="0"/>
                <w:sz w:val="21"/>
                <w:szCs w:val="21"/>
              </w:rPr>
              <w:t>检查方法</w:t>
            </w:r>
          </w:p>
        </w:tc>
      </w:tr>
      <w:tr w:rsidR="00202322" w14:paraId="77057632" w14:textId="77777777">
        <w:trPr>
          <w:trHeight w:val="267"/>
          <w:jc w:val="center"/>
        </w:trPr>
        <w:tc>
          <w:tcPr>
            <w:tcW w:w="631" w:type="dxa"/>
            <w:vMerge/>
            <w:vAlign w:val="center"/>
          </w:tcPr>
          <w:p w14:paraId="2880598F" w14:textId="77777777" w:rsidR="00202322" w:rsidRDefault="00202322">
            <w:pPr>
              <w:jc w:val="center"/>
            </w:pPr>
          </w:p>
        </w:tc>
        <w:tc>
          <w:tcPr>
            <w:tcW w:w="450" w:type="dxa"/>
            <w:vMerge/>
            <w:vAlign w:val="center"/>
          </w:tcPr>
          <w:p w14:paraId="5EF89A77" w14:textId="77777777" w:rsidR="00202322" w:rsidRDefault="00202322">
            <w:pPr>
              <w:jc w:val="center"/>
            </w:pPr>
          </w:p>
        </w:tc>
        <w:tc>
          <w:tcPr>
            <w:tcW w:w="2010" w:type="dxa"/>
            <w:gridSpan w:val="2"/>
            <w:vMerge/>
            <w:vAlign w:val="center"/>
          </w:tcPr>
          <w:p w14:paraId="024AA711" w14:textId="77777777" w:rsidR="00202322" w:rsidRDefault="00202322">
            <w:pPr>
              <w:jc w:val="center"/>
            </w:pPr>
          </w:p>
        </w:tc>
        <w:tc>
          <w:tcPr>
            <w:tcW w:w="910" w:type="dxa"/>
            <w:vAlign w:val="center"/>
          </w:tcPr>
          <w:p w14:paraId="04F7F6DE" w14:textId="77777777" w:rsidR="00202322" w:rsidRDefault="00BC2C91">
            <w:pPr>
              <w:snapToGrid w:val="0"/>
              <w:spacing w:line="240" w:lineRule="auto"/>
              <w:jc w:val="center"/>
            </w:pPr>
            <w:r>
              <w:rPr>
                <w:kern w:val="0"/>
                <w:sz w:val="21"/>
                <w:szCs w:val="21"/>
              </w:rPr>
              <w:t>单位</w:t>
            </w:r>
          </w:p>
        </w:tc>
        <w:tc>
          <w:tcPr>
            <w:tcW w:w="1549" w:type="dxa"/>
            <w:vAlign w:val="center"/>
          </w:tcPr>
          <w:p w14:paraId="37C66543" w14:textId="77777777" w:rsidR="00202322" w:rsidRDefault="00BC2C91">
            <w:pPr>
              <w:snapToGrid w:val="0"/>
              <w:spacing w:line="240" w:lineRule="auto"/>
              <w:jc w:val="center"/>
            </w:pPr>
            <w:r>
              <w:rPr>
                <w:kern w:val="0"/>
                <w:sz w:val="21"/>
                <w:szCs w:val="21"/>
              </w:rPr>
              <w:t>数值</w:t>
            </w:r>
          </w:p>
        </w:tc>
        <w:tc>
          <w:tcPr>
            <w:tcW w:w="1874" w:type="dxa"/>
            <w:vMerge/>
            <w:vAlign w:val="center"/>
          </w:tcPr>
          <w:p w14:paraId="5127982A" w14:textId="77777777" w:rsidR="00202322" w:rsidRDefault="00202322">
            <w:pPr>
              <w:jc w:val="center"/>
            </w:pPr>
          </w:p>
        </w:tc>
      </w:tr>
      <w:tr w:rsidR="00202322" w14:paraId="1686E212" w14:textId="77777777">
        <w:trPr>
          <w:trHeight w:val="340"/>
          <w:jc w:val="center"/>
        </w:trPr>
        <w:tc>
          <w:tcPr>
            <w:tcW w:w="631" w:type="dxa"/>
            <w:vMerge w:val="restart"/>
            <w:vAlign w:val="center"/>
          </w:tcPr>
          <w:p w14:paraId="27944E6E" w14:textId="77777777" w:rsidR="00202322" w:rsidRDefault="00BC2C91">
            <w:pPr>
              <w:snapToGrid w:val="0"/>
              <w:spacing w:line="240" w:lineRule="auto"/>
              <w:jc w:val="center"/>
              <w:rPr>
                <w:kern w:val="0"/>
                <w:sz w:val="21"/>
                <w:szCs w:val="21"/>
              </w:rPr>
            </w:pPr>
            <w:r>
              <w:rPr>
                <w:kern w:val="0"/>
                <w:sz w:val="21"/>
                <w:szCs w:val="21"/>
              </w:rPr>
              <w:t>主</w:t>
            </w:r>
          </w:p>
          <w:p w14:paraId="7F91ABF2" w14:textId="77777777" w:rsidR="00202322" w:rsidRDefault="00BC2C91">
            <w:pPr>
              <w:snapToGrid w:val="0"/>
              <w:spacing w:line="240" w:lineRule="auto"/>
              <w:jc w:val="center"/>
              <w:rPr>
                <w:kern w:val="0"/>
                <w:sz w:val="21"/>
                <w:szCs w:val="21"/>
              </w:rPr>
            </w:pPr>
            <w:r>
              <w:rPr>
                <w:kern w:val="0"/>
                <w:sz w:val="21"/>
                <w:szCs w:val="21"/>
              </w:rPr>
              <w:t>控</w:t>
            </w:r>
          </w:p>
          <w:p w14:paraId="127E68E4" w14:textId="77777777" w:rsidR="00202322" w:rsidRDefault="00BC2C91">
            <w:pPr>
              <w:snapToGrid w:val="0"/>
              <w:spacing w:line="240" w:lineRule="auto"/>
              <w:jc w:val="center"/>
              <w:rPr>
                <w:kern w:val="0"/>
                <w:sz w:val="21"/>
                <w:szCs w:val="21"/>
              </w:rPr>
            </w:pPr>
            <w:r>
              <w:rPr>
                <w:kern w:val="0"/>
                <w:sz w:val="21"/>
                <w:szCs w:val="21"/>
              </w:rPr>
              <w:t>项</w:t>
            </w:r>
          </w:p>
          <w:p w14:paraId="168A9D9D" w14:textId="77777777" w:rsidR="00202322" w:rsidRDefault="00BC2C91">
            <w:pPr>
              <w:jc w:val="center"/>
              <w:rPr>
                <w:b/>
                <w:bCs/>
                <w:sz w:val="21"/>
                <w:szCs w:val="21"/>
              </w:rPr>
            </w:pPr>
            <w:r>
              <w:rPr>
                <w:kern w:val="0"/>
                <w:sz w:val="21"/>
                <w:szCs w:val="21"/>
              </w:rPr>
              <w:t>目</w:t>
            </w:r>
          </w:p>
        </w:tc>
        <w:tc>
          <w:tcPr>
            <w:tcW w:w="450" w:type="dxa"/>
            <w:vAlign w:val="center"/>
          </w:tcPr>
          <w:p w14:paraId="5ECD5F02" w14:textId="77777777" w:rsidR="00202322" w:rsidRDefault="00BC2C91">
            <w:pPr>
              <w:snapToGrid w:val="0"/>
              <w:spacing w:line="240" w:lineRule="auto"/>
              <w:jc w:val="center"/>
              <w:rPr>
                <w:b/>
                <w:bCs/>
                <w:sz w:val="21"/>
                <w:szCs w:val="21"/>
              </w:rPr>
            </w:pPr>
            <w:r>
              <w:rPr>
                <w:kern w:val="0"/>
                <w:sz w:val="21"/>
                <w:szCs w:val="21"/>
              </w:rPr>
              <w:t>1</w:t>
            </w:r>
          </w:p>
        </w:tc>
        <w:tc>
          <w:tcPr>
            <w:tcW w:w="2010" w:type="dxa"/>
            <w:gridSpan w:val="2"/>
            <w:vAlign w:val="center"/>
          </w:tcPr>
          <w:p w14:paraId="07C2BACE" w14:textId="77777777" w:rsidR="00202322" w:rsidRDefault="00BC2C91">
            <w:pPr>
              <w:snapToGrid w:val="0"/>
              <w:spacing w:line="240" w:lineRule="auto"/>
              <w:jc w:val="center"/>
              <w:rPr>
                <w:b/>
                <w:bCs/>
                <w:sz w:val="21"/>
                <w:szCs w:val="21"/>
              </w:rPr>
            </w:pPr>
            <w:r>
              <w:rPr>
                <w:kern w:val="0"/>
                <w:sz w:val="21"/>
                <w:szCs w:val="21"/>
              </w:rPr>
              <w:t>桩体质量检验</w:t>
            </w:r>
          </w:p>
        </w:tc>
        <w:tc>
          <w:tcPr>
            <w:tcW w:w="2459" w:type="dxa"/>
            <w:gridSpan w:val="2"/>
            <w:vAlign w:val="center"/>
          </w:tcPr>
          <w:p w14:paraId="5485139A" w14:textId="77777777" w:rsidR="00202322" w:rsidRDefault="00BC2C91">
            <w:pPr>
              <w:snapToGrid w:val="0"/>
              <w:spacing w:line="240" w:lineRule="auto"/>
              <w:jc w:val="center"/>
              <w:rPr>
                <w:b/>
                <w:bCs/>
                <w:sz w:val="21"/>
                <w:szCs w:val="21"/>
              </w:rPr>
            </w:pPr>
            <w:r>
              <w:rPr>
                <w:kern w:val="0"/>
                <w:sz w:val="21"/>
                <w:szCs w:val="21"/>
              </w:rPr>
              <w:t>按基桩检测技术规范</w:t>
            </w:r>
          </w:p>
        </w:tc>
        <w:tc>
          <w:tcPr>
            <w:tcW w:w="1874" w:type="dxa"/>
            <w:vAlign w:val="center"/>
          </w:tcPr>
          <w:p w14:paraId="104DDF94" w14:textId="77777777" w:rsidR="00202322" w:rsidRDefault="00BC2C91">
            <w:pPr>
              <w:snapToGrid w:val="0"/>
              <w:spacing w:line="240" w:lineRule="auto"/>
              <w:jc w:val="center"/>
              <w:rPr>
                <w:b/>
                <w:bCs/>
                <w:sz w:val="21"/>
                <w:szCs w:val="21"/>
              </w:rPr>
            </w:pPr>
            <w:r>
              <w:rPr>
                <w:kern w:val="0"/>
                <w:sz w:val="21"/>
                <w:szCs w:val="21"/>
              </w:rPr>
              <w:t>按基桩检测技术规范</w:t>
            </w:r>
          </w:p>
        </w:tc>
      </w:tr>
      <w:tr w:rsidR="00202322" w14:paraId="034DEDD4" w14:textId="77777777">
        <w:trPr>
          <w:trHeight w:val="340"/>
          <w:jc w:val="center"/>
        </w:trPr>
        <w:tc>
          <w:tcPr>
            <w:tcW w:w="631" w:type="dxa"/>
            <w:vMerge/>
            <w:vAlign w:val="center"/>
          </w:tcPr>
          <w:p w14:paraId="4F9B93F2" w14:textId="77777777" w:rsidR="00202322" w:rsidRDefault="00202322">
            <w:pPr>
              <w:jc w:val="center"/>
              <w:rPr>
                <w:b/>
                <w:bCs/>
                <w:sz w:val="21"/>
                <w:szCs w:val="21"/>
              </w:rPr>
            </w:pPr>
          </w:p>
        </w:tc>
        <w:tc>
          <w:tcPr>
            <w:tcW w:w="450" w:type="dxa"/>
            <w:vAlign w:val="center"/>
          </w:tcPr>
          <w:p w14:paraId="1E8788BA" w14:textId="77777777" w:rsidR="00202322" w:rsidRDefault="00BC2C91">
            <w:pPr>
              <w:snapToGrid w:val="0"/>
              <w:spacing w:line="240" w:lineRule="auto"/>
              <w:jc w:val="center"/>
              <w:rPr>
                <w:kern w:val="0"/>
                <w:sz w:val="21"/>
                <w:szCs w:val="21"/>
              </w:rPr>
            </w:pPr>
            <w:r>
              <w:rPr>
                <w:kern w:val="0"/>
                <w:sz w:val="21"/>
                <w:szCs w:val="21"/>
              </w:rPr>
              <w:t>2</w:t>
            </w:r>
          </w:p>
        </w:tc>
        <w:tc>
          <w:tcPr>
            <w:tcW w:w="2010" w:type="dxa"/>
            <w:gridSpan w:val="2"/>
            <w:vAlign w:val="center"/>
          </w:tcPr>
          <w:p w14:paraId="50950AEE" w14:textId="77777777" w:rsidR="00202322" w:rsidRDefault="00BC2C91">
            <w:pPr>
              <w:snapToGrid w:val="0"/>
              <w:spacing w:line="240" w:lineRule="auto"/>
              <w:jc w:val="center"/>
              <w:rPr>
                <w:kern w:val="0"/>
                <w:sz w:val="21"/>
                <w:szCs w:val="21"/>
              </w:rPr>
            </w:pPr>
            <w:r>
              <w:rPr>
                <w:kern w:val="0"/>
                <w:sz w:val="21"/>
                <w:szCs w:val="21"/>
              </w:rPr>
              <w:t>桩位偏差</w:t>
            </w:r>
          </w:p>
        </w:tc>
        <w:tc>
          <w:tcPr>
            <w:tcW w:w="2459" w:type="dxa"/>
            <w:gridSpan w:val="2"/>
            <w:vAlign w:val="center"/>
          </w:tcPr>
          <w:p w14:paraId="00D1319E" w14:textId="77777777" w:rsidR="00202322" w:rsidRDefault="00BC2C91">
            <w:pPr>
              <w:snapToGrid w:val="0"/>
              <w:spacing w:line="240" w:lineRule="auto"/>
              <w:jc w:val="center"/>
              <w:rPr>
                <w:kern w:val="0"/>
                <w:sz w:val="21"/>
                <w:szCs w:val="21"/>
              </w:rPr>
            </w:pPr>
            <w:r>
              <w:rPr>
                <w:kern w:val="0"/>
                <w:sz w:val="21"/>
                <w:szCs w:val="21"/>
              </w:rPr>
              <w:t>本标准表</w:t>
            </w:r>
            <w:r>
              <w:rPr>
                <w:kern w:val="0"/>
                <w:sz w:val="21"/>
                <w:szCs w:val="21"/>
              </w:rPr>
              <w:t>9.</w:t>
            </w:r>
            <w:r>
              <w:rPr>
                <w:rFonts w:hint="eastAsia"/>
                <w:kern w:val="0"/>
                <w:sz w:val="21"/>
                <w:szCs w:val="21"/>
              </w:rPr>
              <w:t>4</w:t>
            </w:r>
            <w:r>
              <w:rPr>
                <w:kern w:val="0"/>
                <w:sz w:val="21"/>
                <w:szCs w:val="21"/>
              </w:rPr>
              <w:t>.1</w:t>
            </w:r>
            <w:r>
              <w:rPr>
                <w:rFonts w:hint="eastAsia"/>
                <w:kern w:val="0"/>
                <w:sz w:val="21"/>
                <w:szCs w:val="21"/>
              </w:rPr>
              <w:t>5</w:t>
            </w:r>
          </w:p>
        </w:tc>
        <w:tc>
          <w:tcPr>
            <w:tcW w:w="1874" w:type="dxa"/>
            <w:vAlign w:val="center"/>
          </w:tcPr>
          <w:p w14:paraId="7469361D" w14:textId="77777777" w:rsidR="00202322" w:rsidRDefault="00BC2C91">
            <w:pPr>
              <w:snapToGrid w:val="0"/>
              <w:spacing w:line="240" w:lineRule="auto"/>
              <w:jc w:val="center"/>
              <w:rPr>
                <w:kern w:val="0"/>
                <w:sz w:val="21"/>
                <w:szCs w:val="21"/>
              </w:rPr>
            </w:pPr>
            <w:r>
              <w:rPr>
                <w:kern w:val="0"/>
                <w:sz w:val="21"/>
                <w:szCs w:val="21"/>
              </w:rPr>
              <w:t>用钢尺量</w:t>
            </w:r>
          </w:p>
        </w:tc>
      </w:tr>
      <w:tr w:rsidR="00202322" w14:paraId="6E7DCC29" w14:textId="77777777">
        <w:trPr>
          <w:trHeight w:val="340"/>
          <w:jc w:val="center"/>
        </w:trPr>
        <w:tc>
          <w:tcPr>
            <w:tcW w:w="631" w:type="dxa"/>
            <w:vMerge/>
            <w:vAlign w:val="center"/>
          </w:tcPr>
          <w:p w14:paraId="5FA97D42" w14:textId="77777777" w:rsidR="00202322" w:rsidRDefault="00202322">
            <w:pPr>
              <w:jc w:val="center"/>
              <w:rPr>
                <w:b/>
                <w:bCs/>
                <w:sz w:val="21"/>
                <w:szCs w:val="21"/>
              </w:rPr>
            </w:pPr>
          </w:p>
        </w:tc>
        <w:tc>
          <w:tcPr>
            <w:tcW w:w="450" w:type="dxa"/>
            <w:vAlign w:val="center"/>
          </w:tcPr>
          <w:p w14:paraId="0437435F" w14:textId="77777777" w:rsidR="00202322" w:rsidRDefault="00BC2C91">
            <w:pPr>
              <w:snapToGrid w:val="0"/>
              <w:spacing w:line="240" w:lineRule="auto"/>
              <w:jc w:val="center"/>
              <w:rPr>
                <w:kern w:val="0"/>
                <w:sz w:val="21"/>
                <w:szCs w:val="21"/>
              </w:rPr>
            </w:pPr>
            <w:r>
              <w:rPr>
                <w:kern w:val="0"/>
                <w:sz w:val="21"/>
                <w:szCs w:val="21"/>
              </w:rPr>
              <w:t>3</w:t>
            </w:r>
          </w:p>
        </w:tc>
        <w:tc>
          <w:tcPr>
            <w:tcW w:w="2010" w:type="dxa"/>
            <w:gridSpan w:val="2"/>
            <w:vAlign w:val="center"/>
          </w:tcPr>
          <w:p w14:paraId="57203754" w14:textId="77777777" w:rsidR="00202322" w:rsidRDefault="00BC2C91">
            <w:pPr>
              <w:snapToGrid w:val="0"/>
              <w:spacing w:line="240" w:lineRule="auto"/>
              <w:jc w:val="center"/>
              <w:rPr>
                <w:kern w:val="0"/>
                <w:sz w:val="21"/>
                <w:szCs w:val="21"/>
              </w:rPr>
            </w:pPr>
            <w:r>
              <w:rPr>
                <w:kern w:val="0"/>
                <w:sz w:val="21"/>
                <w:szCs w:val="21"/>
              </w:rPr>
              <w:t>桩基承载力</w:t>
            </w:r>
          </w:p>
        </w:tc>
        <w:tc>
          <w:tcPr>
            <w:tcW w:w="2459" w:type="dxa"/>
            <w:gridSpan w:val="2"/>
            <w:vAlign w:val="center"/>
          </w:tcPr>
          <w:p w14:paraId="09F7649D" w14:textId="77777777" w:rsidR="00202322" w:rsidRDefault="00BC2C91">
            <w:pPr>
              <w:snapToGrid w:val="0"/>
              <w:spacing w:line="240" w:lineRule="auto"/>
              <w:jc w:val="center"/>
              <w:rPr>
                <w:kern w:val="0"/>
                <w:sz w:val="21"/>
                <w:szCs w:val="21"/>
              </w:rPr>
            </w:pPr>
            <w:r>
              <w:rPr>
                <w:kern w:val="0"/>
                <w:sz w:val="21"/>
                <w:szCs w:val="21"/>
              </w:rPr>
              <w:t>按基桩检测技术规范</w:t>
            </w:r>
          </w:p>
        </w:tc>
        <w:tc>
          <w:tcPr>
            <w:tcW w:w="1874" w:type="dxa"/>
            <w:vAlign w:val="center"/>
          </w:tcPr>
          <w:p w14:paraId="72DB9F5E" w14:textId="77777777" w:rsidR="00202322" w:rsidRDefault="00BC2C91">
            <w:pPr>
              <w:snapToGrid w:val="0"/>
              <w:spacing w:line="240" w:lineRule="auto"/>
              <w:jc w:val="center"/>
              <w:rPr>
                <w:kern w:val="0"/>
                <w:sz w:val="21"/>
                <w:szCs w:val="21"/>
              </w:rPr>
            </w:pPr>
            <w:r>
              <w:rPr>
                <w:kern w:val="0"/>
                <w:sz w:val="21"/>
                <w:szCs w:val="21"/>
              </w:rPr>
              <w:t>按基桩检测技术规范</w:t>
            </w:r>
          </w:p>
        </w:tc>
      </w:tr>
      <w:tr w:rsidR="00202322" w14:paraId="1AFD0CDE" w14:textId="77777777">
        <w:trPr>
          <w:jc w:val="center"/>
        </w:trPr>
        <w:tc>
          <w:tcPr>
            <w:tcW w:w="631" w:type="dxa"/>
            <w:vMerge w:val="restart"/>
            <w:vAlign w:val="center"/>
          </w:tcPr>
          <w:p w14:paraId="6B0E3A33" w14:textId="77777777" w:rsidR="00202322" w:rsidRDefault="00BC2C91">
            <w:pPr>
              <w:snapToGrid w:val="0"/>
              <w:spacing w:line="240" w:lineRule="auto"/>
              <w:jc w:val="center"/>
              <w:rPr>
                <w:kern w:val="0"/>
                <w:sz w:val="21"/>
                <w:szCs w:val="21"/>
              </w:rPr>
            </w:pPr>
            <w:r>
              <w:rPr>
                <w:kern w:val="0"/>
                <w:sz w:val="21"/>
                <w:szCs w:val="21"/>
              </w:rPr>
              <w:t>一</w:t>
            </w:r>
          </w:p>
          <w:p w14:paraId="1BDBB9BB" w14:textId="77777777" w:rsidR="00202322" w:rsidRDefault="00BC2C91">
            <w:pPr>
              <w:snapToGrid w:val="0"/>
              <w:spacing w:line="240" w:lineRule="auto"/>
              <w:jc w:val="center"/>
              <w:rPr>
                <w:kern w:val="0"/>
                <w:sz w:val="21"/>
                <w:szCs w:val="21"/>
              </w:rPr>
            </w:pPr>
            <w:r>
              <w:rPr>
                <w:kern w:val="0"/>
                <w:sz w:val="21"/>
                <w:szCs w:val="21"/>
              </w:rPr>
              <w:t>般</w:t>
            </w:r>
          </w:p>
          <w:p w14:paraId="5770F082" w14:textId="77777777" w:rsidR="00202322" w:rsidRDefault="00BC2C91">
            <w:pPr>
              <w:snapToGrid w:val="0"/>
              <w:spacing w:line="240" w:lineRule="auto"/>
              <w:jc w:val="center"/>
              <w:rPr>
                <w:kern w:val="0"/>
                <w:sz w:val="21"/>
                <w:szCs w:val="21"/>
              </w:rPr>
            </w:pPr>
            <w:r>
              <w:rPr>
                <w:kern w:val="0"/>
                <w:sz w:val="21"/>
                <w:szCs w:val="21"/>
              </w:rPr>
              <w:t>项</w:t>
            </w:r>
          </w:p>
          <w:p w14:paraId="22C78033" w14:textId="77777777" w:rsidR="00202322" w:rsidRDefault="00BC2C91">
            <w:pPr>
              <w:jc w:val="center"/>
              <w:rPr>
                <w:kern w:val="0"/>
                <w:sz w:val="21"/>
                <w:szCs w:val="21"/>
              </w:rPr>
            </w:pPr>
            <w:r>
              <w:rPr>
                <w:kern w:val="0"/>
                <w:sz w:val="21"/>
                <w:szCs w:val="21"/>
              </w:rPr>
              <w:t>目</w:t>
            </w:r>
          </w:p>
        </w:tc>
        <w:tc>
          <w:tcPr>
            <w:tcW w:w="450" w:type="dxa"/>
            <w:vMerge w:val="restart"/>
            <w:vAlign w:val="center"/>
          </w:tcPr>
          <w:p w14:paraId="5A8DD741" w14:textId="77777777" w:rsidR="00202322" w:rsidRDefault="00BC2C91">
            <w:pPr>
              <w:snapToGrid w:val="0"/>
              <w:spacing w:line="240" w:lineRule="auto"/>
              <w:jc w:val="center"/>
              <w:rPr>
                <w:kern w:val="0"/>
                <w:sz w:val="21"/>
                <w:szCs w:val="21"/>
              </w:rPr>
            </w:pPr>
            <w:r>
              <w:rPr>
                <w:kern w:val="0"/>
                <w:sz w:val="21"/>
                <w:szCs w:val="21"/>
              </w:rPr>
              <w:t>1</w:t>
            </w:r>
          </w:p>
        </w:tc>
        <w:tc>
          <w:tcPr>
            <w:tcW w:w="518" w:type="dxa"/>
            <w:vMerge w:val="restart"/>
            <w:vAlign w:val="center"/>
          </w:tcPr>
          <w:p w14:paraId="0E87B155" w14:textId="77777777" w:rsidR="00202322" w:rsidRDefault="00BC2C91">
            <w:pPr>
              <w:jc w:val="center"/>
              <w:rPr>
                <w:kern w:val="0"/>
                <w:sz w:val="21"/>
                <w:szCs w:val="21"/>
              </w:rPr>
            </w:pPr>
            <w:r>
              <w:rPr>
                <w:kern w:val="0"/>
                <w:sz w:val="21"/>
                <w:szCs w:val="21"/>
              </w:rPr>
              <w:t>成品桩质量</w:t>
            </w:r>
          </w:p>
        </w:tc>
        <w:tc>
          <w:tcPr>
            <w:tcW w:w="1492" w:type="dxa"/>
            <w:vAlign w:val="center"/>
          </w:tcPr>
          <w:p w14:paraId="06AABFC2" w14:textId="77777777" w:rsidR="00202322" w:rsidRDefault="00BC2C91">
            <w:pPr>
              <w:snapToGrid w:val="0"/>
              <w:spacing w:line="240" w:lineRule="auto"/>
              <w:jc w:val="center"/>
              <w:rPr>
                <w:kern w:val="0"/>
                <w:sz w:val="21"/>
                <w:szCs w:val="21"/>
              </w:rPr>
            </w:pPr>
            <w:r>
              <w:rPr>
                <w:kern w:val="0"/>
                <w:sz w:val="21"/>
                <w:szCs w:val="21"/>
              </w:rPr>
              <w:t>外观</w:t>
            </w:r>
          </w:p>
        </w:tc>
        <w:tc>
          <w:tcPr>
            <w:tcW w:w="2459" w:type="dxa"/>
            <w:gridSpan w:val="2"/>
            <w:vAlign w:val="center"/>
          </w:tcPr>
          <w:p w14:paraId="5F8B1997" w14:textId="77777777" w:rsidR="00202322" w:rsidRDefault="00BC2C91">
            <w:pPr>
              <w:spacing w:line="240" w:lineRule="auto"/>
              <w:jc w:val="center"/>
              <w:rPr>
                <w:kern w:val="0"/>
                <w:sz w:val="21"/>
                <w:szCs w:val="21"/>
              </w:rPr>
            </w:pPr>
            <w:r>
              <w:rPr>
                <w:kern w:val="0"/>
                <w:sz w:val="21"/>
                <w:szCs w:val="21"/>
              </w:rPr>
              <w:t>无蜂窝、露筋、裂缝、色感均匀、桩顶处无孔隙</w:t>
            </w:r>
          </w:p>
        </w:tc>
        <w:tc>
          <w:tcPr>
            <w:tcW w:w="1874" w:type="dxa"/>
            <w:vAlign w:val="center"/>
          </w:tcPr>
          <w:p w14:paraId="7661A4D2" w14:textId="77777777" w:rsidR="00202322" w:rsidRDefault="00BC2C91">
            <w:pPr>
              <w:snapToGrid w:val="0"/>
              <w:spacing w:line="240" w:lineRule="auto"/>
              <w:jc w:val="center"/>
              <w:rPr>
                <w:kern w:val="0"/>
                <w:sz w:val="21"/>
                <w:szCs w:val="21"/>
              </w:rPr>
            </w:pPr>
            <w:r>
              <w:rPr>
                <w:kern w:val="0"/>
                <w:sz w:val="21"/>
                <w:szCs w:val="21"/>
              </w:rPr>
              <w:t>直观</w:t>
            </w:r>
          </w:p>
        </w:tc>
      </w:tr>
      <w:tr w:rsidR="00202322" w14:paraId="5A5A2140" w14:textId="77777777">
        <w:trPr>
          <w:jc w:val="center"/>
        </w:trPr>
        <w:tc>
          <w:tcPr>
            <w:tcW w:w="631" w:type="dxa"/>
            <w:vMerge/>
            <w:vAlign w:val="center"/>
          </w:tcPr>
          <w:p w14:paraId="78E36ECC" w14:textId="77777777" w:rsidR="00202322" w:rsidRDefault="00202322">
            <w:pPr>
              <w:jc w:val="center"/>
              <w:rPr>
                <w:kern w:val="0"/>
                <w:sz w:val="21"/>
                <w:szCs w:val="21"/>
              </w:rPr>
            </w:pPr>
          </w:p>
        </w:tc>
        <w:tc>
          <w:tcPr>
            <w:tcW w:w="450" w:type="dxa"/>
            <w:vMerge/>
            <w:vAlign w:val="center"/>
          </w:tcPr>
          <w:p w14:paraId="481E7342" w14:textId="77777777" w:rsidR="00202322" w:rsidRDefault="00202322">
            <w:pPr>
              <w:snapToGrid w:val="0"/>
              <w:spacing w:line="240" w:lineRule="auto"/>
              <w:jc w:val="center"/>
              <w:rPr>
                <w:kern w:val="0"/>
                <w:sz w:val="21"/>
                <w:szCs w:val="21"/>
              </w:rPr>
            </w:pPr>
          </w:p>
        </w:tc>
        <w:tc>
          <w:tcPr>
            <w:tcW w:w="518" w:type="dxa"/>
            <w:vMerge/>
            <w:vAlign w:val="center"/>
          </w:tcPr>
          <w:p w14:paraId="53387B39" w14:textId="77777777" w:rsidR="00202322" w:rsidRDefault="00202322">
            <w:pPr>
              <w:jc w:val="center"/>
              <w:rPr>
                <w:kern w:val="0"/>
                <w:sz w:val="21"/>
                <w:szCs w:val="21"/>
              </w:rPr>
            </w:pPr>
          </w:p>
        </w:tc>
        <w:tc>
          <w:tcPr>
            <w:tcW w:w="1492" w:type="dxa"/>
            <w:vAlign w:val="center"/>
          </w:tcPr>
          <w:p w14:paraId="38DC2827" w14:textId="77777777" w:rsidR="00202322" w:rsidRDefault="00BC2C91">
            <w:pPr>
              <w:snapToGrid w:val="0"/>
              <w:spacing w:line="240" w:lineRule="auto"/>
              <w:jc w:val="center"/>
              <w:rPr>
                <w:kern w:val="0"/>
                <w:sz w:val="21"/>
                <w:szCs w:val="21"/>
              </w:rPr>
            </w:pPr>
            <w:r>
              <w:rPr>
                <w:kern w:val="0"/>
                <w:sz w:val="21"/>
                <w:szCs w:val="21"/>
              </w:rPr>
              <w:t>桩径</w:t>
            </w:r>
          </w:p>
          <w:p w14:paraId="70FD2FF7" w14:textId="77777777" w:rsidR="00202322" w:rsidRDefault="00BC2C91">
            <w:pPr>
              <w:snapToGrid w:val="0"/>
              <w:spacing w:line="240" w:lineRule="auto"/>
              <w:jc w:val="center"/>
              <w:rPr>
                <w:kern w:val="0"/>
                <w:sz w:val="21"/>
                <w:szCs w:val="21"/>
              </w:rPr>
            </w:pPr>
            <w:r>
              <w:rPr>
                <w:kern w:val="0"/>
                <w:sz w:val="21"/>
                <w:szCs w:val="21"/>
              </w:rPr>
              <w:t>管壁厚度</w:t>
            </w:r>
          </w:p>
          <w:p w14:paraId="3C2601BB" w14:textId="77777777" w:rsidR="00202322" w:rsidRDefault="00BC2C91">
            <w:pPr>
              <w:snapToGrid w:val="0"/>
              <w:spacing w:line="240" w:lineRule="auto"/>
              <w:jc w:val="center"/>
              <w:rPr>
                <w:kern w:val="0"/>
                <w:sz w:val="21"/>
                <w:szCs w:val="21"/>
              </w:rPr>
            </w:pPr>
            <w:r>
              <w:rPr>
                <w:kern w:val="0"/>
                <w:sz w:val="21"/>
                <w:szCs w:val="21"/>
              </w:rPr>
              <w:t>桩尖中心线</w:t>
            </w:r>
          </w:p>
          <w:p w14:paraId="191D2519" w14:textId="77777777" w:rsidR="00202322" w:rsidRDefault="00BC2C91">
            <w:pPr>
              <w:snapToGrid w:val="0"/>
              <w:spacing w:line="240" w:lineRule="auto"/>
              <w:jc w:val="center"/>
              <w:rPr>
                <w:kern w:val="0"/>
                <w:sz w:val="21"/>
                <w:szCs w:val="21"/>
              </w:rPr>
            </w:pPr>
            <w:r>
              <w:rPr>
                <w:kern w:val="0"/>
                <w:sz w:val="21"/>
                <w:szCs w:val="21"/>
              </w:rPr>
              <w:t>顶面平整度</w:t>
            </w:r>
          </w:p>
          <w:p w14:paraId="0E24F279" w14:textId="77777777" w:rsidR="00202322" w:rsidRDefault="00BC2C91">
            <w:pPr>
              <w:snapToGrid w:val="0"/>
              <w:spacing w:line="240" w:lineRule="auto"/>
              <w:jc w:val="center"/>
              <w:rPr>
                <w:kern w:val="0"/>
                <w:sz w:val="21"/>
                <w:szCs w:val="21"/>
              </w:rPr>
            </w:pPr>
            <w:r>
              <w:rPr>
                <w:kern w:val="0"/>
                <w:sz w:val="21"/>
                <w:szCs w:val="21"/>
              </w:rPr>
              <w:t>桩体弯曲</w:t>
            </w:r>
          </w:p>
        </w:tc>
        <w:tc>
          <w:tcPr>
            <w:tcW w:w="910" w:type="dxa"/>
            <w:vAlign w:val="center"/>
          </w:tcPr>
          <w:p w14:paraId="3A76BCE3" w14:textId="77777777" w:rsidR="00202322" w:rsidRDefault="00BC2C91">
            <w:pPr>
              <w:snapToGrid w:val="0"/>
              <w:spacing w:line="240" w:lineRule="auto"/>
              <w:jc w:val="center"/>
              <w:rPr>
                <w:kern w:val="0"/>
                <w:sz w:val="21"/>
                <w:szCs w:val="21"/>
              </w:rPr>
            </w:pPr>
            <w:r>
              <w:rPr>
                <w:kern w:val="0"/>
                <w:sz w:val="21"/>
                <w:szCs w:val="21"/>
              </w:rPr>
              <w:t>mm</w:t>
            </w:r>
          </w:p>
          <w:p w14:paraId="78391B64" w14:textId="77777777" w:rsidR="00202322" w:rsidRDefault="00BC2C91">
            <w:pPr>
              <w:snapToGrid w:val="0"/>
              <w:spacing w:line="240" w:lineRule="auto"/>
              <w:jc w:val="center"/>
              <w:rPr>
                <w:kern w:val="0"/>
                <w:sz w:val="21"/>
                <w:szCs w:val="21"/>
              </w:rPr>
            </w:pPr>
            <w:r>
              <w:rPr>
                <w:kern w:val="0"/>
                <w:sz w:val="21"/>
                <w:szCs w:val="21"/>
              </w:rPr>
              <w:t>mm</w:t>
            </w:r>
          </w:p>
          <w:p w14:paraId="41DCBDBE" w14:textId="77777777" w:rsidR="00202322" w:rsidRDefault="00BC2C91">
            <w:pPr>
              <w:snapToGrid w:val="0"/>
              <w:spacing w:line="240" w:lineRule="auto"/>
              <w:jc w:val="center"/>
              <w:rPr>
                <w:kern w:val="0"/>
                <w:sz w:val="21"/>
                <w:szCs w:val="21"/>
              </w:rPr>
            </w:pPr>
            <w:r>
              <w:rPr>
                <w:kern w:val="0"/>
                <w:sz w:val="21"/>
                <w:szCs w:val="21"/>
              </w:rPr>
              <w:t>mm</w:t>
            </w:r>
          </w:p>
          <w:p w14:paraId="4C6809F3" w14:textId="77777777" w:rsidR="00202322" w:rsidRDefault="00BC2C91">
            <w:pPr>
              <w:snapToGrid w:val="0"/>
              <w:spacing w:line="240" w:lineRule="auto"/>
              <w:jc w:val="center"/>
              <w:rPr>
                <w:kern w:val="0"/>
                <w:sz w:val="21"/>
                <w:szCs w:val="21"/>
              </w:rPr>
            </w:pPr>
            <w:r>
              <w:rPr>
                <w:kern w:val="0"/>
                <w:sz w:val="21"/>
                <w:szCs w:val="21"/>
              </w:rPr>
              <w:t>mm</w:t>
            </w:r>
          </w:p>
          <w:p w14:paraId="4E5286A5" w14:textId="77777777" w:rsidR="00202322" w:rsidRDefault="00BC2C91">
            <w:pPr>
              <w:snapToGrid w:val="0"/>
              <w:spacing w:line="240" w:lineRule="auto"/>
              <w:jc w:val="center"/>
              <w:rPr>
                <w:kern w:val="0"/>
                <w:sz w:val="21"/>
                <w:szCs w:val="21"/>
              </w:rPr>
            </w:pPr>
            <w:r>
              <w:rPr>
                <w:kern w:val="0"/>
                <w:sz w:val="21"/>
                <w:szCs w:val="21"/>
              </w:rPr>
              <w:t>mm</w:t>
            </w:r>
          </w:p>
        </w:tc>
        <w:tc>
          <w:tcPr>
            <w:tcW w:w="1549" w:type="dxa"/>
            <w:vAlign w:val="center"/>
          </w:tcPr>
          <w:p w14:paraId="4F0439D6" w14:textId="77777777" w:rsidR="00202322" w:rsidRDefault="00BC2C91">
            <w:pPr>
              <w:snapToGrid w:val="0"/>
              <w:spacing w:line="240" w:lineRule="auto"/>
              <w:jc w:val="center"/>
              <w:rPr>
                <w:kern w:val="0"/>
                <w:sz w:val="21"/>
                <w:szCs w:val="21"/>
              </w:rPr>
            </w:pPr>
            <w:r>
              <w:rPr>
                <w:kern w:val="0"/>
                <w:sz w:val="21"/>
                <w:szCs w:val="21"/>
              </w:rPr>
              <w:t>±5</w:t>
            </w:r>
          </w:p>
          <w:p w14:paraId="702BB509" w14:textId="77777777" w:rsidR="00202322" w:rsidRDefault="00BC2C91">
            <w:pPr>
              <w:snapToGrid w:val="0"/>
              <w:spacing w:line="240" w:lineRule="auto"/>
              <w:jc w:val="center"/>
              <w:rPr>
                <w:kern w:val="0"/>
                <w:sz w:val="21"/>
                <w:szCs w:val="21"/>
              </w:rPr>
            </w:pPr>
            <w:r>
              <w:rPr>
                <w:kern w:val="0"/>
                <w:sz w:val="21"/>
                <w:szCs w:val="21"/>
              </w:rPr>
              <w:t>±5</w:t>
            </w:r>
          </w:p>
          <w:p w14:paraId="57CD027E" w14:textId="77777777" w:rsidR="00202322" w:rsidRDefault="00BC2C91">
            <w:pPr>
              <w:snapToGrid w:val="0"/>
              <w:spacing w:line="240" w:lineRule="auto"/>
              <w:jc w:val="center"/>
              <w:rPr>
                <w:kern w:val="0"/>
                <w:sz w:val="21"/>
                <w:szCs w:val="21"/>
              </w:rPr>
            </w:pPr>
            <w:r>
              <w:rPr>
                <w:kern w:val="0"/>
                <w:sz w:val="21"/>
                <w:szCs w:val="21"/>
              </w:rPr>
              <w:t>&lt;2</w:t>
            </w:r>
          </w:p>
          <w:p w14:paraId="6EE58F16" w14:textId="77777777" w:rsidR="00202322" w:rsidRDefault="00BC2C91">
            <w:pPr>
              <w:snapToGrid w:val="0"/>
              <w:spacing w:line="240" w:lineRule="auto"/>
              <w:jc w:val="center"/>
              <w:rPr>
                <w:kern w:val="0"/>
                <w:sz w:val="21"/>
                <w:szCs w:val="21"/>
              </w:rPr>
            </w:pPr>
            <w:r>
              <w:rPr>
                <w:kern w:val="0"/>
                <w:sz w:val="21"/>
                <w:szCs w:val="21"/>
              </w:rPr>
              <w:t>10</w:t>
            </w:r>
          </w:p>
          <w:p w14:paraId="77AF2DBC" w14:textId="77777777" w:rsidR="00202322" w:rsidRDefault="00BC2C91">
            <w:pPr>
              <w:snapToGrid w:val="0"/>
              <w:spacing w:line="240" w:lineRule="auto"/>
              <w:jc w:val="center"/>
              <w:rPr>
                <w:kern w:val="0"/>
                <w:sz w:val="21"/>
                <w:szCs w:val="21"/>
              </w:rPr>
            </w:pPr>
            <w:r>
              <w:rPr>
                <w:kern w:val="0"/>
                <w:sz w:val="21"/>
                <w:szCs w:val="21"/>
              </w:rPr>
              <w:t>&lt;1/1000L</w:t>
            </w:r>
          </w:p>
        </w:tc>
        <w:tc>
          <w:tcPr>
            <w:tcW w:w="1874" w:type="dxa"/>
            <w:vAlign w:val="center"/>
          </w:tcPr>
          <w:p w14:paraId="167A711F" w14:textId="77777777" w:rsidR="00202322" w:rsidRDefault="00BC2C91">
            <w:pPr>
              <w:snapToGrid w:val="0"/>
              <w:spacing w:line="240" w:lineRule="auto"/>
              <w:jc w:val="center"/>
              <w:rPr>
                <w:kern w:val="0"/>
                <w:sz w:val="21"/>
                <w:szCs w:val="21"/>
              </w:rPr>
            </w:pPr>
            <w:r>
              <w:rPr>
                <w:kern w:val="0"/>
                <w:sz w:val="21"/>
                <w:szCs w:val="21"/>
              </w:rPr>
              <w:t>用钢尺量</w:t>
            </w:r>
          </w:p>
          <w:p w14:paraId="7252746C" w14:textId="77777777" w:rsidR="00202322" w:rsidRDefault="00BC2C91">
            <w:pPr>
              <w:snapToGrid w:val="0"/>
              <w:spacing w:line="240" w:lineRule="auto"/>
              <w:jc w:val="center"/>
              <w:rPr>
                <w:kern w:val="0"/>
                <w:sz w:val="21"/>
                <w:szCs w:val="21"/>
              </w:rPr>
            </w:pPr>
            <w:r>
              <w:rPr>
                <w:kern w:val="0"/>
                <w:sz w:val="21"/>
                <w:szCs w:val="21"/>
              </w:rPr>
              <w:t>用钢尺量</w:t>
            </w:r>
          </w:p>
          <w:p w14:paraId="60493BFC" w14:textId="77777777" w:rsidR="00202322" w:rsidRDefault="00BC2C91">
            <w:pPr>
              <w:snapToGrid w:val="0"/>
              <w:spacing w:line="240" w:lineRule="auto"/>
              <w:jc w:val="center"/>
              <w:rPr>
                <w:kern w:val="0"/>
                <w:sz w:val="21"/>
                <w:szCs w:val="21"/>
              </w:rPr>
            </w:pPr>
            <w:r>
              <w:rPr>
                <w:kern w:val="0"/>
                <w:sz w:val="21"/>
                <w:szCs w:val="21"/>
              </w:rPr>
              <w:t>用钢尺量</w:t>
            </w:r>
          </w:p>
          <w:p w14:paraId="748F09FC" w14:textId="77777777" w:rsidR="00202322" w:rsidRDefault="00BC2C91">
            <w:pPr>
              <w:snapToGrid w:val="0"/>
              <w:spacing w:line="240" w:lineRule="auto"/>
              <w:jc w:val="center"/>
              <w:rPr>
                <w:kern w:val="0"/>
                <w:sz w:val="21"/>
                <w:szCs w:val="21"/>
              </w:rPr>
            </w:pPr>
            <w:r>
              <w:rPr>
                <w:kern w:val="0"/>
                <w:sz w:val="21"/>
                <w:szCs w:val="21"/>
              </w:rPr>
              <w:t>用水平尺量</w:t>
            </w:r>
          </w:p>
          <w:p w14:paraId="2E7F07C7" w14:textId="77777777" w:rsidR="00202322" w:rsidRDefault="00BC2C91">
            <w:pPr>
              <w:snapToGrid w:val="0"/>
              <w:spacing w:line="240" w:lineRule="auto"/>
              <w:jc w:val="center"/>
              <w:rPr>
                <w:kern w:val="0"/>
                <w:sz w:val="21"/>
                <w:szCs w:val="21"/>
              </w:rPr>
            </w:pPr>
            <w:r>
              <w:rPr>
                <w:kern w:val="0"/>
                <w:sz w:val="21"/>
                <w:szCs w:val="21"/>
              </w:rPr>
              <w:t>用钢尺量，</w:t>
            </w:r>
            <w:r>
              <w:rPr>
                <w:kern w:val="0"/>
                <w:sz w:val="21"/>
                <w:szCs w:val="21"/>
              </w:rPr>
              <w:t>L</w:t>
            </w:r>
            <w:r>
              <w:rPr>
                <w:kern w:val="0"/>
                <w:sz w:val="21"/>
                <w:szCs w:val="21"/>
              </w:rPr>
              <w:t>为桩长</w:t>
            </w:r>
          </w:p>
        </w:tc>
      </w:tr>
      <w:tr w:rsidR="00202322" w14:paraId="246CDD77" w14:textId="77777777">
        <w:trPr>
          <w:trHeight w:val="145"/>
          <w:jc w:val="center"/>
        </w:trPr>
        <w:tc>
          <w:tcPr>
            <w:tcW w:w="631" w:type="dxa"/>
            <w:vMerge/>
            <w:vAlign w:val="center"/>
          </w:tcPr>
          <w:p w14:paraId="4EBA8AC9" w14:textId="77777777" w:rsidR="00202322" w:rsidRDefault="00202322">
            <w:pPr>
              <w:jc w:val="center"/>
              <w:rPr>
                <w:kern w:val="0"/>
                <w:sz w:val="21"/>
                <w:szCs w:val="21"/>
              </w:rPr>
            </w:pPr>
          </w:p>
        </w:tc>
        <w:tc>
          <w:tcPr>
            <w:tcW w:w="450" w:type="dxa"/>
            <w:vAlign w:val="center"/>
          </w:tcPr>
          <w:p w14:paraId="656B287E" w14:textId="77777777" w:rsidR="00202322" w:rsidRDefault="00BC2C91">
            <w:pPr>
              <w:snapToGrid w:val="0"/>
              <w:spacing w:line="240" w:lineRule="auto"/>
              <w:jc w:val="center"/>
              <w:rPr>
                <w:kern w:val="0"/>
                <w:sz w:val="21"/>
                <w:szCs w:val="21"/>
              </w:rPr>
            </w:pPr>
            <w:r>
              <w:rPr>
                <w:kern w:val="0"/>
                <w:sz w:val="21"/>
                <w:szCs w:val="21"/>
              </w:rPr>
              <w:t>2</w:t>
            </w:r>
          </w:p>
        </w:tc>
        <w:tc>
          <w:tcPr>
            <w:tcW w:w="2010" w:type="dxa"/>
            <w:gridSpan w:val="2"/>
            <w:vAlign w:val="center"/>
          </w:tcPr>
          <w:p w14:paraId="5AFD640E" w14:textId="77777777" w:rsidR="00202322" w:rsidRDefault="00BC2C91">
            <w:pPr>
              <w:snapToGrid w:val="0"/>
              <w:spacing w:line="240" w:lineRule="auto"/>
              <w:jc w:val="center"/>
              <w:rPr>
                <w:kern w:val="0"/>
                <w:sz w:val="21"/>
                <w:szCs w:val="21"/>
              </w:rPr>
            </w:pPr>
            <w:r>
              <w:rPr>
                <w:kern w:val="0"/>
                <w:sz w:val="21"/>
                <w:szCs w:val="21"/>
              </w:rPr>
              <w:t>砂料的有机质含量</w:t>
            </w:r>
          </w:p>
        </w:tc>
        <w:tc>
          <w:tcPr>
            <w:tcW w:w="2459" w:type="dxa"/>
            <w:gridSpan w:val="2"/>
            <w:vAlign w:val="center"/>
          </w:tcPr>
          <w:p w14:paraId="45F457B5" w14:textId="77777777" w:rsidR="00202322" w:rsidRDefault="00BC2C91">
            <w:pPr>
              <w:jc w:val="center"/>
              <w:rPr>
                <w:kern w:val="0"/>
                <w:sz w:val="21"/>
                <w:szCs w:val="21"/>
              </w:rPr>
            </w:pPr>
            <w:r>
              <w:rPr>
                <w:kern w:val="0"/>
                <w:sz w:val="21"/>
                <w:szCs w:val="21"/>
              </w:rPr>
              <w:t>＜</w:t>
            </w:r>
            <w:r>
              <w:rPr>
                <w:kern w:val="0"/>
                <w:sz w:val="21"/>
                <w:szCs w:val="21"/>
              </w:rPr>
              <w:t>5</w:t>
            </w:r>
            <w:r>
              <w:rPr>
                <w:kern w:val="0"/>
                <w:sz w:val="21"/>
                <w:szCs w:val="21"/>
              </w:rPr>
              <w:t>％</w:t>
            </w:r>
          </w:p>
        </w:tc>
        <w:tc>
          <w:tcPr>
            <w:tcW w:w="1874" w:type="dxa"/>
            <w:vAlign w:val="center"/>
          </w:tcPr>
          <w:p w14:paraId="49D5A6CD" w14:textId="77777777" w:rsidR="00202322" w:rsidRDefault="00202322">
            <w:pPr>
              <w:snapToGrid w:val="0"/>
              <w:spacing w:line="240" w:lineRule="auto"/>
              <w:jc w:val="center"/>
              <w:rPr>
                <w:kern w:val="0"/>
                <w:sz w:val="21"/>
                <w:szCs w:val="21"/>
              </w:rPr>
            </w:pPr>
          </w:p>
        </w:tc>
      </w:tr>
      <w:tr w:rsidR="00202322" w14:paraId="387DBA64" w14:textId="77777777">
        <w:trPr>
          <w:jc w:val="center"/>
        </w:trPr>
        <w:tc>
          <w:tcPr>
            <w:tcW w:w="631" w:type="dxa"/>
            <w:vMerge/>
            <w:vAlign w:val="center"/>
          </w:tcPr>
          <w:p w14:paraId="7F78F3A5" w14:textId="77777777" w:rsidR="00202322" w:rsidRDefault="00202322">
            <w:pPr>
              <w:jc w:val="center"/>
              <w:rPr>
                <w:kern w:val="0"/>
                <w:sz w:val="21"/>
                <w:szCs w:val="21"/>
              </w:rPr>
            </w:pPr>
          </w:p>
        </w:tc>
        <w:tc>
          <w:tcPr>
            <w:tcW w:w="450" w:type="dxa"/>
            <w:vAlign w:val="center"/>
          </w:tcPr>
          <w:p w14:paraId="5E2803D7" w14:textId="77777777" w:rsidR="00202322" w:rsidRDefault="00BC2C91">
            <w:pPr>
              <w:snapToGrid w:val="0"/>
              <w:spacing w:line="240" w:lineRule="auto"/>
              <w:jc w:val="center"/>
              <w:rPr>
                <w:kern w:val="0"/>
                <w:sz w:val="21"/>
                <w:szCs w:val="21"/>
              </w:rPr>
            </w:pPr>
            <w:r>
              <w:rPr>
                <w:kern w:val="0"/>
                <w:sz w:val="21"/>
                <w:szCs w:val="21"/>
              </w:rPr>
              <w:t>3</w:t>
            </w:r>
          </w:p>
        </w:tc>
        <w:tc>
          <w:tcPr>
            <w:tcW w:w="2010" w:type="dxa"/>
            <w:gridSpan w:val="2"/>
            <w:vAlign w:val="center"/>
          </w:tcPr>
          <w:p w14:paraId="40283588" w14:textId="77777777" w:rsidR="00202322" w:rsidRDefault="00BC2C91">
            <w:pPr>
              <w:snapToGrid w:val="0"/>
              <w:spacing w:line="240" w:lineRule="auto"/>
              <w:jc w:val="center"/>
              <w:rPr>
                <w:kern w:val="0"/>
                <w:sz w:val="21"/>
                <w:szCs w:val="21"/>
              </w:rPr>
            </w:pPr>
            <w:r>
              <w:rPr>
                <w:kern w:val="0"/>
                <w:sz w:val="21"/>
                <w:szCs w:val="21"/>
              </w:rPr>
              <w:t>桩位</w:t>
            </w:r>
          </w:p>
        </w:tc>
        <w:tc>
          <w:tcPr>
            <w:tcW w:w="2459" w:type="dxa"/>
            <w:gridSpan w:val="2"/>
            <w:vAlign w:val="center"/>
          </w:tcPr>
          <w:p w14:paraId="619A87DC" w14:textId="77777777" w:rsidR="00202322" w:rsidRDefault="00BC2C91">
            <w:pPr>
              <w:jc w:val="center"/>
              <w:rPr>
                <w:kern w:val="0"/>
                <w:sz w:val="21"/>
                <w:szCs w:val="21"/>
              </w:rPr>
            </w:pPr>
            <w:r>
              <w:rPr>
                <w:kern w:val="0"/>
                <w:sz w:val="21"/>
                <w:szCs w:val="21"/>
              </w:rPr>
              <w:t>设计要求</w:t>
            </w:r>
          </w:p>
        </w:tc>
        <w:tc>
          <w:tcPr>
            <w:tcW w:w="1874" w:type="dxa"/>
            <w:vAlign w:val="center"/>
          </w:tcPr>
          <w:p w14:paraId="005ADA84" w14:textId="77777777" w:rsidR="00202322" w:rsidRDefault="00BC2C91">
            <w:pPr>
              <w:snapToGrid w:val="0"/>
              <w:spacing w:line="240" w:lineRule="auto"/>
              <w:jc w:val="center"/>
              <w:rPr>
                <w:kern w:val="0"/>
                <w:sz w:val="21"/>
                <w:szCs w:val="21"/>
              </w:rPr>
            </w:pPr>
            <w:r>
              <w:rPr>
                <w:kern w:val="0"/>
                <w:sz w:val="21"/>
                <w:szCs w:val="21"/>
              </w:rPr>
              <w:t>现场实测或查沉桩记录</w:t>
            </w:r>
          </w:p>
        </w:tc>
      </w:tr>
      <w:tr w:rsidR="00202322" w14:paraId="200E632A" w14:textId="77777777">
        <w:trPr>
          <w:jc w:val="center"/>
        </w:trPr>
        <w:tc>
          <w:tcPr>
            <w:tcW w:w="631" w:type="dxa"/>
            <w:vMerge/>
            <w:vAlign w:val="center"/>
          </w:tcPr>
          <w:p w14:paraId="4A647043" w14:textId="77777777" w:rsidR="00202322" w:rsidRDefault="00202322">
            <w:pPr>
              <w:jc w:val="center"/>
              <w:rPr>
                <w:kern w:val="0"/>
                <w:sz w:val="21"/>
                <w:szCs w:val="21"/>
              </w:rPr>
            </w:pPr>
          </w:p>
        </w:tc>
        <w:tc>
          <w:tcPr>
            <w:tcW w:w="450" w:type="dxa"/>
            <w:vAlign w:val="center"/>
          </w:tcPr>
          <w:p w14:paraId="0A338BB7" w14:textId="77777777" w:rsidR="00202322" w:rsidRDefault="00BC2C91">
            <w:pPr>
              <w:snapToGrid w:val="0"/>
              <w:spacing w:line="240" w:lineRule="auto"/>
              <w:jc w:val="center"/>
              <w:rPr>
                <w:kern w:val="0"/>
                <w:sz w:val="21"/>
                <w:szCs w:val="21"/>
              </w:rPr>
            </w:pPr>
            <w:r>
              <w:rPr>
                <w:kern w:val="0"/>
                <w:sz w:val="21"/>
                <w:szCs w:val="21"/>
              </w:rPr>
              <w:t>4</w:t>
            </w:r>
          </w:p>
        </w:tc>
        <w:tc>
          <w:tcPr>
            <w:tcW w:w="2010" w:type="dxa"/>
            <w:gridSpan w:val="2"/>
            <w:vAlign w:val="center"/>
          </w:tcPr>
          <w:p w14:paraId="7683A8FE" w14:textId="77777777" w:rsidR="00202322" w:rsidRDefault="00BC2C91">
            <w:pPr>
              <w:snapToGrid w:val="0"/>
              <w:spacing w:line="240" w:lineRule="auto"/>
              <w:jc w:val="center"/>
              <w:rPr>
                <w:kern w:val="0"/>
                <w:sz w:val="21"/>
                <w:szCs w:val="21"/>
              </w:rPr>
            </w:pPr>
            <w:r>
              <w:rPr>
                <w:kern w:val="0"/>
                <w:sz w:val="21"/>
                <w:szCs w:val="21"/>
              </w:rPr>
              <w:t>砂桩标高</w:t>
            </w:r>
          </w:p>
        </w:tc>
        <w:tc>
          <w:tcPr>
            <w:tcW w:w="910" w:type="dxa"/>
            <w:vAlign w:val="center"/>
          </w:tcPr>
          <w:p w14:paraId="33F71D59" w14:textId="77777777" w:rsidR="00202322" w:rsidRDefault="00BC2C91">
            <w:pPr>
              <w:snapToGrid w:val="0"/>
              <w:spacing w:line="240" w:lineRule="auto"/>
              <w:jc w:val="center"/>
              <w:rPr>
                <w:kern w:val="0"/>
                <w:sz w:val="21"/>
                <w:szCs w:val="21"/>
              </w:rPr>
            </w:pPr>
            <w:r>
              <w:rPr>
                <w:kern w:val="0"/>
                <w:sz w:val="21"/>
                <w:szCs w:val="21"/>
              </w:rPr>
              <w:t>mm</w:t>
            </w:r>
          </w:p>
        </w:tc>
        <w:tc>
          <w:tcPr>
            <w:tcW w:w="1549" w:type="dxa"/>
            <w:vAlign w:val="center"/>
          </w:tcPr>
          <w:p w14:paraId="2A2DA996" w14:textId="77777777" w:rsidR="00202322" w:rsidRDefault="00BC2C91">
            <w:pPr>
              <w:snapToGrid w:val="0"/>
              <w:spacing w:line="240" w:lineRule="auto"/>
              <w:jc w:val="center"/>
              <w:rPr>
                <w:kern w:val="0"/>
                <w:sz w:val="21"/>
                <w:szCs w:val="21"/>
              </w:rPr>
            </w:pPr>
            <w:r>
              <w:rPr>
                <w:kern w:val="0"/>
                <w:sz w:val="21"/>
                <w:szCs w:val="21"/>
              </w:rPr>
              <w:t>±50</w:t>
            </w:r>
          </w:p>
        </w:tc>
        <w:tc>
          <w:tcPr>
            <w:tcW w:w="1874" w:type="dxa"/>
            <w:vAlign w:val="center"/>
          </w:tcPr>
          <w:p w14:paraId="34CFB98F" w14:textId="77777777" w:rsidR="00202322" w:rsidRDefault="00BC2C91">
            <w:pPr>
              <w:snapToGrid w:val="0"/>
              <w:spacing w:line="240" w:lineRule="auto"/>
              <w:jc w:val="center"/>
              <w:rPr>
                <w:kern w:val="0"/>
                <w:sz w:val="21"/>
                <w:szCs w:val="21"/>
              </w:rPr>
            </w:pPr>
            <w:r>
              <w:rPr>
                <w:kern w:val="0"/>
                <w:sz w:val="21"/>
                <w:szCs w:val="21"/>
              </w:rPr>
              <w:t>水准仪</w:t>
            </w:r>
          </w:p>
        </w:tc>
      </w:tr>
    </w:tbl>
    <w:p w14:paraId="62FF0F48" w14:textId="77777777" w:rsidR="00202322" w:rsidRDefault="00BC2C91">
      <w:pPr>
        <w:rPr>
          <w:kern w:val="0"/>
          <w:sz w:val="21"/>
          <w:szCs w:val="21"/>
        </w:rPr>
      </w:pPr>
      <w:r>
        <w:rPr>
          <w:kern w:val="0"/>
          <w:sz w:val="21"/>
          <w:szCs w:val="21"/>
        </w:rPr>
        <w:br w:type="page"/>
      </w:r>
    </w:p>
    <w:p w14:paraId="6DFA32DE" w14:textId="77777777" w:rsidR="00202322" w:rsidRDefault="00BC2C91" w:rsidP="00E34116">
      <w:pPr>
        <w:spacing w:beforeLines="50" w:before="120" w:afterLines="50" w:after="120"/>
        <w:jc w:val="center"/>
        <w:rPr>
          <w:b/>
          <w:bCs/>
        </w:rPr>
      </w:pPr>
      <w:r>
        <w:rPr>
          <w:b/>
          <w:bCs/>
        </w:rPr>
        <w:lastRenderedPageBreak/>
        <w:t xml:space="preserve">Ⅳ  </w:t>
      </w:r>
      <w:r>
        <w:rPr>
          <w:b/>
          <w:bCs/>
        </w:rPr>
        <w:t>锚杆与面层</w:t>
      </w:r>
    </w:p>
    <w:p w14:paraId="327E5633" w14:textId="77777777" w:rsidR="00202322" w:rsidRDefault="00BC2C91">
      <w:pPr>
        <w:jc w:val="left"/>
        <w:rPr>
          <w:kern w:val="0"/>
        </w:rPr>
      </w:pPr>
      <w:r>
        <w:rPr>
          <w:b/>
          <w:bCs/>
        </w:rPr>
        <w:t>9.</w:t>
      </w:r>
      <w:r>
        <w:rPr>
          <w:rFonts w:hint="eastAsia"/>
          <w:b/>
          <w:bCs/>
        </w:rPr>
        <w:t>4</w:t>
      </w:r>
      <w:r>
        <w:rPr>
          <w:b/>
          <w:bCs/>
        </w:rPr>
        <w:t>.19</w:t>
      </w:r>
      <w:r>
        <w:rPr>
          <w:b/>
          <w:bCs/>
          <w:kern w:val="0"/>
        </w:rPr>
        <w:t xml:space="preserve">  </w:t>
      </w:r>
      <w:r>
        <w:rPr>
          <w:kern w:val="0"/>
        </w:rPr>
        <w:t>钢筋混凝土锚杆（</w:t>
      </w:r>
      <w:r>
        <w:rPr>
          <w:rFonts w:hint="eastAsia"/>
          <w:kern w:val="0"/>
        </w:rPr>
        <w:t>索</w:t>
      </w:r>
      <w:r>
        <w:rPr>
          <w:kern w:val="0"/>
        </w:rPr>
        <w:t>）与面层质量检验验收应符合表</w:t>
      </w:r>
      <w:r>
        <w:rPr>
          <w:kern w:val="0"/>
        </w:rPr>
        <w:t>9.</w:t>
      </w:r>
      <w:r>
        <w:rPr>
          <w:rFonts w:hint="eastAsia"/>
          <w:kern w:val="0"/>
        </w:rPr>
        <w:t>4</w:t>
      </w:r>
      <w:r>
        <w:rPr>
          <w:kern w:val="0"/>
        </w:rPr>
        <w:t>.19</w:t>
      </w:r>
      <w:r>
        <w:rPr>
          <w:kern w:val="0"/>
        </w:rPr>
        <w:t>的规定。</w:t>
      </w:r>
    </w:p>
    <w:p w14:paraId="33BDBD91" w14:textId="77777777" w:rsidR="00202322" w:rsidRDefault="00BC2C91">
      <w:pPr>
        <w:jc w:val="center"/>
        <w:rPr>
          <w:b/>
          <w:bCs/>
          <w:sz w:val="21"/>
          <w:szCs w:val="21"/>
        </w:rPr>
      </w:pPr>
      <w:r>
        <w:rPr>
          <w:b/>
          <w:bCs/>
          <w:sz w:val="21"/>
          <w:szCs w:val="21"/>
        </w:rPr>
        <w:t>表</w:t>
      </w:r>
      <w:r>
        <w:rPr>
          <w:b/>
          <w:bCs/>
          <w:sz w:val="21"/>
          <w:szCs w:val="21"/>
        </w:rPr>
        <w:t>9.</w:t>
      </w:r>
      <w:r>
        <w:rPr>
          <w:rFonts w:hint="eastAsia"/>
          <w:b/>
          <w:bCs/>
          <w:sz w:val="21"/>
          <w:szCs w:val="21"/>
        </w:rPr>
        <w:t>4</w:t>
      </w:r>
      <w:r>
        <w:rPr>
          <w:b/>
          <w:bCs/>
          <w:sz w:val="21"/>
          <w:szCs w:val="21"/>
        </w:rPr>
        <w:t xml:space="preserve">.19  </w:t>
      </w:r>
      <w:r>
        <w:rPr>
          <w:b/>
          <w:bCs/>
          <w:sz w:val="21"/>
          <w:szCs w:val="21"/>
        </w:rPr>
        <w:t>预应力锚杆质量检验验收标准</w:t>
      </w:r>
    </w:p>
    <w:tbl>
      <w:tblPr>
        <w:tblW w:w="5934" w:type="dxa"/>
        <w:jc w:val="center"/>
        <w:tblBorders>
          <w:top w:val="outset" w:sz="6" w:space="0" w:color="111111"/>
          <w:left w:val="outset" w:sz="6" w:space="0" w:color="111111"/>
          <w:bottom w:val="outset" w:sz="6" w:space="0" w:color="111111"/>
          <w:right w:val="outset" w:sz="6" w:space="0" w:color="111111"/>
        </w:tblBorders>
        <w:tblLayout w:type="fixed"/>
        <w:tblCellMar>
          <w:left w:w="0" w:type="dxa"/>
          <w:right w:w="0" w:type="dxa"/>
        </w:tblCellMar>
        <w:tblLook w:val="04A0" w:firstRow="1" w:lastRow="0" w:firstColumn="1" w:lastColumn="0" w:noHBand="0" w:noVBand="1"/>
      </w:tblPr>
      <w:tblGrid>
        <w:gridCol w:w="554"/>
        <w:gridCol w:w="415"/>
        <w:gridCol w:w="1660"/>
        <w:gridCol w:w="966"/>
        <w:gridCol w:w="961"/>
        <w:gridCol w:w="1378"/>
      </w:tblGrid>
      <w:tr w:rsidR="00202322" w14:paraId="01E2DBC8" w14:textId="77777777">
        <w:trPr>
          <w:trHeight w:val="380"/>
          <w:jc w:val="center"/>
        </w:trPr>
        <w:tc>
          <w:tcPr>
            <w:tcW w:w="554" w:type="dxa"/>
            <w:vMerge w:val="restart"/>
            <w:tcBorders>
              <w:top w:val="outset" w:sz="6" w:space="0" w:color="111111"/>
              <w:left w:val="outset" w:sz="6" w:space="0" w:color="111111"/>
              <w:bottom w:val="outset" w:sz="6" w:space="0" w:color="111111"/>
              <w:right w:val="outset" w:sz="6" w:space="0" w:color="111111"/>
            </w:tcBorders>
            <w:shd w:val="clear" w:color="auto" w:fill="auto"/>
            <w:vAlign w:val="center"/>
          </w:tcPr>
          <w:p w14:paraId="111E31C1" w14:textId="77777777" w:rsidR="00202322" w:rsidRDefault="00BC2C91">
            <w:pPr>
              <w:jc w:val="center"/>
              <w:rPr>
                <w:kern w:val="0"/>
                <w:sz w:val="21"/>
                <w:szCs w:val="21"/>
              </w:rPr>
            </w:pPr>
            <w:r>
              <w:rPr>
                <w:kern w:val="0"/>
                <w:sz w:val="21"/>
                <w:szCs w:val="21"/>
              </w:rPr>
              <w:t>项目</w:t>
            </w:r>
          </w:p>
        </w:tc>
        <w:tc>
          <w:tcPr>
            <w:tcW w:w="415" w:type="dxa"/>
            <w:vMerge w:val="restart"/>
            <w:tcBorders>
              <w:top w:val="outset" w:sz="6" w:space="0" w:color="111111"/>
              <w:left w:val="outset" w:sz="6" w:space="0" w:color="111111"/>
              <w:bottom w:val="outset" w:sz="6" w:space="0" w:color="111111"/>
              <w:right w:val="outset" w:sz="6" w:space="0" w:color="111111"/>
            </w:tcBorders>
            <w:shd w:val="clear" w:color="auto" w:fill="auto"/>
            <w:vAlign w:val="center"/>
          </w:tcPr>
          <w:p w14:paraId="4E6776EE" w14:textId="77777777" w:rsidR="00202322" w:rsidRDefault="00BC2C91">
            <w:pPr>
              <w:jc w:val="center"/>
              <w:rPr>
                <w:kern w:val="0"/>
                <w:sz w:val="21"/>
                <w:szCs w:val="21"/>
              </w:rPr>
            </w:pPr>
            <w:r>
              <w:rPr>
                <w:kern w:val="0"/>
                <w:sz w:val="21"/>
                <w:szCs w:val="21"/>
              </w:rPr>
              <w:t>序</w:t>
            </w:r>
          </w:p>
          <w:p w14:paraId="724A5CAD" w14:textId="77777777" w:rsidR="00202322" w:rsidRDefault="00BC2C91">
            <w:pPr>
              <w:jc w:val="center"/>
              <w:rPr>
                <w:kern w:val="0"/>
                <w:sz w:val="21"/>
                <w:szCs w:val="21"/>
              </w:rPr>
            </w:pPr>
            <w:r>
              <w:rPr>
                <w:kern w:val="0"/>
                <w:sz w:val="21"/>
                <w:szCs w:val="21"/>
              </w:rPr>
              <w:t>号</w:t>
            </w:r>
          </w:p>
        </w:tc>
        <w:tc>
          <w:tcPr>
            <w:tcW w:w="1660" w:type="dxa"/>
            <w:vMerge w:val="restart"/>
            <w:tcBorders>
              <w:top w:val="outset" w:sz="6" w:space="0" w:color="111111"/>
              <w:left w:val="outset" w:sz="6" w:space="0" w:color="111111"/>
              <w:bottom w:val="outset" w:sz="6" w:space="0" w:color="111111"/>
              <w:right w:val="outset" w:sz="6" w:space="0" w:color="111111"/>
            </w:tcBorders>
            <w:shd w:val="clear" w:color="auto" w:fill="auto"/>
            <w:vAlign w:val="center"/>
          </w:tcPr>
          <w:p w14:paraId="29D25F58" w14:textId="77777777" w:rsidR="00202322" w:rsidRDefault="00BC2C91">
            <w:pPr>
              <w:jc w:val="center"/>
              <w:rPr>
                <w:kern w:val="0"/>
                <w:sz w:val="21"/>
                <w:szCs w:val="21"/>
              </w:rPr>
            </w:pPr>
            <w:r>
              <w:rPr>
                <w:kern w:val="0"/>
                <w:sz w:val="21"/>
                <w:szCs w:val="21"/>
              </w:rPr>
              <w:t>检查项目</w:t>
            </w:r>
          </w:p>
        </w:tc>
        <w:tc>
          <w:tcPr>
            <w:tcW w:w="1927" w:type="dxa"/>
            <w:gridSpan w:val="2"/>
            <w:tcBorders>
              <w:top w:val="outset" w:sz="6" w:space="0" w:color="111111"/>
              <w:left w:val="outset" w:sz="6" w:space="0" w:color="111111"/>
              <w:bottom w:val="outset" w:sz="6" w:space="0" w:color="111111"/>
              <w:right w:val="outset" w:sz="6" w:space="0" w:color="111111"/>
            </w:tcBorders>
            <w:shd w:val="clear" w:color="auto" w:fill="auto"/>
            <w:vAlign w:val="center"/>
          </w:tcPr>
          <w:p w14:paraId="06A08E9C" w14:textId="77777777" w:rsidR="00202322" w:rsidRDefault="00BC2C91">
            <w:pPr>
              <w:jc w:val="center"/>
              <w:rPr>
                <w:kern w:val="0"/>
                <w:sz w:val="21"/>
                <w:szCs w:val="21"/>
              </w:rPr>
            </w:pPr>
            <w:r>
              <w:rPr>
                <w:kern w:val="0"/>
                <w:sz w:val="21"/>
                <w:szCs w:val="21"/>
              </w:rPr>
              <w:t>允许偏差或允许值</w:t>
            </w:r>
          </w:p>
        </w:tc>
        <w:tc>
          <w:tcPr>
            <w:tcW w:w="1378" w:type="dxa"/>
            <w:vMerge w:val="restart"/>
            <w:tcBorders>
              <w:top w:val="outset" w:sz="6" w:space="0" w:color="111111"/>
              <w:left w:val="outset" w:sz="6" w:space="0" w:color="111111"/>
              <w:bottom w:val="outset" w:sz="6" w:space="0" w:color="111111"/>
              <w:right w:val="outset" w:sz="6" w:space="0" w:color="111111"/>
            </w:tcBorders>
            <w:shd w:val="clear" w:color="auto" w:fill="auto"/>
            <w:vAlign w:val="center"/>
          </w:tcPr>
          <w:p w14:paraId="588BAFC4" w14:textId="77777777" w:rsidR="00202322" w:rsidRDefault="00BC2C91">
            <w:pPr>
              <w:jc w:val="center"/>
              <w:rPr>
                <w:kern w:val="0"/>
                <w:sz w:val="21"/>
                <w:szCs w:val="21"/>
              </w:rPr>
            </w:pPr>
            <w:r>
              <w:rPr>
                <w:kern w:val="0"/>
                <w:sz w:val="21"/>
                <w:szCs w:val="21"/>
              </w:rPr>
              <w:t>检查方法</w:t>
            </w:r>
          </w:p>
        </w:tc>
      </w:tr>
      <w:tr w:rsidR="00202322" w14:paraId="4CC34F50" w14:textId="77777777">
        <w:trPr>
          <w:trHeight w:val="415"/>
          <w:jc w:val="center"/>
        </w:trPr>
        <w:tc>
          <w:tcPr>
            <w:tcW w:w="554" w:type="dxa"/>
            <w:vMerge/>
            <w:tcBorders>
              <w:top w:val="outset" w:sz="6" w:space="0" w:color="111111"/>
              <w:left w:val="outset" w:sz="6" w:space="0" w:color="111111"/>
              <w:bottom w:val="outset" w:sz="6" w:space="0" w:color="111111"/>
              <w:right w:val="outset" w:sz="6" w:space="0" w:color="111111"/>
            </w:tcBorders>
            <w:shd w:val="clear" w:color="auto" w:fill="auto"/>
            <w:vAlign w:val="center"/>
          </w:tcPr>
          <w:p w14:paraId="77163882" w14:textId="77777777" w:rsidR="00202322" w:rsidRDefault="00202322">
            <w:pPr>
              <w:ind w:firstLine="420"/>
              <w:jc w:val="center"/>
              <w:rPr>
                <w:kern w:val="0"/>
                <w:sz w:val="21"/>
                <w:szCs w:val="21"/>
              </w:rPr>
            </w:pPr>
          </w:p>
        </w:tc>
        <w:tc>
          <w:tcPr>
            <w:tcW w:w="415" w:type="dxa"/>
            <w:vMerge/>
            <w:tcBorders>
              <w:top w:val="outset" w:sz="6" w:space="0" w:color="111111"/>
              <w:left w:val="outset" w:sz="6" w:space="0" w:color="111111"/>
              <w:bottom w:val="outset" w:sz="6" w:space="0" w:color="111111"/>
              <w:right w:val="outset" w:sz="6" w:space="0" w:color="111111"/>
            </w:tcBorders>
            <w:shd w:val="clear" w:color="auto" w:fill="auto"/>
            <w:vAlign w:val="center"/>
          </w:tcPr>
          <w:p w14:paraId="2A82BD8E" w14:textId="77777777" w:rsidR="00202322" w:rsidRDefault="00202322">
            <w:pPr>
              <w:ind w:firstLine="420"/>
              <w:jc w:val="center"/>
              <w:rPr>
                <w:kern w:val="0"/>
                <w:sz w:val="21"/>
                <w:szCs w:val="21"/>
              </w:rPr>
            </w:pPr>
          </w:p>
        </w:tc>
        <w:tc>
          <w:tcPr>
            <w:tcW w:w="1660" w:type="dxa"/>
            <w:vMerge/>
            <w:tcBorders>
              <w:top w:val="outset" w:sz="6" w:space="0" w:color="111111"/>
              <w:left w:val="outset" w:sz="6" w:space="0" w:color="111111"/>
              <w:bottom w:val="outset" w:sz="6" w:space="0" w:color="111111"/>
              <w:right w:val="outset" w:sz="6" w:space="0" w:color="111111"/>
            </w:tcBorders>
            <w:shd w:val="clear" w:color="auto" w:fill="auto"/>
            <w:vAlign w:val="center"/>
          </w:tcPr>
          <w:p w14:paraId="74AEB165" w14:textId="77777777" w:rsidR="00202322" w:rsidRDefault="00202322">
            <w:pPr>
              <w:ind w:firstLine="420"/>
              <w:jc w:val="center"/>
              <w:rPr>
                <w:kern w:val="0"/>
                <w:sz w:val="21"/>
                <w:szCs w:val="21"/>
              </w:rPr>
            </w:pPr>
          </w:p>
        </w:tc>
        <w:tc>
          <w:tcPr>
            <w:tcW w:w="966" w:type="dxa"/>
            <w:tcBorders>
              <w:top w:val="outset" w:sz="6" w:space="0" w:color="111111"/>
              <w:left w:val="outset" w:sz="6" w:space="0" w:color="111111"/>
              <w:bottom w:val="outset" w:sz="6" w:space="0" w:color="111111"/>
              <w:right w:val="outset" w:sz="6" w:space="0" w:color="111111"/>
            </w:tcBorders>
            <w:shd w:val="clear" w:color="auto" w:fill="auto"/>
            <w:vAlign w:val="center"/>
          </w:tcPr>
          <w:p w14:paraId="6CD87476" w14:textId="77777777" w:rsidR="00202322" w:rsidRDefault="00BC2C91">
            <w:pPr>
              <w:jc w:val="center"/>
              <w:rPr>
                <w:kern w:val="0"/>
                <w:sz w:val="21"/>
                <w:szCs w:val="21"/>
              </w:rPr>
            </w:pPr>
            <w:r>
              <w:rPr>
                <w:kern w:val="0"/>
                <w:sz w:val="21"/>
                <w:szCs w:val="21"/>
              </w:rPr>
              <w:t>单位</w:t>
            </w:r>
          </w:p>
        </w:tc>
        <w:tc>
          <w:tcPr>
            <w:tcW w:w="961" w:type="dxa"/>
            <w:tcBorders>
              <w:top w:val="outset" w:sz="6" w:space="0" w:color="111111"/>
              <w:left w:val="outset" w:sz="6" w:space="0" w:color="111111"/>
              <w:bottom w:val="outset" w:sz="6" w:space="0" w:color="111111"/>
              <w:right w:val="outset" w:sz="6" w:space="0" w:color="111111"/>
            </w:tcBorders>
            <w:shd w:val="clear" w:color="auto" w:fill="auto"/>
            <w:vAlign w:val="center"/>
          </w:tcPr>
          <w:p w14:paraId="46F8CDF9" w14:textId="77777777" w:rsidR="00202322" w:rsidRDefault="00BC2C91">
            <w:pPr>
              <w:jc w:val="center"/>
              <w:rPr>
                <w:kern w:val="0"/>
                <w:sz w:val="21"/>
                <w:szCs w:val="21"/>
              </w:rPr>
            </w:pPr>
            <w:r>
              <w:rPr>
                <w:kern w:val="0"/>
                <w:sz w:val="21"/>
                <w:szCs w:val="21"/>
              </w:rPr>
              <w:t>数值</w:t>
            </w:r>
          </w:p>
        </w:tc>
        <w:tc>
          <w:tcPr>
            <w:tcW w:w="1378" w:type="dxa"/>
            <w:vMerge/>
            <w:tcBorders>
              <w:top w:val="outset" w:sz="6" w:space="0" w:color="111111"/>
              <w:left w:val="outset" w:sz="6" w:space="0" w:color="111111"/>
              <w:bottom w:val="outset" w:sz="6" w:space="0" w:color="111111"/>
              <w:right w:val="outset" w:sz="6" w:space="0" w:color="111111"/>
            </w:tcBorders>
            <w:shd w:val="clear" w:color="auto" w:fill="auto"/>
            <w:vAlign w:val="center"/>
          </w:tcPr>
          <w:p w14:paraId="5202B414" w14:textId="77777777" w:rsidR="00202322" w:rsidRDefault="00202322">
            <w:pPr>
              <w:ind w:firstLine="420"/>
              <w:jc w:val="center"/>
              <w:rPr>
                <w:kern w:val="0"/>
                <w:sz w:val="21"/>
                <w:szCs w:val="21"/>
              </w:rPr>
            </w:pPr>
          </w:p>
        </w:tc>
      </w:tr>
      <w:tr w:rsidR="00202322" w14:paraId="13F41B48" w14:textId="77777777">
        <w:trPr>
          <w:trHeight w:val="380"/>
          <w:jc w:val="center"/>
        </w:trPr>
        <w:tc>
          <w:tcPr>
            <w:tcW w:w="554" w:type="dxa"/>
            <w:vMerge w:val="restart"/>
            <w:tcBorders>
              <w:top w:val="outset" w:sz="6" w:space="0" w:color="111111"/>
              <w:left w:val="outset" w:sz="6" w:space="0" w:color="111111"/>
              <w:bottom w:val="outset" w:sz="6" w:space="0" w:color="111111"/>
              <w:right w:val="outset" w:sz="6" w:space="0" w:color="111111"/>
            </w:tcBorders>
            <w:shd w:val="clear" w:color="auto" w:fill="auto"/>
            <w:vAlign w:val="center"/>
          </w:tcPr>
          <w:p w14:paraId="7BC6870D" w14:textId="77777777" w:rsidR="00202322" w:rsidRDefault="00BC2C91">
            <w:pPr>
              <w:jc w:val="center"/>
              <w:rPr>
                <w:kern w:val="0"/>
                <w:sz w:val="21"/>
                <w:szCs w:val="21"/>
              </w:rPr>
            </w:pPr>
            <w:r>
              <w:rPr>
                <w:kern w:val="0"/>
                <w:sz w:val="21"/>
                <w:szCs w:val="21"/>
              </w:rPr>
              <w:t>主控</w:t>
            </w:r>
          </w:p>
          <w:p w14:paraId="0A37F982" w14:textId="77777777" w:rsidR="00202322" w:rsidRDefault="00BC2C91">
            <w:pPr>
              <w:jc w:val="center"/>
              <w:rPr>
                <w:kern w:val="0"/>
                <w:sz w:val="21"/>
                <w:szCs w:val="21"/>
              </w:rPr>
            </w:pPr>
            <w:r>
              <w:rPr>
                <w:kern w:val="0"/>
                <w:sz w:val="21"/>
                <w:szCs w:val="21"/>
              </w:rPr>
              <w:t>项目</w:t>
            </w:r>
          </w:p>
        </w:tc>
        <w:tc>
          <w:tcPr>
            <w:tcW w:w="415" w:type="dxa"/>
            <w:tcBorders>
              <w:top w:val="outset" w:sz="6" w:space="0" w:color="111111"/>
              <w:left w:val="outset" w:sz="6" w:space="0" w:color="111111"/>
              <w:bottom w:val="outset" w:sz="6" w:space="0" w:color="111111"/>
              <w:right w:val="outset" w:sz="6" w:space="0" w:color="111111"/>
            </w:tcBorders>
            <w:shd w:val="clear" w:color="auto" w:fill="auto"/>
            <w:vAlign w:val="center"/>
          </w:tcPr>
          <w:p w14:paraId="206BA667" w14:textId="77777777" w:rsidR="00202322" w:rsidRDefault="00BC2C91">
            <w:pPr>
              <w:jc w:val="center"/>
              <w:rPr>
                <w:kern w:val="0"/>
                <w:sz w:val="21"/>
                <w:szCs w:val="21"/>
              </w:rPr>
            </w:pPr>
            <w:r>
              <w:rPr>
                <w:kern w:val="0"/>
                <w:sz w:val="21"/>
                <w:szCs w:val="21"/>
              </w:rPr>
              <w:t>1</w:t>
            </w:r>
          </w:p>
        </w:tc>
        <w:tc>
          <w:tcPr>
            <w:tcW w:w="1660" w:type="dxa"/>
            <w:tcBorders>
              <w:top w:val="outset" w:sz="6" w:space="0" w:color="111111"/>
              <w:left w:val="outset" w:sz="6" w:space="0" w:color="111111"/>
              <w:bottom w:val="outset" w:sz="6" w:space="0" w:color="111111"/>
              <w:right w:val="outset" w:sz="6" w:space="0" w:color="111111"/>
            </w:tcBorders>
            <w:shd w:val="clear" w:color="auto" w:fill="auto"/>
            <w:vAlign w:val="center"/>
          </w:tcPr>
          <w:p w14:paraId="5CDB7D68" w14:textId="77777777" w:rsidR="00202322" w:rsidRDefault="00BC2C91">
            <w:pPr>
              <w:jc w:val="center"/>
              <w:rPr>
                <w:kern w:val="0"/>
                <w:sz w:val="21"/>
                <w:szCs w:val="21"/>
              </w:rPr>
            </w:pPr>
            <w:r>
              <w:rPr>
                <w:kern w:val="0"/>
                <w:sz w:val="21"/>
                <w:szCs w:val="21"/>
              </w:rPr>
              <w:t>锚杆（</w:t>
            </w:r>
            <w:r>
              <w:rPr>
                <w:rFonts w:hint="eastAsia"/>
                <w:kern w:val="0"/>
                <w:sz w:val="21"/>
                <w:szCs w:val="21"/>
              </w:rPr>
              <w:t>索</w:t>
            </w:r>
            <w:r>
              <w:rPr>
                <w:kern w:val="0"/>
                <w:sz w:val="21"/>
                <w:szCs w:val="21"/>
              </w:rPr>
              <w:t>）长度</w:t>
            </w:r>
          </w:p>
        </w:tc>
        <w:tc>
          <w:tcPr>
            <w:tcW w:w="966" w:type="dxa"/>
            <w:tcBorders>
              <w:top w:val="outset" w:sz="6" w:space="0" w:color="111111"/>
              <w:left w:val="outset" w:sz="6" w:space="0" w:color="111111"/>
              <w:bottom w:val="outset" w:sz="6" w:space="0" w:color="111111"/>
              <w:right w:val="outset" w:sz="6" w:space="0" w:color="111111"/>
            </w:tcBorders>
            <w:shd w:val="clear" w:color="auto" w:fill="auto"/>
            <w:vAlign w:val="center"/>
          </w:tcPr>
          <w:p w14:paraId="6B66DD43" w14:textId="77777777" w:rsidR="00202322" w:rsidRDefault="00BC2C91">
            <w:pPr>
              <w:jc w:val="center"/>
              <w:rPr>
                <w:kern w:val="0"/>
                <w:sz w:val="21"/>
                <w:szCs w:val="21"/>
              </w:rPr>
            </w:pPr>
            <w:r>
              <w:rPr>
                <w:kern w:val="0"/>
                <w:sz w:val="21"/>
                <w:szCs w:val="21"/>
              </w:rPr>
              <w:t>mm</w:t>
            </w:r>
          </w:p>
        </w:tc>
        <w:tc>
          <w:tcPr>
            <w:tcW w:w="961" w:type="dxa"/>
            <w:tcBorders>
              <w:top w:val="outset" w:sz="6" w:space="0" w:color="111111"/>
              <w:left w:val="outset" w:sz="6" w:space="0" w:color="111111"/>
              <w:bottom w:val="outset" w:sz="6" w:space="0" w:color="111111"/>
              <w:right w:val="outset" w:sz="6" w:space="0" w:color="111111"/>
            </w:tcBorders>
            <w:shd w:val="clear" w:color="auto" w:fill="auto"/>
            <w:vAlign w:val="center"/>
          </w:tcPr>
          <w:p w14:paraId="6443556A" w14:textId="77777777" w:rsidR="00202322" w:rsidRDefault="00BC2C91">
            <w:pPr>
              <w:jc w:val="center"/>
              <w:rPr>
                <w:kern w:val="0"/>
                <w:sz w:val="21"/>
                <w:szCs w:val="21"/>
              </w:rPr>
            </w:pPr>
            <w:r>
              <w:rPr>
                <w:kern w:val="0"/>
                <w:sz w:val="21"/>
                <w:szCs w:val="21"/>
              </w:rPr>
              <w:t>-30</w:t>
            </w:r>
          </w:p>
        </w:tc>
        <w:tc>
          <w:tcPr>
            <w:tcW w:w="1378" w:type="dxa"/>
            <w:tcBorders>
              <w:top w:val="outset" w:sz="6" w:space="0" w:color="111111"/>
              <w:left w:val="outset" w:sz="6" w:space="0" w:color="111111"/>
              <w:bottom w:val="outset" w:sz="6" w:space="0" w:color="111111"/>
              <w:right w:val="outset" w:sz="6" w:space="0" w:color="111111"/>
            </w:tcBorders>
            <w:shd w:val="clear" w:color="auto" w:fill="auto"/>
            <w:vAlign w:val="center"/>
          </w:tcPr>
          <w:p w14:paraId="0630A9F0" w14:textId="77777777" w:rsidR="00202322" w:rsidRDefault="00BC2C91">
            <w:pPr>
              <w:jc w:val="center"/>
              <w:rPr>
                <w:kern w:val="0"/>
                <w:sz w:val="21"/>
                <w:szCs w:val="21"/>
              </w:rPr>
            </w:pPr>
            <w:r>
              <w:rPr>
                <w:kern w:val="0"/>
                <w:sz w:val="21"/>
                <w:szCs w:val="21"/>
              </w:rPr>
              <w:t>用钢尺量</w:t>
            </w:r>
          </w:p>
        </w:tc>
      </w:tr>
      <w:tr w:rsidR="00202322" w14:paraId="7A8B71AD" w14:textId="77777777">
        <w:trPr>
          <w:trHeight w:val="415"/>
          <w:jc w:val="center"/>
        </w:trPr>
        <w:tc>
          <w:tcPr>
            <w:tcW w:w="554" w:type="dxa"/>
            <w:vMerge/>
            <w:tcBorders>
              <w:top w:val="outset" w:sz="6" w:space="0" w:color="111111"/>
              <w:left w:val="outset" w:sz="6" w:space="0" w:color="111111"/>
              <w:bottom w:val="outset" w:sz="6" w:space="0" w:color="111111"/>
              <w:right w:val="outset" w:sz="6" w:space="0" w:color="111111"/>
            </w:tcBorders>
            <w:shd w:val="clear" w:color="auto" w:fill="auto"/>
            <w:vAlign w:val="center"/>
          </w:tcPr>
          <w:p w14:paraId="16C74A63" w14:textId="77777777" w:rsidR="00202322" w:rsidRDefault="00202322">
            <w:pPr>
              <w:ind w:firstLine="420"/>
              <w:jc w:val="center"/>
              <w:rPr>
                <w:kern w:val="0"/>
                <w:sz w:val="21"/>
                <w:szCs w:val="21"/>
              </w:rPr>
            </w:pPr>
          </w:p>
        </w:tc>
        <w:tc>
          <w:tcPr>
            <w:tcW w:w="415" w:type="dxa"/>
            <w:tcBorders>
              <w:top w:val="outset" w:sz="6" w:space="0" w:color="111111"/>
              <w:left w:val="outset" w:sz="6" w:space="0" w:color="111111"/>
              <w:bottom w:val="outset" w:sz="6" w:space="0" w:color="111111"/>
              <w:right w:val="outset" w:sz="6" w:space="0" w:color="111111"/>
            </w:tcBorders>
            <w:shd w:val="clear" w:color="auto" w:fill="auto"/>
            <w:vAlign w:val="center"/>
          </w:tcPr>
          <w:p w14:paraId="767D7866" w14:textId="77777777" w:rsidR="00202322" w:rsidRDefault="00BC2C91">
            <w:pPr>
              <w:jc w:val="center"/>
              <w:rPr>
                <w:kern w:val="0"/>
                <w:sz w:val="21"/>
                <w:szCs w:val="21"/>
              </w:rPr>
            </w:pPr>
            <w:r>
              <w:rPr>
                <w:kern w:val="0"/>
                <w:sz w:val="21"/>
                <w:szCs w:val="21"/>
              </w:rPr>
              <w:t>2</w:t>
            </w:r>
          </w:p>
        </w:tc>
        <w:tc>
          <w:tcPr>
            <w:tcW w:w="1660" w:type="dxa"/>
            <w:tcBorders>
              <w:top w:val="outset" w:sz="6" w:space="0" w:color="111111"/>
              <w:left w:val="outset" w:sz="6" w:space="0" w:color="111111"/>
              <w:bottom w:val="outset" w:sz="6" w:space="0" w:color="111111"/>
              <w:right w:val="outset" w:sz="6" w:space="0" w:color="111111"/>
            </w:tcBorders>
            <w:shd w:val="clear" w:color="auto" w:fill="auto"/>
            <w:vAlign w:val="center"/>
          </w:tcPr>
          <w:p w14:paraId="4680E959" w14:textId="77777777" w:rsidR="00202322" w:rsidRDefault="00BC2C91">
            <w:pPr>
              <w:jc w:val="center"/>
              <w:rPr>
                <w:kern w:val="0"/>
                <w:sz w:val="21"/>
                <w:szCs w:val="21"/>
              </w:rPr>
            </w:pPr>
            <w:r>
              <w:rPr>
                <w:kern w:val="0"/>
                <w:sz w:val="21"/>
                <w:szCs w:val="21"/>
              </w:rPr>
              <w:t>锚杆承载力</w:t>
            </w:r>
          </w:p>
        </w:tc>
        <w:tc>
          <w:tcPr>
            <w:tcW w:w="1927" w:type="dxa"/>
            <w:gridSpan w:val="2"/>
            <w:tcBorders>
              <w:top w:val="outset" w:sz="6" w:space="0" w:color="111111"/>
              <w:left w:val="outset" w:sz="6" w:space="0" w:color="111111"/>
              <w:bottom w:val="outset" w:sz="6" w:space="0" w:color="111111"/>
              <w:right w:val="outset" w:sz="6" w:space="0" w:color="111111"/>
            </w:tcBorders>
            <w:shd w:val="clear" w:color="auto" w:fill="auto"/>
            <w:vAlign w:val="center"/>
          </w:tcPr>
          <w:p w14:paraId="5A84E4C1" w14:textId="77777777" w:rsidR="00202322" w:rsidRDefault="00BC2C91">
            <w:pPr>
              <w:jc w:val="center"/>
              <w:rPr>
                <w:kern w:val="0"/>
                <w:sz w:val="21"/>
                <w:szCs w:val="21"/>
              </w:rPr>
            </w:pPr>
            <w:r>
              <w:rPr>
                <w:kern w:val="0"/>
                <w:sz w:val="21"/>
                <w:szCs w:val="21"/>
              </w:rPr>
              <w:t>设计要求</w:t>
            </w:r>
          </w:p>
        </w:tc>
        <w:tc>
          <w:tcPr>
            <w:tcW w:w="1378" w:type="dxa"/>
            <w:tcBorders>
              <w:top w:val="outset" w:sz="6" w:space="0" w:color="111111"/>
              <w:left w:val="outset" w:sz="6" w:space="0" w:color="111111"/>
              <w:bottom w:val="outset" w:sz="6" w:space="0" w:color="111111"/>
              <w:right w:val="outset" w:sz="6" w:space="0" w:color="111111"/>
            </w:tcBorders>
            <w:shd w:val="clear" w:color="auto" w:fill="auto"/>
            <w:vAlign w:val="center"/>
          </w:tcPr>
          <w:p w14:paraId="3748AFC2" w14:textId="77777777" w:rsidR="00202322" w:rsidRDefault="00BC2C91">
            <w:pPr>
              <w:jc w:val="center"/>
              <w:rPr>
                <w:kern w:val="0"/>
                <w:sz w:val="21"/>
                <w:szCs w:val="21"/>
              </w:rPr>
            </w:pPr>
            <w:r>
              <w:rPr>
                <w:kern w:val="0"/>
                <w:sz w:val="21"/>
                <w:szCs w:val="21"/>
              </w:rPr>
              <w:t>现场实测</w:t>
            </w:r>
          </w:p>
        </w:tc>
      </w:tr>
      <w:tr w:rsidR="00202322" w14:paraId="734FCF28" w14:textId="77777777">
        <w:trPr>
          <w:trHeight w:val="414"/>
          <w:jc w:val="center"/>
        </w:trPr>
        <w:tc>
          <w:tcPr>
            <w:tcW w:w="554" w:type="dxa"/>
            <w:vMerge w:val="restart"/>
            <w:tcBorders>
              <w:top w:val="outset" w:sz="6" w:space="0" w:color="111111"/>
              <w:left w:val="outset" w:sz="6" w:space="0" w:color="111111"/>
              <w:bottom w:val="outset" w:sz="6" w:space="0" w:color="111111"/>
              <w:right w:val="outset" w:sz="6" w:space="0" w:color="111111"/>
            </w:tcBorders>
            <w:shd w:val="clear" w:color="auto" w:fill="auto"/>
            <w:vAlign w:val="center"/>
          </w:tcPr>
          <w:p w14:paraId="5294EFA2" w14:textId="77777777" w:rsidR="00202322" w:rsidRDefault="00BC2C91">
            <w:pPr>
              <w:jc w:val="center"/>
              <w:rPr>
                <w:kern w:val="0"/>
                <w:sz w:val="21"/>
                <w:szCs w:val="21"/>
              </w:rPr>
            </w:pPr>
            <w:r>
              <w:rPr>
                <w:kern w:val="0"/>
                <w:sz w:val="21"/>
                <w:szCs w:val="21"/>
              </w:rPr>
              <w:t>一般</w:t>
            </w:r>
          </w:p>
          <w:p w14:paraId="36BA085F" w14:textId="77777777" w:rsidR="00202322" w:rsidRDefault="00BC2C91">
            <w:pPr>
              <w:jc w:val="center"/>
              <w:rPr>
                <w:kern w:val="0"/>
                <w:sz w:val="21"/>
                <w:szCs w:val="21"/>
              </w:rPr>
            </w:pPr>
            <w:r>
              <w:rPr>
                <w:kern w:val="0"/>
                <w:sz w:val="21"/>
                <w:szCs w:val="21"/>
              </w:rPr>
              <w:t>项目</w:t>
            </w:r>
          </w:p>
        </w:tc>
        <w:tc>
          <w:tcPr>
            <w:tcW w:w="415" w:type="dxa"/>
            <w:tcBorders>
              <w:top w:val="outset" w:sz="6" w:space="0" w:color="111111"/>
              <w:left w:val="outset" w:sz="6" w:space="0" w:color="111111"/>
              <w:bottom w:val="outset" w:sz="6" w:space="0" w:color="111111"/>
              <w:right w:val="outset" w:sz="6" w:space="0" w:color="111111"/>
            </w:tcBorders>
            <w:shd w:val="clear" w:color="auto" w:fill="auto"/>
            <w:vAlign w:val="center"/>
          </w:tcPr>
          <w:p w14:paraId="19DFFB48" w14:textId="77777777" w:rsidR="00202322" w:rsidRDefault="00BC2C91">
            <w:pPr>
              <w:jc w:val="center"/>
              <w:rPr>
                <w:kern w:val="0"/>
                <w:sz w:val="21"/>
                <w:szCs w:val="21"/>
              </w:rPr>
            </w:pPr>
            <w:r>
              <w:rPr>
                <w:kern w:val="0"/>
                <w:sz w:val="21"/>
                <w:szCs w:val="21"/>
              </w:rPr>
              <w:t>1</w:t>
            </w:r>
          </w:p>
        </w:tc>
        <w:tc>
          <w:tcPr>
            <w:tcW w:w="1660" w:type="dxa"/>
            <w:tcBorders>
              <w:top w:val="outset" w:sz="6" w:space="0" w:color="111111"/>
              <w:left w:val="outset" w:sz="6" w:space="0" w:color="111111"/>
              <w:bottom w:val="outset" w:sz="6" w:space="0" w:color="111111"/>
              <w:right w:val="outset" w:sz="6" w:space="0" w:color="111111"/>
            </w:tcBorders>
            <w:shd w:val="clear" w:color="auto" w:fill="auto"/>
            <w:vAlign w:val="center"/>
          </w:tcPr>
          <w:p w14:paraId="40B7B9AB" w14:textId="77777777" w:rsidR="00202322" w:rsidRDefault="00BC2C91">
            <w:pPr>
              <w:jc w:val="center"/>
              <w:rPr>
                <w:kern w:val="0"/>
                <w:sz w:val="21"/>
                <w:szCs w:val="21"/>
              </w:rPr>
            </w:pPr>
            <w:r>
              <w:rPr>
                <w:kern w:val="0"/>
                <w:sz w:val="21"/>
                <w:szCs w:val="21"/>
              </w:rPr>
              <w:t>锚杆位置</w:t>
            </w:r>
          </w:p>
        </w:tc>
        <w:tc>
          <w:tcPr>
            <w:tcW w:w="966" w:type="dxa"/>
            <w:tcBorders>
              <w:top w:val="outset" w:sz="6" w:space="0" w:color="111111"/>
              <w:left w:val="outset" w:sz="6" w:space="0" w:color="111111"/>
              <w:bottom w:val="outset" w:sz="6" w:space="0" w:color="111111"/>
              <w:right w:val="outset" w:sz="6" w:space="0" w:color="111111"/>
            </w:tcBorders>
            <w:shd w:val="clear" w:color="auto" w:fill="auto"/>
            <w:vAlign w:val="center"/>
          </w:tcPr>
          <w:p w14:paraId="635ABE05" w14:textId="77777777" w:rsidR="00202322" w:rsidRDefault="00BC2C91">
            <w:pPr>
              <w:jc w:val="center"/>
              <w:rPr>
                <w:kern w:val="0"/>
                <w:sz w:val="21"/>
                <w:szCs w:val="21"/>
              </w:rPr>
            </w:pPr>
            <w:r>
              <w:rPr>
                <w:kern w:val="0"/>
                <w:sz w:val="21"/>
                <w:szCs w:val="21"/>
              </w:rPr>
              <w:t>mm</w:t>
            </w:r>
          </w:p>
        </w:tc>
        <w:tc>
          <w:tcPr>
            <w:tcW w:w="961" w:type="dxa"/>
            <w:tcBorders>
              <w:top w:val="outset" w:sz="6" w:space="0" w:color="111111"/>
              <w:left w:val="outset" w:sz="6" w:space="0" w:color="111111"/>
              <w:bottom w:val="outset" w:sz="6" w:space="0" w:color="111111"/>
              <w:right w:val="outset" w:sz="6" w:space="0" w:color="111111"/>
            </w:tcBorders>
            <w:shd w:val="clear" w:color="auto" w:fill="auto"/>
            <w:vAlign w:val="center"/>
          </w:tcPr>
          <w:p w14:paraId="2B38AB0C" w14:textId="77777777" w:rsidR="00202322" w:rsidRDefault="00BC2C91">
            <w:pPr>
              <w:jc w:val="center"/>
              <w:rPr>
                <w:kern w:val="0"/>
                <w:sz w:val="21"/>
                <w:szCs w:val="21"/>
              </w:rPr>
            </w:pPr>
            <w:r>
              <w:rPr>
                <w:kern w:val="0"/>
                <w:sz w:val="21"/>
                <w:szCs w:val="21"/>
              </w:rPr>
              <w:t>±100</w:t>
            </w:r>
          </w:p>
        </w:tc>
        <w:tc>
          <w:tcPr>
            <w:tcW w:w="1378" w:type="dxa"/>
            <w:tcBorders>
              <w:top w:val="outset" w:sz="6" w:space="0" w:color="111111"/>
              <w:left w:val="outset" w:sz="6" w:space="0" w:color="111111"/>
              <w:bottom w:val="outset" w:sz="6" w:space="0" w:color="111111"/>
              <w:right w:val="outset" w:sz="6" w:space="0" w:color="111111"/>
            </w:tcBorders>
            <w:shd w:val="clear" w:color="auto" w:fill="auto"/>
            <w:vAlign w:val="center"/>
          </w:tcPr>
          <w:p w14:paraId="3806AE0C" w14:textId="77777777" w:rsidR="00202322" w:rsidRDefault="00BC2C91">
            <w:pPr>
              <w:jc w:val="center"/>
              <w:rPr>
                <w:kern w:val="0"/>
                <w:sz w:val="21"/>
                <w:szCs w:val="21"/>
              </w:rPr>
            </w:pPr>
            <w:r>
              <w:rPr>
                <w:kern w:val="0"/>
                <w:sz w:val="21"/>
                <w:szCs w:val="21"/>
              </w:rPr>
              <w:t>用钢尺量</w:t>
            </w:r>
          </w:p>
        </w:tc>
      </w:tr>
      <w:tr w:rsidR="00202322" w14:paraId="344971F8" w14:textId="77777777">
        <w:trPr>
          <w:trHeight w:val="414"/>
          <w:jc w:val="center"/>
        </w:trPr>
        <w:tc>
          <w:tcPr>
            <w:tcW w:w="554" w:type="dxa"/>
            <w:vMerge/>
            <w:tcBorders>
              <w:top w:val="outset" w:sz="6" w:space="0" w:color="111111"/>
              <w:left w:val="outset" w:sz="6" w:space="0" w:color="111111"/>
              <w:bottom w:val="outset" w:sz="6" w:space="0" w:color="111111"/>
              <w:right w:val="outset" w:sz="6" w:space="0" w:color="111111"/>
            </w:tcBorders>
            <w:shd w:val="clear" w:color="auto" w:fill="auto"/>
            <w:vAlign w:val="center"/>
          </w:tcPr>
          <w:p w14:paraId="57CB38B3" w14:textId="77777777" w:rsidR="00202322" w:rsidRDefault="00202322">
            <w:pPr>
              <w:ind w:firstLine="420"/>
              <w:jc w:val="center"/>
              <w:rPr>
                <w:kern w:val="0"/>
                <w:sz w:val="21"/>
                <w:szCs w:val="21"/>
              </w:rPr>
            </w:pPr>
          </w:p>
        </w:tc>
        <w:tc>
          <w:tcPr>
            <w:tcW w:w="415" w:type="dxa"/>
            <w:tcBorders>
              <w:top w:val="outset" w:sz="6" w:space="0" w:color="111111"/>
              <w:left w:val="outset" w:sz="6" w:space="0" w:color="111111"/>
              <w:bottom w:val="outset" w:sz="6" w:space="0" w:color="111111"/>
              <w:right w:val="outset" w:sz="6" w:space="0" w:color="111111"/>
            </w:tcBorders>
            <w:shd w:val="clear" w:color="auto" w:fill="auto"/>
            <w:vAlign w:val="center"/>
          </w:tcPr>
          <w:p w14:paraId="2A4B1EF1" w14:textId="77777777" w:rsidR="00202322" w:rsidRDefault="00BC2C91">
            <w:pPr>
              <w:jc w:val="center"/>
              <w:rPr>
                <w:kern w:val="0"/>
                <w:sz w:val="21"/>
                <w:szCs w:val="21"/>
              </w:rPr>
            </w:pPr>
            <w:r>
              <w:rPr>
                <w:kern w:val="0"/>
                <w:sz w:val="21"/>
                <w:szCs w:val="21"/>
              </w:rPr>
              <w:t>2</w:t>
            </w:r>
          </w:p>
        </w:tc>
        <w:tc>
          <w:tcPr>
            <w:tcW w:w="1660" w:type="dxa"/>
            <w:tcBorders>
              <w:top w:val="outset" w:sz="6" w:space="0" w:color="111111"/>
              <w:left w:val="outset" w:sz="6" w:space="0" w:color="111111"/>
              <w:bottom w:val="outset" w:sz="6" w:space="0" w:color="111111"/>
              <w:right w:val="outset" w:sz="6" w:space="0" w:color="111111"/>
            </w:tcBorders>
            <w:shd w:val="clear" w:color="auto" w:fill="auto"/>
            <w:vAlign w:val="center"/>
          </w:tcPr>
          <w:p w14:paraId="1EEEDD51" w14:textId="77777777" w:rsidR="00202322" w:rsidRDefault="00BC2C91">
            <w:pPr>
              <w:jc w:val="center"/>
              <w:rPr>
                <w:kern w:val="0"/>
                <w:sz w:val="21"/>
                <w:szCs w:val="21"/>
              </w:rPr>
            </w:pPr>
            <w:r>
              <w:rPr>
                <w:kern w:val="0"/>
                <w:sz w:val="21"/>
                <w:szCs w:val="21"/>
              </w:rPr>
              <w:t>钻孔倾斜度</w:t>
            </w:r>
          </w:p>
        </w:tc>
        <w:tc>
          <w:tcPr>
            <w:tcW w:w="966" w:type="dxa"/>
            <w:tcBorders>
              <w:top w:val="outset" w:sz="6" w:space="0" w:color="111111"/>
              <w:left w:val="outset" w:sz="6" w:space="0" w:color="111111"/>
              <w:bottom w:val="outset" w:sz="6" w:space="0" w:color="111111"/>
              <w:right w:val="outset" w:sz="6" w:space="0" w:color="111111"/>
            </w:tcBorders>
            <w:shd w:val="clear" w:color="auto" w:fill="auto"/>
            <w:vAlign w:val="center"/>
          </w:tcPr>
          <w:p w14:paraId="4CAD3721" w14:textId="77777777" w:rsidR="00202322" w:rsidRDefault="00BC2C91">
            <w:pPr>
              <w:jc w:val="center"/>
              <w:rPr>
                <w:kern w:val="0"/>
                <w:sz w:val="21"/>
                <w:szCs w:val="21"/>
              </w:rPr>
            </w:pPr>
            <w:r>
              <w:rPr>
                <w:kern w:val="0"/>
                <w:sz w:val="21"/>
                <w:szCs w:val="21"/>
              </w:rPr>
              <w:t>°</w:t>
            </w:r>
          </w:p>
        </w:tc>
        <w:tc>
          <w:tcPr>
            <w:tcW w:w="961" w:type="dxa"/>
            <w:tcBorders>
              <w:top w:val="outset" w:sz="6" w:space="0" w:color="111111"/>
              <w:left w:val="outset" w:sz="6" w:space="0" w:color="111111"/>
              <w:bottom w:val="outset" w:sz="6" w:space="0" w:color="111111"/>
              <w:right w:val="outset" w:sz="6" w:space="0" w:color="111111"/>
            </w:tcBorders>
            <w:shd w:val="clear" w:color="auto" w:fill="auto"/>
            <w:vAlign w:val="center"/>
          </w:tcPr>
          <w:p w14:paraId="2C28CA80" w14:textId="77777777" w:rsidR="00202322" w:rsidRDefault="00BC2C91">
            <w:pPr>
              <w:jc w:val="center"/>
              <w:rPr>
                <w:kern w:val="0"/>
                <w:sz w:val="21"/>
                <w:szCs w:val="21"/>
              </w:rPr>
            </w:pPr>
            <w:r>
              <w:rPr>
                <w:kern w:val="0"/>
                <w:sz w:val="21"/>
                <w:szCs w:val="21"/>
              </w:rPr>
              <w:t>±1</w:t>
            </w:r>
          </w:p>
        </w:tc>
        <w:tc>
          <w:tcPr>
            <w:tcW w:w="1378" w:type="dxa"/>
            <w:tcBorders>
              <w:top w:val="outset" w:sz="6" w:space="0" w:color="111111"/>
              <w:left w:val="outset" w:sz="6" w:space="0" w:color="111111"/>
              <w:bottom w:val="outset" w:sz="6" w:space="0" w:color="111111"/>
              <w:right w:val="outset" w:sz="6" w:space="0" w:color="111111"/>
            </w:tcBorders>
            <w:shd w:val="clear" w:color="auto" w:fill="auto"/>
            <w:vAlign w:val="center"/>
          </w:tcPr>
          <w:p w14:paraId="33ED5E5A" w14:textId="77777777" w:rsidR="00202322" w:rsidRDefault="00BC2C91">
            <w:pPr>
              <w:jc w:val="center"/>
              <w:rPr>
                <w:kern w:val="0"/>
                <w:sz w:val="21"/>
                <w:szCs w:val="21"/>
              </w:rPr>
            </w:pPr>
            <w:r>
              <w:rPr>
                <w:kern w:val="0"/>
                <w:sz w:val="21"/>
                <w:szCs w:val="21"/>
              </w:rPr>
              <w:t>测钻机倾角</w:t>
            </w:r>
          </w:p>
        </w:tc>
      </w:tr>
      <w:tr w:rsidR="00202322" w14:paraId="5590C8E6" w14:textId="77777777">
        <w:trPr>
          <w:trHeight w:val="414"/>
          <w:jc w:val="center"/>
        </w:trPr>
        <w:tc>
          <w:tcPr>
            <w:tcW w:w="554" w:type="dxa"/>
            <w:vMerge/>
            <w:tcBorders>
              <w:top w:val="outset" w:sz="6" w:space="0" w:color="111111"/>
              <w:left w:val="outset" w:sz="6" w:space="0" w:color="111111"/>
              <w:bottom w:val="outset" w:sz="6" w:space="0" w:color="111111"/>
              <w:right w:val="outset" w:sz="6" w:space="0" w:color="111111"/>
            </w:tcBorders>
            <w:shd w:val="clear" w:color="auto" w:fill="auto"/>
            <w:vAlign w:val="center"/>
          </w:tcPr>
          <w:p w14:paraId="00A617AE" w14:textId="77777777" w:rsidR="00202322" w:rsidRDefault="00202322">
            <w:pPr>
              <w:ind w:firstLine="420"/>
              <w:jc w:val="center"/>
              <w:rPr>
                <w:kern w:val="0"/>
                <w:sz w:val="21"/>
                <w:szCs w:val="21"/>
              </w:rPr>
            </w:pPr>
          </w:p>
        </w:tc>
        <w:tc>
          <w:tcPr>
            <w:tcW w:w="415" w:type="dxa"/>
            <w:tcBorders>
              <w:top w:val="outset" w:sz="6" w:space="0" w:color="111111"/>
              <w:left w:val="outset" w:sz="6" w:space="0" w:color="111111"/>
              <w:bottom w:val="outset" w:sz="6" w:space="0" w:color="111111"/>
              <w:right w:val="outset" w:sz="6" w:space="0" w:color="111111"/>
            </w:tcBorders>
            <w:shd w:val="clear" w:color="auto" w:fill="auto"/>
            <w:vAlign w:val="center"/>
          </w:tcPr>
          <w:p w14:paraId="7EE726DA" w14:textId="77777777" w:rsidR="00202322" w:rsidRDefault="00BC2C91">
            <w:pPr>
              <w:jc w:val="center"/>
              <w:rPr>
                <w:kern w:val="0"/>
                <w:sz w:val="21"/>
                <w:szCs w:val="21"/>
              </w:rPr>
            </w:pPr>
            <w:r>
              <w:rPr>
                <w:kern w:val="0"/>
                <w:sz w:val="21"/>
                <w:szCs w:val="21"/>
              </w:rPr>
              <w:t>3</w:t>
            </w:r>
          </w:p>
        </w:tc>
        <w:tc>
          <w:tcPr>
            <w:tcW w:w="1660" w:type="dxa"/>
            <w:tcBorders>
              <w:top w:val="outset" w:sz="6" w:space="0" w:color="111111"/>
              <w:left w:val="outset" w:sz="6" w:space="0" w:color="111111"/>
              <w:bottom w:val="outset" w:sz="6" w:space="0" w:color="111111"/>
              <w:right w:val="outset" w:sz="6" w:space="0" w:color="111111"/>
            </w:tcBorders>
            <w:shd w:val="clear" w:color="auto" w:fill="auto"/>
            <w:vAlign w:val="center"/>
          </w:tcPr>
          <w:p w14:paraId="04CA85B1" w14:textId="77777777" w:rsidR="00202322" w:rsidRDefault="00BC2C91">
            <w:pPr>
              <w:jc w:val="center"/>
              <w:rPr>
                <w:kern w:val="0"/>
                <w:sz w:val="21"/>
                <w:szCs w:val="21"/>
              </w:rPr>
            </w:pPr>
            <w:r>
              <w:rPr>
                <w:kern w:val="0"/>
                <w:sz w:val="21"/>
                <w:szCs w:val="21"/>
              </w:rPr>
              <w:t>浆体强度</w:t>
            </w:r>
          </w:p>
        </w:tc>
        <w:tc>
          <w:tcPr>
            <w:tcW w:w="1927" w:type="dxa"/>
            <w:gridSpan w:val="2"/>
            <w:tcBorders>
              <w:top w:val="outset" w:sz="6" w:space="0" w:color="111111"/>
              <w:left w:val="outset" w:sz="6" w:space="0" w:color="111111"/>
              <w:bottom w:val="outset" w:sz="6" w:space="0" w:color="111111"/>
              <w:right w:val="outset" w:sz="6" w:space="0" w:color="111111"/>
            </w:tcBorders>
            <w:shd w:val="clear" w:color="auto" w:fill="auto"/>
            <w:vAlign w:val="center"/>
          </w:tcPr>
          <w:p w14:paraId="68778621" w14:textId="77777777" w:rsidR="00202322" w:rsidRDefault="00BC2C91">
            <w:pPr>
              <w:jc w:val="center"/>
              <w:rPr>
                <w:kern w:val="0"/>
                <w:sz w:val="21"/>
                <w:szCs w:val="21"/>
              </w:rPr>
            </w:pPr>
            <w:r>
              <w:rPr>
                <w:kern w:val="0"/>
                <w:sz w:val="21"/>
                <w:szCs w:val="21"/>
              </w:rPr>
              <w:t>设计要求</w:t>
            </w:r>
          </w:p>
        </w:tc>
        <w:tc>
          <w:tcPr>
            <w:tcW w:w="1378" w:type="dxa"/>
            <w:tcBorders>
              <w:top w:val="outset" w:sz="6" w:space="0" w:color="111111"/>
              <w:left w:val="outset" w:sz="6" w:space="0" w:color="111111"/>
              <w:bottom w:val="outset" w:sz="6" w:space="0" w:color="111111"/>
              <w:right w:val="outset" w:sz="6" w:space="0" w:color="111111"/>
            </w:tcBorders>
            <w:shd w:val="clear" w:color="auto" w:fill="auto"/>
            <w:vAlign w:val="center"/>
          </w:tcPr>
          <w:p w14:paraId="4C618DFC" w14:textId="77777777" w:rsidR="00202322" w:rsidRDefault="00BC2C91">
            <w:pPr>
              <w:jc w:val="center"/>
              <w:rPr>
                <w:kern w:val="0"/>
                <w:sz w:val="21"/>
                <w:szCs w:val="21"/>
              </w:rPr>
            </w:pPr>
            <w:r>
              <w:rPr>
                <w:kern w:val="0"/>
                <w:sz w:val="21"/>
                <w:szCs w:val="21"/>
              </w:rPr>
              <w:t>试样送检</w:t>
            </w:r>
          </w:p>
        </w:tc>
      </w:tr>
      <w:tr w:rsidR="00202322" w14:paraId="70004C1C" w14:textId="77777777">
        <w:trPr>
          <w:trHeight w:val="414"/>
          <w:jc w:val="center"/>
        </w:trPr>
        <w:tc>
          <w:tcPr>
            <w:tcW w:w="554" w:type="dxa"/>
            <w:vMerge/>
            <w:tcBorders>
              <w:top w:val="outset" w:sz="6" w:space="0" w:color="111111"/>
              <w:left w:val="outset" w:sz="6" w:space="0" w:color="111111"/>
              <w:bottom w:val="outset" w:sz="6" w:space="0" w:color="111111"/>
              <w:right w:val="outset" w:sz="6" w:space="0" w:color="111111"/>
            </w:tcBorders>
            <w:shd w:val="clear" w:color="auto" w:fill="auto"/>
            <w:vAlign w:val="center"/>
          </w:tcPr>
          <w:p w14:paraId="2E77FCEB" w14:textId="77777777" w:rsidR="00202322" w:rsidRDefault="00202322">
            <w:pPr>
              <w:ind w:firstLine="420"/>
              <w:jc w:val="center"/>
              <w:rPr>
                <w:kern w:val="0"/>
                <w:sz w:val="21"/>
                <w:szCs w:val="21"/>
              </w:rPr>
            </w:pPr>
          </w:p>
        </w:tc>
        <w:tc>
          <w:tcPr>
            <w:tcW w:w="415" w:type="dxa"/>
            <w:tcBorders>
              <w:top w:val="outset" w:sz="6" w:space="0" w:color="111111"/>
              <w:left w:val="outset" w:sz="6" w:space="0" w:color="111111"/>
              <w:bottom w:val="outset" w:sz="6" w:space="0" w:color="111111"/>
              <w:right w:val="outset" w:sz="6" w:space="0" w:color="111111"/>
            </w:tcBorders>
            <w:shd w:val="clear" w:color="auto" w:fill="auto"/>
            <w:vAlign w:val="center"/>
          </w:tcPr>
          <w:p w14:paraId="4C2E8349" w14:textId="77777777" w:rsidR="00202322" w:rsidRDefault="00BC2C91">
            <w:pPr>
              <w:jc w:val="center"/>
              <w:rPr>
                <w:kern w:val="0"/>
                <w:sz w:val="21"/>
                <w:szCs w:val="21"/>
              </w:rPr>
            </w:pPr>
            <w:r>
              <w:rPr>
                <w:kern w:val="0"/>
                <w:sz w:val="21"/>
                <w:szCs w:val="21"/>
              </w:rPr>
              <w:t>4</w:t>
            </w:r>
          </w:p>
        </w:tc>
        <w:tc>
          <w:tcPr>
            <w:tcW w:w="1660" w:type="dxa"/>
            <w:tcBorders>
              <w:top w:val="outset" w:sz="6" w:space="0" w:color="111111"/>
              <w:left w:val="outset" w:sz="6" w:space="0" w:color="111111"/>
              <w:bottom w:val="outset" w:sz="6" w:space="0" w:color="111111"/>
              <w:right w:val="outset" w:sz="6" w:space="0" w:color="111111"/>
            </w:tcBorders>
            <w:shd w:val="clear" w:color="auto" w:fill="auto"/>
            <w:vAlign w:val="center"/>
          </w:tcPr>
          <w:p w14:paraId="2F6F5F0A" w14:textId="77777777" w:rsidR="00202322" w:rsidRDefault="00BC2C91">
            <w:pPr>
              <w:jc w:val="center"/>
              <w:rPr>
                <w:kern w:val="0"/>
                <w:sz w:val="21"/>
                <w:szCs w:val="21"/>
              </w:rPr>
            </w:pPr>
            <w:r>
              <w:rPr>
                <w:kern w:val="0"/>
                <w:sz w:val="21"/>
                <w:szCs w:val="21"/>
              </w:rPr>
              <w:t>注浆量</w:t>
            </w:r>
          </w:p>
        </w:tc>
        <w:tc>
          <w:tcPr>
            <w:tcW w:w="1927" w:type="dxa"/>
            <w:gridSpan w:val="2"/>
            <w:tcBorders>
              <w:top w:val="outset" w:sz="6" w:space="0" w:color="111111"/>
              <w:left w:val="outset" w:sz="6" w:space="0" w:color="111111"/>
              <w:bottom w:val="outset" w:sz="6" w:space="0" w:color="111111"/>
              <w:right w:val="outset" w:sz="6" w:space="0" w:color="111111"/>
            </w:tcBorders>
            <w:shd w:val="clear" w:color="auto" w:fill="auto"/>
            <w:vAlign w:val="center"/>
          </w:tcPr>
          <w:p w14:paraId="5E9DBC1A" w14:textId="77777777" w:rsidR="00202322" w:rsidRDefault="00BC2C91">
            <w:pPr>
              <w:jc w:val="center"/>
              <w:rPr>
                <w:kern w:val="0"/>
                <w:sz w:val="21"/>
                <w:szCs w:val="21"/>
              </w:rPr>
            </w:pPr>
            <w:r>
              <w:rPr>
                <w:kern w:val="0"/>
                <w:sz w:val="21"/>
                <w:szCs w:val="21"/>
              </w:rPr>
              <w:t>大于理论计算浆量</w:t>
            </w:r>
          </w:p>
        </w:tc>
        <w:tc>
          <w:tcPr>
            <w:tcW w:w="1378" w:type="dxa"/>
            <w:tcBorders>
              <w:top w:val="outset" w:sz="6" w:space="0" w:color="111111"/>
              <w:left w:val="outset" w:sz="6" w:space="0" w:color="111111"/>
              <w:bottom w:val="outset" w:sz="6" w:space="0" w:color="111111"/>
              <w:right w:val="outset" w:sz="6" w:space="0" w:color="111111"/>
            </w:tcBorders>
            <w:shd w:val="clear" w:color="auto" w:fill="auto"/>
            <w:vAlign w:val="center"/>
          </w:tcPr>
          <w:p w14:paraId="6446177F" w14:textId="77777777" w:rsidR="00202322" w:rsidRDefault="00BC2C91">
            <w:pPr>
              <w:jc w:val="center"/>
              <w:rPr>
                <w:kern w:val="0"/>
                <w:sz w:val="21"/>
                <w:szCs w:val="21"/>
              </w:rPr>
            </w:pPr>
            <w:r>
              <w:rPr>
                <w:kern w:val="0"/>
                <w:sz w:val="21"/>
                <w:szCs w:val="21"/>
              </w:rPr>
              <w:t>检查计量数据</w:t>
            </w:r>
          </w:p>
        </w:tc>
      </w:tr>
      <w:tr w:rsidR="00202322" w14:paraId="5E24C661" w14:textId="77777777">
        <w:trPr>
          <w:trHeight w:val="414"/>
          <w:jc w:val="center"/>
        </w:trPr>
        <w:tc>
          <w:tcPr>
            <w:tcW w:w="554" w:type="dxa"/>
            <w:vMerge/>
            <w:tcBorders>
              <w:top w:val="outset" w:sz="6" w:space="0" w:color="111111"/>
              <w:left w:val="outset" w:sz="6" w:space="0" w:color="111111"/>
              <w:bottom w:val="outset" w:sz="6" w:space="0" w:color="111111"/>
              <w:right w:val="outset" w:sz="6" w:space="0" w:color="111111"/>
            </w:tcBorders>
            <w:shd w:val="clear" w:color="auto" w:fill="auto"/>
            <w:vAlign w:val="center"/>
          </w:tcPr>
          <w:p w14:paraId="5674BA5E" w14:textId="77777777" w:rsidR="00202322" w:rsidRDefault="00202322">
            <w:pPr>
              <w:ind w:firstLine="480"/>
              <w:jc w:val="center"/>
              <w:rPr>
                <w:kern w:val="0"/>
              </w:rPr>
            </w:pPr>
          </w:p>
        </w:tc>
        <w:tc>
          <w:tcPr>
            <w:tcW w:w="415" w:type="dxa"/>
            <w:tcBorders>
              <w:top w:val="outset" w:sz="6" w:space="0" w:color="111111"/>
              <w:left w:val="outset" w:sz="6" w:space="0" w:color="111111"/>
              <w:bottom w:val="outset" w:sz="6" w:space="0" w:color="111111"/>
              <w:right w:val="outset" w:sz="6" w:space="0" w:color="111111"/>
            </w:tcBorders>
            <w:shd w:val="clear" w:color="auto" w:fill="auto"/>
            <w:vAlign w:val="center"/>
          </w:tcPr>
          <w:p w14:paraId="571E8D13" w14:textId="77777777" w:rsidR="00202322" w:rsidRDefault="00BC2C91">
            <w:pPr>
              <w:jc w:val="center"/>
              <w:rPr>
                <w:kern w:val="0"/>
                <w:sz w:val="21"/>
                <w:szCs w:val="21"/>
              </w:rPr>
            </w:pPr>
            <w:r>
              <w:rPr>
                <w:kern w:val="0"/>
                <w:sz w:val="21"/>
                <w:szCs w:val="21"/>
              </w:rPr>
              <w:t>5</w:t>
            </w:r>
          </w:p>
        </w:tc>
        <w:tc>
          <w:tcPr>
            <w:tcW w:w="1660" w:type="dxa"/>
            <w:tcBorders>
              <w:top w:val="outset" w:sz="6" w:space="0" w:color="111111"/>
              <w:left w:val="outset" w:sz="6" w:space="0" w:color="111111"/>
              <w:bottom w:val="outset" w:sz="6" w:space="0" w:color="111111"/>
              <w:right w:val="outset" w:sz="6" w:space="0" w:color="111111"/>
            </w:tcBorders>
            <w:shd w:val="clear" w:color="auto" w:fill="auto"/>
            <w:vAlign w:val="center"/>
          </w:tcPr>
          <w:p w14:paraId="4A170571" w14:textId="77777777" w:rsidR="00202322" w:rsidRDefault="00BC2C91">
            <w:pPr>
              <w:jc w:val="center"/>
              <w:rPr>
                <w:kern w:val="0"/>
                <w:sz w:val="21"/>
                <w:szCs w:val="21"/>
              </w:rPr>
            </w:pPr>
            <w:r>
              <w:rPr>
                <w:kern w:val="0"/>
                <w:sz w:val="21"/>
                <w:szCs w:val="21"/>
              </w:rPr>
              <w:t>土钉墙面厚度</w:t>
            </w:r>
          </w:p>
        </w:tc>
        <w:tc>
          <w:tcPr>
            <w:tcW w:w="966" w:type="dxa"/>
            <w:tcBorders>
              <w:top w:val="outset" w:sz="6" w:space="0" w:color="111111"/>
              <w:left w:val="outset" w:sz="6" w:space="0" w:color="111111"/>
              <w:bottom w:val="outset" w:sz="6" w:space="0" w:color="111111"/>
              <w:right w:val="outset" w:sz="6" w:space="0" w:color="111111"/>
            </w:tcBorders>
            <w:shd w:val="clear" w:color="auto" w:fill="auto"/>
            <w:vAlign w:val="center"/>
          </w:tcPr>
          <w:p w14:paraId="70389D55" w14:textId="77777777" w:rsidR="00202322" w:rsidRDefault="00BC2C91">
            <w:pPr>
              <w:jc w:val="center"/>
              <w:rPr>
                <w:kern w:val="0"/>
                <w:sz w:val="21"/>
                <w:szCs w:val="21"/>
              </w:rPr>
            </w:pPr>
            <w:r>
              <w:rPr>
                <w:kern w:val="0"/>
                <w:sz w:val="21"/>
                <w:szCs w:val="21"/>
              </w:rPr>
              <w:t>mm</w:t>
            </w:r>
          </w:p>
        </w:tc>
        <w:tc>
          <w:tcPr>
            <w:tcW w:w="961" w:type="dxa"/>
            <w:tcBorders>
              <w:top w:val="outset" w:sz="6" w:space="0" w:color="111111"/>
              <w:left w:val="outset" w:sz="6" w:space="0" w:color="111111"/>
              <w:bottom w:val="outset" w:sz="6" w:space="0" w:color="111111"/>
              <w:right w:val="outset" w:sz="6" w:space="0" w:color="111111"/>
            </w:tcBorders>
            <w:shd w:val="clear" w:color="auto" w:fill="auto"/>
            <w:vAlign w:val="center"/>
          </w:tcPr>
          <w:p w14:paraId="46F8CB8D" w14:textId="77777777" w:rsidR="00202322" w:rsidRDefault="00BC2C91">
            <w:pPr>
              <w:jc w:val="center"/>
              <w:rPr>
                <w:kern w:val="0"/>
                <w:sz w:val="21"/>
                <w:szCs w:val="21"/>
              </w:rPr>
            </w:pPr>
            <w:r>
              <w:rPr>
                <w:kern w:val="0"/>
                <w:sz w:val="21"/>
                <w:szCs w:val="21"/>
              </w:rPr>
              <w:t>±10</w:t>
            </w:r>
          </w:p>
        </w:tc>
        <w:tc>
          <w:tcPr>
            <w:tcW w:w="1378" w:type="dxa"/>
            <w:tcBorders>
              <w:top w:val="outset" w:sz="6" w:space="0" w:color="111111"/>
              <w:left w:val="outset" w:sz="6" w:space="0" w:color="111111"/>
              <w:bottom w:val="outset" w:sz="6" w:space="0" w:color="111111"/>
              <w:right w:val="outset" w:sz="6" w:space="0" w:color="111111"/>
            </w:tcBorders>
            <w:shd w:val="clear" w:color="auto" w:fill="auto"/>
            <w:vAlign w:val="center"/>
          </w:tcPr>
          <w:p w14:paraId="51A5BBDC" w14:textId="77777777" w:rsidR="00202322" w:rsidRDefault="00BC2C91">
            <w:pPr>
              <w:jc w:val="center"/>
              <w:rPr>
                <w:kern w:val="0"/>
                <w:sz w:val="21"/>
                <w:szCs w:val="21"/>
              </w:rPr>
            </w:pPr>
            <w:r>
              <w:rPr>
                <w:kern w:val="0"/>
                <w:sz w:val="21"/>
                <w:szCs w:val="21"/>
              </w:rPr>
              <w:t>用钢尺量</w:t>
            </w:r>
          </w:p>
        </w:tc>
      </w:tr>
      <w:tr w:rsidR="00202322" w14:paraId="526B96F2" w14:textId="77777777">
        <w:trPr>
          <w:trHeight w:val="414"/>
          <w:jc w:val="center"/>
        </w:trPr>
        <w:tc>
          <w:tcPr>
            <w:tcW w:w="554" w:type="dxa"/>
            <w:vMerge/>
            <w:tcBorders>
              <w:top w:val="outset" w:sz="6" w:space="0" w:color="111111"/>
              <w:left w:val="outset" w:sz="6" w:space="0" w:color="111111"/>
              <w:bottom w:val="outset" w:sz="6" w:space="0" w:color="111111"/>
              <w:right w:val="outset" w:sz="6" w:space="0" w:color="111111"/>
            </w:tcBorders>
            <w:shd w:val="clear" w:color="auto" w:fill="auto"/>
            <w:vAlign w:val="center"/>
          </w:tcPr>
          <w:p w14:paraId="43DB60D0" w14:textId="77777777" w:rsidR="00202322" w:rsidRDefault="00202322">
            <w:pPr>
              <w:ind w:firstLine="480"/>
              <w:jc w:val="center"/>
              <w:rPr>
                <w:kern w:val="0"/>
              </w:rPr>
            </w:pPr>
          </w:p>
        </w:tc>
        <w:tc>
          <w:tcPr>
            <w:tcW w:w="415" w:type="dxa"/>
            <w:tcBorders>
              <w:top w:val="outset" w:sz="6" w:space="0" w:color="111111"/>
              <w:left w:val="outset" w:sz="6" w:space="0" w:color="111111"/>
              <w:bottom w:val="single" w:sz="4" w:space="0" w:color="auto"/>
              <w:right w:val="outset" w:sz="6" w:space="0" w:color="111111"/>
            </w:tcBorders>
            <w:shd w:val="clear" w:color="auto" w:fill="auto"/>
            <w:vAlign w:val="center"/>
          </w:tcPr>
          <w:p w14:paraId="521DE2C7" w14:textId="77777777" w:rsidR="00202322" w:rsidRDefault="00BC2C91">
            <w:pPr>
              <w:jc w:val="center"/>
              <w:rPr>
                <w:color w:val="FF0000"/>
                <w:kern w:val="0"/>
                <w:sz w:val="21"/>
                <w:szCs w:val="21"/>
              </w:rPr>
            </w:pPr>
            <w:r>
              <w:rPr>
                <w:kern w:val="0"/>
                <w:sz w:val="21"/>
                <w:szCs w:val="21"/>
              </w:rPr>
              <w:t>6</w:t>
            </w:r>
          </w:p>
        </w:tc>
        <w:tc>
          <w:tcPr>
            <w:tcW w:w="1660" w:type="dxa"/>
            <w:tcBorders>
              <w:top w:val="outset" w:sz="6" w:space="0" w:color="111111"/>
              <w:left w:val="outset" w:sz="6" w:space="0" w:color="111111"/>
              <w:bottom w:val="single" w:sz="4" w:space="0" w:color="auto"/>
              <w:right w:val="outset" w:sz="6" w:space="0" w:color="111111"/>
            </w:tcBorders>
            <w:shd w:val="clear" w:color="auto" w:fill="auto"/>
            <w:vAlign w:val="center"/>
          </w:tcPr>
          <w:p w14:paraId="5F91D69D" w14:textId="77777777" w:rsidR="00202322" w:rsidRDefault="00BC2C91">
            <w:pPr>
              <w:jc w:val="center"/>
              <w:rPr>
                <w:color w:val="FF0000"/>
                <w:kern w:val="0"/>
                <w:sz w:val="21"/>
                <w:szCs w:val="21"/>
              </w:rPr>
            </w:pPr>
            <w:r>
              <w:rPr>
                <w:kern w:val="0"/>
                <w:sz w:val="21"/>
                <w:szCs w:val="21"/>
              </w:rPr>
              <w:t>浆体强度</w:t>
            </w:r>
          </w:p>
        </w:tc>
        <w:tc>
          <w:tcPr>
            <w:tcW w:w="1927" w:type="dxa"/>
            <w:gridSpan w:val="2"/>
            <w:vMerge w:val="restart"/>
            <w:tcBorders>
              <w:top w:val="outset" w:sz="6" w:space="0" w:color="111111"/>
              <w:left w:val="outset" w:sz="6" w:space="0" w:color="111111"/>
              <w:right w:val="outset" w:sz="6" w:space="0" w:color="111111"/>
            </w:tcBorders>
            <w:shd w:val="clear" w:color="auto" w:fill="auto"/>
            <w:vAlign w:val="center"/>
          </w:tcPr>
          <w:p w14:paraId="78E33B92" w14:textId="77777777" w:rsidR="00202322" w:rsidRDefault="00BC2C91">
            <w:pPr>
              <w:jc w:val="center"/>
              <w:rPr>
                <w:kern w:val="0"/>
                <w:sz w:val="21"/>
                <w:szCs w:val="21"/>
              </w:rPr>
            </w:pPr>
            <w:r>
              <w:rPr>
                <w:kern w:val="0"/>
                <w:sz w:val="21"/>
                <w:szCs w:val="21"/>
              </w:rPr>
              <w:t>设计要求</w:t>
            </w:r>
          </w:p>
        </w:tc>
        <w:tc>
          <w:tcPr>
            <w:tcW w:w="1378" w:type="dxa"/>
            <w:vMerge w:val="restart"/>
            <w:tcBorders>
              <w:top w:val="outset" w:sz="6" w:space="0" w:color="111111"/>
              <w:left w:val="outset" w:sz="6" w:space="0" w:color="111111"/>
              <w:right w:val="outset" w:sz="6" w:space="0" w:color="111111"/>
            </w:tcBorders>
            <w:shd w:val="clear" w:color="auto" w:fill="auto"/>
            <w:vAlign w:val="center"/>
          </w:tcPr>
          <w:p w14:paraId="40713784" w14:textId="77777777" w:rsidR="00202322" w:rsidRDefault="00BC2C91">
            <w:pPr>
              <w:jc w:val="center"/>
              <w:rPr>
                <w:kern w:val="0"/>
                <w:sz w:val="21"/>
                <w:szCs w:val="21"/>
              </w:rPr>
            </w:pPr>
            <w:r>
              <w:rPr>
                <w:kern w:val="0"/>
                <w:sz w:val="21"/>
                <w:szCs w:val="21"/>
              </w:rPr>
              <w:t>试样送检</w:t>
            </w:r>
          </w:p>
        </w:tc>
      </w:tr>
      <w:tr w:rsidR="00202322" w14:paraId="60DEBC05" w14:textId="77777777">
        <w:trPr>
          <w:trHeight w:val="90"/>
          <w:jc w:val="center"/>
        </w:trPr>
        <w:tc>
          <w:tcPr>
            <w:tcW w:w="554" w:type="dxa"/>
            <w:vMerge/>
            <w:tcBorders>
              <w:left w:val="outset" w:sz="6" w:space="0" w:color="111111"/>
              <w:bottom w:val="outset" w:sz="6" w:space="0" w:color="111111"/>
              <w:right w:val="outset" w:sz="6" w:space="0" w:color="111111"/>
            </w:tcBorders>
            <w:shd w:val="clear" w:color="auto" w:fill="auto"/>
            <w:vAlign w:val="center"/>
          </w:tcPr>
          <w:p w14:paraId="048AB382" w14:textId="77777777" w:rsidR="00202322" w:rsidRDefault="00202322">
            <w:pPr>
              <w:ind w:firstLine="480"/>
              <w:jc w:val="center"/>
              <w:rPr>
                <w:color w:val="1320CF"/>
                <w:kern w:val="0"/>
              </w:rPr>
            </w:pPr>
          </w:p>
        </w:tc>
        <w:tc>
          <w:tcPr>
            <w:tcW w:w="415" w:type="dxa"/>
            <w:tcBorders>
              <w:top w:val="single" w:sz="4" w:space="0" w:color="auto"/>
              <w:left w:val="outset" w:sz="6" w:space="0" w:color="111111"/>
              <w:bottom w:val="outset" w:sz="6" w:space="0" w:color="111111"/>
              <w:right w:val="outset" w:sz="6" w:space="0" w:color="111111"/>
            </w:tcBorders>
            <w:shd w:val="clear" w:color="auto" w:fill="auto"/>
            <w:vAlign w:val="center"/>
          </w:tcPr>
          <w:p w14:paraId="581543CA" w14:textId="77777777" w:rsidR="00202322" w:rsidRDefault="00BC2C91">
            <w:pPr>
              <w:jc w:val="center"/>
              <w:rPr>
                <w:color w:val="1320CF"/>
                <w:kern w:val="0"/>
                <w:sz w:val="21"/>
                <w:szCs w:val="21"/>
              </w:rPr>
            </w:pPr>
            <w:r>
              <w:rPr>
                <w:kern w:val="0"/>
                <w:sz w:val="21"/>
                <w:szCs w:val="21"/>
              </w:rPr>
              <w:t>7</w:t>
            </w:r>
          </w:p>
        </w:tc>
        <w:tc>
          <w:tcPr>
            <w:tcW w:w="1660" w:type="dxa"/>
            <w:tcBorders>
              <w:top w:val="single" w:sz="4" w:space="0" w:color="auto"/>
              <w:left w:val="outset" w:sz="6" w:space="0" w:color="111111"/>
              <w:bottom w:val="outset" w:sz="6" w:space="0" w:color="111111"/>
              <w:right w:val="outset" w:sz="6" w:space="0" w:color="111111"/>
            </w:tcBorders>
            <w:shd w:val="clear" w:color="auto" w:fill="auto"/>
            <w:vAlign w:val="center"/>
          </w:tcPr>
          <w:p w14:paraId="42D673C0" w14:textId="77777777" w:rsidR="00202322" w:rsidRDefault="00BC2C91">
            <w:pPr>
              <w:jc w:val="center"/>
              <w:rPr>
                <w:color w:val="1320CF"/>
                <w:kern w:val="0"/>
                <w:sz w:val="21"/>
                <w:szCs w:val="21"/>
              </w:rPr>
            </w:pPr>
            <w:r>
              <w:rPr>
                <w:kern w:val="0"/>
                <w:sz w:val="21"/>
                <w:szCs w:val="21"/>
              </w:rPr>
              <w:t>面层强度</w:t>
            </w:r>
          </w:p>
        </w:tc>
        <w:tc>
          <w:tcPr>
            <w:tcW w:w="1927" w:type="dxa"/>
            <w:gridSpan w:val="2"/>
            <w:vMerge/>
            <w:tcBorders>
              <w:left w:val="outset" w:sz="6" w:space="0" w:color="111111"/>
              <w:bottom w:val="outset" w:sz="6" w:space="0" w:color="111111"/>
              <w:right w:val="outset" w:sz="6" w:space="0" w:color="111111"/>
            </w:tcBorders>
            <w:shd w:val="clear" w:color="auto" w:fill="auto"/>
            <w:vAlign w:val="center"/>
          </w:tcPr>
          <w:p w14:paraId="38235EA6" w14:textId="77777777" w:rsidR="00202322" w:rsidRDefault="00202322">
            <w:pPr>
              <w:jc w:val="center"/>
              <w:rPr>
                <w:color w:val="1320CF"/>
                <w:kern w:val="0"/>
                <w:sz w:val="21"/>
                <w:szCs w:val="21"/>
              </w:rPr>
            </w:pPr>
          </w:p>
        </w:tc>
        <w:tc>
          <w:tcPr>
            <w:tcW w:w="1378" w:type="dxa"/>
            <w:vMerge/>
            <w:tcBorders>
              <w:left w:val="outset" w:sz="6" w:space="0" w:color="111111"/>
              <w:bottom w:val="outset" w:sz="6" w:space="0" w:color="111111"/>
              <w:right w:val="outset" w:sz="6" w:space="0" w:color="111111"/>
            </w:tcBorders>
            <w:shd w:val="clear" w:color="auto" w:fill="auto"/>
            <w:vAlign w:val="center"/>
          </w:tcPr>
          <w:p w14:paraId="3FF2CE3C" w14:textId="77777777" w:rsidR="00202322" w:rsidRDefault="00202322">
            <w:pPr>
              <w:jc w:val="center"/>
              <w:rPr>
                <w:color w:val="1320CF"/>
                <w:kern w:val="0"/>
                <w:sz w:val="21"/>
                <w:szCs w:val="21"/>
              </w:rPr>
            </w:pPr>
          </w:p>
        </w:tc>
      </w:tr>
    </w:tbl>
    <w:p w14:paraId="5BDFFF0E" w14:textId="77777777" w:rsidR="00202322" w:rsidRDefault="00BC2C91">
      <w:pPr>
        <w:rPr>
          <w:lang w:eastAsia="zh-TW"/>
        </w:rPr>
      </w:pPr>
      <w:r>
        <w:rPr>
          <w:b/>
          <w:bCs/>
        </w:rPr>
        <w:t>9.</w:t>
      </w:r>
      <w:r>
        <w:rPr>
          <w:rFonts w:hint="eastAsia"/>
          <w:b/>
          <w:bCs/>
        </w:rPr>
        <w:t>4</w:t>
      </w:r>
      <w:r>
        <w:rPr>
          <w:b/>
          <w:bCs/>
        </w:rPr>
        <w:t xml:space="preserve">.20  </w:t>
      </w:r>
      <w:r>
        <w:t>对坡面防护工程、格构、锚喷、地基基础、排水工程等其他分部分项的质量检验验收标准宜按</w:t>
      </w:r>
      <w:r>
        <w:t>GB50202</w:t>
      </w:r>
      <w:r>
        <w:t>、</w:t>
      </w:r>
      <w:r>
        <w:t>GB/T51351</w:t>
      </w:r>
      <w:r>
        <w:t>的规定执行。</w:t>
      </w:r>
    </w:p>
    <w:p w14:paraId="3B48A3DD" w14:textId="77777777" w:rsidR="00202322" w:rsidRDefault="00BC2C91">
      <w:pPr>
        <w:rPr>
          <w:rStyle w:val="11"/>
          <w:sz w:val="28"/>
          <w:szCs w:val="28"/>
          <w:lang w:val="en-US" w:eastAsia="zh-CN"/>
        </w:rPr>
      </w:pPr>
      <w:bookmarkStart w:id="690" w:name="_Toc7041"/>
      <w:bookmarkStart w:id="691" w:name="_Toc32088"/>
      <w:bookmarkStart w:id="692" w:name="_Toc20909"/>
      <w:bookmarkStart w:id="693" w:name="_Toc21647"/>
      <w:bookmarkStart w:id="694" w:name="_Toc12993"/>
      <w:bookmarkStart w:id="695" w:name="_Toc4281"/>
      <w:bookmarkStart w:id="696" w:name="_Toc158198982"/>
      <w:bookmarkStart w:id="697" w:name="_Toc159514197"/>
      <w:bookmarkStart w:id="698" w:name="_Toc28898"/>
      <w:bookmarkStart w:id="699" w:name="_Toc9668"/>
      <w:bookmarkEnd w:id="672"/>
      <w:bookmarkEnd w:id="673"/>
      <w:bookmarkEnd w:id="674"/>
      <w:bookmarkEnd w:id="675"/>
      <w:bookmarkEnd w:id="676"/>
      <w:bookmarkEnd w:id="677"/>
      <w:bookmarkEnd w:id="678"/>
      <w:bookmarkEnd w:id="679"/>
      <w:bookmarkEnd w:id="680"/>
      <w:bookmarkEnd w:id="681"/>
      <w:r>
        <w:rPr>
          <w:rStyle w:val="11"/>
          <w:sz w:val="28"/>
          <w:szCs w:val="28"/>
          <w:lang w:val="en-US" w:eastAsia="zh-CN"/>
        </w:rPr>
        <w:br w:type="page"/>
      </w:r>
    </w:p>
    <w:p w14:paraId="6CC31EB6" w14:textId="77777777" w:rsidR="00202322" w:rsidRDefault="00BC2C91" w:rsidP="00E34116">
      <w:pPr>
        <w:widowControl w:val="0"/>
        <w:autoSpaceDE/>
        <w:autoSpaceDN/>
        <w:spacing w:beforeLines="50" w:before="120" w:afterLines="50" w:after="120"/>
        <w:jc w:val="center"/>
        <w:textAlignment w:val="auto"/>
        <w:outlineLvl w:val="0"/>
        <w:rPr>
          <w:rStyle w:val="11"/>
          <w:sz w:val="28"/>
          <w:szCs w:val="28"/>
          <w:lang w:val="en-US" w:eastAsia="zh-CN"/>
        </w:rPr>
      </w:pPr>
      <w:bookmarkStart w:id="700" w:name="_Toc7308"/>
      <w:bookmarkStart w:id="701" w:name="_Toc31758"/>
      <w:r>
        <w:rPr>
          <w:rStyle w:val="11"/>
          <w:sz w:val="28"/>
          <w:szCs w:val="28"/>
          <w:lang w:val="en-US" w:eastAsia="zh-CN"/>
        </w:rPr>
        <w:lastRenderedPageBreak/>
        <w:t>附录</w:t>
      </w:r>
      <w:r>
        <w:rPr>
          <w:rStyle w:val="11"/>
          <w:sz w:val="28"/>
          <w:szCs w:val="28"/>
          <w:lang w:val="en-US" w:eastAsia="zh-CN"/>
        </w:rPr>
        <w:t xml:space="preserve">A  </w:t>
      </w:r>
      <w:r>
        <w:rPr>
          <w:rStyle w:val="11"/>
          <w:sz w:val="28"/>
          <w:szCs w:val="28"/>
          <w:lang w:val="en-US" w:eastAsia="zh-CN"/>
        </w:rPr>
        <w:t>原有支护结构有效抗力作用下的边坡稳定性计算方法</w:t>
      </w:r>
      <w:bookmarkEnd w:id="690"/>
      <w:bookmarkEnd w:id="691"/>
      <w:bookmarkEnd w:id="700"/>
      <w:bookmarkEnd w:id="701"/>
    </w:p>
    <w:p w14:paraId="147E2C9F" w14:textId="77777777" w:rsidR="00202322" w:rsidRDefault="00BC2C91">
      <w:pPr>
        <w:rPr>
          <w:lang w:val="zh-TW" w:bidi="zh-TW"/>
        </w:rPr>
      </w:pPr>
      <w:r>
        <w:rPr>
          <w:b/>
          <w:bCs/>
          <w:lang w:bidi="zh-TW"/>
        </w:rPr>
        <w:t>A</w:t>
      </w:r>
      <w:r>
        <w:rPr>
          <w:b/>
          <w:bCs/>
          <w:lang w:val="zh-TW" w:eastAsia="zh-TW" w:bidi="zh-TW"/>
        </w:rPr>
        <w:t>.0.1</w:t>
      </w:r>
      <w:r>
        <w:rPr>
          <w:lang w:val="zh-TW" w:eastAsia="zh-TW" w:bidi="zh-TW"/>
        </w:rPr>
        <w:t xml:space="preserve">  </w:t>
      </w:r>
      <w:r>
        <w:rPr>
          <w:lang w:val="zh-TW" w:eastAsia="zh-TW" w:bidi="zh-TW"/>
        </w:rPr>
        <w:t>对圆弧形滑面可采用简化毕肖普法，边坡稳定性系数可按下列公式计算</w:t>
      </w:r>
      <w:r>
        <w:rPr>
          <w:lang w:val="zh-TW" w:eastAsia="zh-TW" w:bidi="zh-TW"/>
        </w:rPr>
        <w:t>(</w:t>
      </w:r>
      <w:r>
        <w:rPr>
          <w:lang w:val="zh-TW" w:eastAsia="zh-TW" w:bidi="zh-TW"/>
        </w:rPr>
        <w:t>图</w:t>
      </w:r>
      <w:r>
        <w:rPr>
          <w:lang w:val="zh-TW" w:eastAsia="zh-TW" w:bidi="zh-TW"/>
        </w:rPr>
        <w:t>A.0.1)</w:t>
      </w:r>
      <w:r>
        <w:rPr>
          <w:lang w:val="zh-TW" w:bidi="zh-TW"/>
        </w:rPr>
        <w:t>：</w:t>
      </w:r>
    </w:p>
    <w:p w14:paraId="47829705" w14:textId="77777777" w:rsidR="00202322" w:rsidRDefault="00BC2C91">
      <w:pPr>
        <w:ind w:firstLine="560"/>
        <w:rPr>
          <w:rFonts w:eastAsia="Times New Roman"/>
        </w:rPr>
      </w:pPr>
      <w:r>
        <w:rPr>
          <w:noProof/>
        </w:rPr>
        <w:drawing>
          <wp:inline distT="0" distB="0" distL="0" distR="0" wp14:anchorId="3D9EB8CA" wp14:editId="0D23F86D">
            <wp:extent cx="3130550" cy="2019300"/>
            <wp:effectExtent l="0" t="0" r="8890" b="7620"/>
            <wp:docPr id="7" name="IM 10"/>
            <wp:cNvGraphicFramePr/>
            <a:graphic xmlns:a="http://schemas.openxmlformats.org/drawingml/2006/main">
              <a:graphicData uri="http://schemas.openxmlformats.org/drawingml/2006/picture">
                <pic:pic xmlns:pic="http://schemas.openxmlformats.org/drawingml/2006/picture">
                  <pic:nvPicPr>
                    <pic:cNvPr id="7" name="IM 10"/>
                    <pic:cNvPicPr/>
                  </pic:nvPicPr>
                  <pic:blipFill>
                    <a:blip r:embed="rId60" cstate="print"/>
                    <a:stretch>
                      <a:fillRect/>
                    </a:stretch>
                  </pic:blipFill>
                  <pic:spPr>
                    <a:xfrm>
                      <a:off x="0" y="0"/>
                      <a:ext cx="3130550" cy="2019300"/>
                    </a:xfrm>
                    <a:prstGeom prst="rect">
                      <a:avLst/>
                    </a:prstGeom>
                    <a:noFill/>
                    <a:ln w="9525">
                      <a:noFill/>
                    </a:ln>
                  </pic:spPr>
                </pic:pic>
              </a:graphicData>
            </a:graphic>
          </wp:inline>
        </w:drawing>
      </w:r>
    </w:p>
    <w:p w14:paraId="77E86AB0" w14:textId="77777777" w:rsidR="00202322" w:rsidRDefault="00BC2C91">
      <w:pPr>
        <w:jc w:val="center"/>
        <w:rPr>
          <w:rFonts w:eastAsia="PMingLiU"/>
          <w:sz w:val="21"/>
          <w:szCs w:val="21"/>
          <w:lang w:val="zh-TW" w:eastAsia="zh-TW" w:bidi="zh-TW"/>
        </w:rPr>
      </w:pPr>
      <w:r>
        <w:rPr>
          <w:sz w:val="21"/>
          <w:szCs w:val="21"/>
          <w:lang w:val="zh-TW" w:eastAsia="zh-TW" w:bidi="zh-TW"/>
        </w:rPr>
        <w:t>图</w:t>
      </w:r>
      <w:r>
        <w:rPr>
          <w:rFonts w:hint="eastAsia"/>
          <w:sz w:val="21"/>
          <w:szCs w:val="21"/>
          <w:lang w:bidi="zh-TW"/>
        </w:rPr>
        <w:t>A</w:t>
      </w:r>
      <w:r>
        <w:rPr>
          <w:sz w:val="21"/>
          <w:szCs w:val="21"/>
          <w:lang w:val="zh-TW" w:eastAsia="zh-TW" w:bidi="zh-TW"/>
        </w:rPr>
        <w:t xml:space="preserve">.0.1 </w:t>
      </w:r>
      <w:r>
        <w:rPr>
          <w:rFonts w:eastAsia="PMingLiU"/>
          <w:sz w:val="21"/>
          <w:szCs w:val="21"/>
          <w:lang w:val="zh-TW" w:eastAsia="zh-TW" w:bidi="zh-TW"/>
        </w:rPr>
        <w:t xml:space="preserve"> </w:t>
      </w:r>
      <w:r>
        <w:rPr>
          <w:sz w:val="21"/>
          <w:szCs w:val="21"/>
          <w:lang w:val="zh-TW" w:eastAsia="zh-TW" w:bidi="zh-TW"/>
        </w:rPr>
        <w:t>圆弧形滑面边坡计算模型示意</w:t>
      </w:r>
    </w:p>
    <w:p w14:paraId="2A51D3E8" w14:textId="77777777" w:rsidR="00202322" w:rsidRDefault="00000000">
      <w:pPr>
        <w:jc w:val="center"/>
        <w:rPr>
          <w:sz w:val="21"/>
          <w:szCs w:val="21"/>
          <w:lang w:val="zh-TW" w:eastAsia="zh-TW" w:bidi="zh-TW"/>
        </w:rPr>
      </w:pPr>
      <m:oMath>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F</m:t>
            </m:r>
          </m:e>
          <m:sub>
            <m:r>
              <w:rPr>
                <w:rFonts w:ascii="Cambria Math" w:hAnsi="Cambria Math"/>
                <w:sz w:val="21"/>
                <w:szCs w:val="21"/>
                <w:lang w:val="zh-TW" w:eastAsia="zh-TW" w:bidi="zh-TW"/>
              </w:rPr>
              <m:t>s</m:t>
            </m:r>
          </m:sub>
        </m:sSub>
        <m:r>
          <w:rPr>
            <w:rFonts w:ascii="Cambria Math" w:hAnsi="Cambria Math"/>
            <w:sz w:val="21"/>
            <w:szCs w:val="21"/>
            <w:lang w:val="zh-TW" w:eastAsia="zh-TW" w:bidi="zh-TW"/>
          </w:rPr>
          <m:t>=</m:t>
        </m:r>
        <m:f>
          <m:fPr>
            <m:ctrlPr>
              <w:rPr>
                <w:rFonts w:ascii="Cambria Math" w:hAnsi="Cambria Math"/>
                <w:i/>
                <w:sz w:val="21"/>
                <w:szCs w:val="21"/>
                <w:lang w:val="zh-TW" w:eastAsia="zh-TW" w:bidi="zh-TW"/>
              </w:rPr>
            </m:ctrlPr>
          </m:fPr>
          <m:num>
            <m:nary>
              <m:naryPr>
                <m:chr m:val="∑"/>
                <m:limLoc m:val="undOvr"/>
                <m:ctrlPr>
                  <w:rPr>
                    <w:rFonts w:ascii="Cambria Math" w:hAnsi="Cambria Math"/>
                    <w:i/>
                    <w:sz w:val="21"/>
                    <w:szCs w:val="21"/>
                    <w:lang w:val="zh-TW" w:eastAsia="zh-TW" w:bidi="zh-TW"/>
                  </w:rPr>
                </m:ctrlPr>
              </m:naryPr>
              <m:sub>
                <m:r>
                  <w:rPr>
                    <w:rFonts w:ascii="Cambria Math" w:hAnsi="Cambria Math"/>
                    <w:sz w:val="21"/>
                    <w:szCs w:val="21"/>
                    <w:lang w:val="zh-TW" w:eastAsia="zh-TW" w:bidi="zh-TW"/>
                  </w:rPr>
                  <m:t>i=1</m:t>
                </m:r>
              </m:sub>
              <m:sup>
                <m:r>
                  <w:rPr>
                    <w:rFonts w:ascii="Cambria Math" w:hAnsi="Cambria Math"/>
                    <w:sz w:val="21"/>
                    <w:szCs w:val="21"/>
                    <w:lang w:val="zh-TW" w:eastAsia="zh-TW" w:bidi="zh-TW"/>
                  </w:rPr>
                  <m:t>n</m:t>
                </m:r>
              </m:sup>
              <m:e>
                <m:f>
                  <m:fPr>
                    <m:ctrlPr>
                      <w:rPr>
                        <w:rFonts w:ascii="Cambria Math" w:hAnsi="Cambria Math"/>
                        <w:i/>
                        <w:sz w:val="21"/>
                        <w:szCs w:val="21"/>
                        <w:lang w:val="zh-TW" w:eastAsia="zh-TW" w:bidi="zh-TW"/>
                      </w:rPr>
                    </m:ctrlPr>
                  </m:fPr>
                  <m:num>
                    <m:r>
                      <w:rPr>
                        <w:rFonts w:ascii="Cambria Math" w:hAnsi="Cambria Math"/>
                        <w:sz w:val="21"/>
                        <w:szCs w:val="21"/>
                        <w:lang w:val="zh-TW" w:eastAsia="zh-TW" w:bidi="zh-TW"/>
                      </w:rPr>
                      <m:t>1</m:t>
                    </m:r>
                  </m:num>
                  <m:den>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m</m:t>
                        </m:r>
                      </m:e>
                      <m:sub>
                        <m:r>
                          <w:rPr>
                            <w:rFonts w:ascii="Cambria Math" w:hAnsi="Cambria Math"/>
                            <w:sz w:val="21"/>
                            <w:szCs w:val="21"/>
                            <w:lang w:val="zh-TW" w:eastAsia="zh-TW" w:bidi="zh-TW"/>
                          </w:rPr>
                          <m:t>θi</m:t>
                        </m:r>
                      </m:sub>
                    </m:sSub>
                  </m:den>
                </m:f>
                <m:d>
                  <m:dPr>
                    <m:begChr m:val="["/>
                    <m:endChr m:val="]"/>
                    <m:ctrlPr>
                      <w:rPr>
                        <w:rFonts w:ascii="Cambria Math" w:hAnsi="Cambria Math"/>
                        <w:i/>
                        <w:sz w:val="21"/>
                        <w:szCs w:val="21"/>
                        <w:lang w:val="zh-TW" w:eastAsia="zh-TW" w:bidi="zh-TW"/>
                      </w:rPr>
                    </m:ctrlPr>
                  </m:dPr>
                  <m:e>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c</m:t>
                        </m:r>
                      </m:e>
                      <m:sub>
                        <m:r>
                          <w:rPr>
                            <w:rFonts w:ascii="Cambria Math" w:hAnsi="Cambria Math"/>
                            <w:sz w:val="21"/>
                            <w:szCs w:val="21"/>
                            <w:lang w:val="zh-TW" w:eastAsia="zh-TW" w:bidi="zh-TW"/>
                          </w:rPr>
                          <m:t>i</m:t>
                        </m:r>
                      </m:sub>
                    </m:sSub>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L</m:t>
                        </m:r>
                      </m:e>
                      <m:sub>
                        <m:r>
                          <w:rPr>
                            <w:rFonts w:ascii="Cambria Math" w:hAnsi="Cambria Math"/>
                            <w:sz w:val="21"/>
                            <w:szCs w:val="21"/>
                            <w:lang w:val="zh-TW" w:eastAsia="zh-TW" w:bidi="zh-TW"/>
                          </w:rPr>
                          <m:t>i</m:t>
                        </m:r>
                      </m:sub>
                    </m:sSub>
                    <m:func>
                      <m:funcPr>
                        <m:ctrlPr>
                          <w:rPr>
                            <w:rFonts w:ascii="Cambria Math" w:hAnsi="Cambria Math"/>
                            <w:i/>
                            <w:sz w:val="21"/>
                            <w:szCs w:val="21"/>
                            <w:lang w:val="zh-TW" w:eastAsia="zh-TW" w:bidi="zh-TW"/>
                          </w:rPr>
                        </m:ctrlPr>
                      </m:funcPr>
                      <m:fName>
                        <m:r>
                          <m:rPr>
                            <m:sty m:val="p"/>
                          </m:rPr>
                          <w:rPr>
                            <w:rFonts w:ascii="Cambria Math" w:hAnsi="Cambria Math"/>
                            <w:sz w:val="21"/>
                            <w:szCs w:val="21"/>
                            <w:lang w:val="zh-TW" w:eastAsia="zh-TW" w:bidi="zh-TW"/>
                          </w:rPr>
                          <m:t>cos</m:t>
                        </m:r>
                        <m:ctrlPr>
                          <w:rPr>
                            <w:rFonts w:ascii="Cambria Math" w:hAnsi="Cambria Math"/>
                            <w:sz w:val="21"/>
                            <w:szCs w:val="21"/>
                            <w:lang w:val="zh-TW" w:eastAsia="zh-TW" w:bidi="zh-TW"/>
                          </w:rPr>
                        </m:ctrlPr>
                      </m:fName>
                      <m:e>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θ</m:t>
                            </m:r>
                          </m:e>
                          <m:sub>
                            <m:r>
                              <w:rPr>
                                <w:rFonts w:ascii="Cambria Math" w:hAnsi="Cambria Math"/>
                                <w:sz w:val="21"/>
                                <w:szCs w:val="21"/>
                                <w:lang w:val="zh-TW" w:eastAsia="zh-TW" w:bidi="zh-TW"/>
                              </w:rPr>
                              <m:t>i</m:t>
                            </m:r>
                          </m:sub>
                        </m:sSub>
                        <m:r>
                          <w:rPr>
                            <w:rFonts w:ascii="Cambria Math" w:hAnsi="Cambria Math"/>
                            <w:sz w:val="21"/>
                            <w:szCs w:val="21"/>
                            <w:lang w:val="zh-TW" w:eastAsia="zh-TW" w:bidi="zh-TW"/>
                          </w:rPr>
                          <m:t>+</m:t>
                        </m:r>
                        <m:d>
                          <m:dPr>
                            <m:ctrlPr>
                              <w:rPr>
                                <w:rFonts w:ascii="Cambria Math" w:hAnsi="Cambria Math"/>
                                <w:i/>
                                <w:sz w:val="21"/>
                                <w:szCs w:val="21"/>
                                <w:lang w:val="zh-TW" w:eastAsia="zh-TW" w:bidi="zh-TW"/>
                              </w:rPr>
                            </m:ctrlPr>
                          </m:dPr>
                          <m:e>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G</m:t>
                                </m:r>
                              </m:e>
                              <m:sub>
                                <m:r>
                                  <w:rPr>
                                    <w:rFonts w:ascii="Cambria Math" w:hAnsi="Cambria Math"/>
                                    <w:sz w:val="21"/>
                                    <w:szCs w:val="21"/>
                                    <w:lang w:val="zh-TW" w:eastAsia="zh-TW" w:bidi="zh-TW"/>
                                  </w:rPr>
                                  <m:t>i</m:t>
                                </m:r>
                              </m:sub>
                            </m:sSub>
                            <m:r>
                              <w:rPr>
                                <w:rFonts w:ascii="Cambria Math" w:hAnsi="Cambria Math"/>
                                <w:sz w:val="21"/>
                                <w:szCs w:val="21"/>
                                <w:lang w:val="zh-TW" w:eastAsia="zh-TW" w:bidi="zh-TW"/>
                              </w:rPr>
                              <m:t>+</m:t>
                            </m:r>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G</m:t>
                                </m:r>
                              </m:e>
                              <m:sub>
                                <m:r>
                                  <w:rPr>
                                    <w:rFonts w:ascii="Cambria Math" w:hAnsi="Cambria Math"/>
                                    <w:sz w:val="21"/>
                                    <w:szCs w:val="21"/>
                                    <w:lang w:val="zh-TW" w:eastAsia="zh-TW" w:bidi="zh-TW"/>
                                  </w:rPr>
                                  <m:t>bi</m:t>
                                </m:r>
                              </m:sub>
                            </m:sSub>
                            <m:r>
                              <w:rPr>
                                <w:rFonts w:ascii="Cambria Math" w:hAnsi="Cambria Math"/>
                                <w:sz w:val="21"/>
                                <w:szCs w:val="21"/>
                                <w:lang w:val="zh-TW" w:eastAsia="zh-TW" w:bidi="zh-TW"/>
                              </w:rPr>
                              <m:t>+</m:t>
                            </m:r>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R</m:t>
                                </m:r>
                              </m:e>
                              <m:sub>
                                <m:r>
                                  <w:rPr>
                                    <w:rFonts w:ascii="Cambria Math" w:hAnsi="Cambria Math"/>
                                    <w:sz w:val="21"/>
                                    <w:szCs w:val="21"/>
                                    <w:lang w:val="zh-TW" w:eastAsia="zh-TW" w:bidi="zh-TW"/>
                                  </w:rPr>
                                  <m:t>0i</m:t>
                                </m:r>
                              </m:sub>
                            </m:sSub>
                            <m:func>
                              <m:funcPr>
                                <m:ctrlPr>
                                  <w:rPr>
                                    <w:rFonts w:ascii="Cambria Math" w:hAnsi="Cambria Math"/>
                                    <w:i/>
                                    <w:sz w:val="21"/>
                                    <w:szCs w:val="21"/>
                                    <w:lang w:val="zh-TW" w:eastAsia="zh-TW" w:bidi="zh-TW"/>
                                  </w:rPr>
                                </m:ctrlPr>
                              </m:funcPr>
                              <m:fName>
                                <m:r>
                                  <m:rPr>
                                    <m:sty m:val="p"/>
                                  </m:rPr>
                                  <w:rPr>
                                    <w:rFonts w:ascii="Cambria Math" w:hAnsi="Cambria Math"/>
                                    <w:sz w:val="21"/>
                                    <w:szCs w:val="21"/>
                                    <w:lang w:val="zh-TW" w:eastAsia="zh-TW" w:bidi="zh-TW"/>
                                  </w:rPr>
                                  <m:t>sin</m:t>
                                </m:r>
                                <m:ctrlPr>
                                  <w:rPr>
                                    <w:rFonts w:ascii="Cambria Math" w:hAnsi="Cambria Math"/>
                                    <w:sz w:val="21"/>
                                    <w:szCs w:val="21"/>
                                    <w:lang w:val="zh-TW" w:eastAsia="zh-TW" w:bidi="zh-TW"/>
                                  </w:rPr>
                                </m:ctrlPr>
                              </m:fName>
                              <m:e>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α</m:t>
                                    </m:r>
                                  </m:e>
                                  <m:sub>
                                    <m:r>
                                      <w:rPr>
                                        <w:rFonts w:ascii="Cambria Math" w:hAnsi="Cambria Math"/>
                                        <w:sz w:val="21"/>
                                        <w:szCs w:val="21"/>
                                        <w:lang w:val="zh-TW" w:eastAsia="zh-TW" w:bidi="zh-TW"/>
                                      </w:rPr>
                                      <m:t>i</m:t>
                                    </m:r>
                                  </m:sub>
                                </m:sSub>
                              </m:e>
                            </m:func>
                            <m:r>
                              <w:rPr>
                                <w:rFonts w:ascii="Cambria Math" w:hAnsi="Cambria Math"/>
                                <w:sz w:val="21"/>
                                <w:szCs w:val="21"/>
                                <w:lang w:val="zh-TW" w:eastAsia="zh-TW" w:bidi="zh-TW"/>
                              </w:rPr>
                              <m:t>-</m:t>
                            </m:r>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U</m:t>
                                </m:r>
                              </m:e>
                              <m:sub>
                                <m:r>
                                  <w:rPr>
                                    <w:rFonts w:ascii="Cambria Math" w:hAnsi="Cambria Math"/>
                                    <w:sz w:val="21"/>
                                    <w:szCs w:val="21"/>
                                    <w:lang w:val="zh-TW" w:eastAsia="zh-TW" w:bidi="zh-TW"/>
                                  </w:rPr>
                                  <m:t>i</m:t>
                                </m:r>
                              </m:sub>
                            </m:sSub>
                            <m:func>
                              <m:funcPr>
                                <m:ctrlPr>
                                  <w:rPr>
                                    <w:rFonts w:ascii="Cambria Math" w:hAnsi="Cambria Math"/>
                                    <w:i/>
                                    <w:sz w:val="21"/>
                                    <w:szCs w:val="21"/>
                                    <w:lang w:val="zh-TW" w:eastAsia="zh-TW" w:bidi="zh-TW"/>
                                  </w:rPr>
                                </m:ctrlPr>
                              </m:funcPr>
                              <m:fName>
                                <m:r>
                                  <m:rPr>
                                    <m:sty m:val="p"/>
                                  </m:rPr>
                                  <w:rPr>
                                    <w:rFonts w:ascii="Cambria Math" w:hAnsi="Cambria Math"/>
                                    <w:sz w:val="21"/>
                                    <w:szCs w:val="21"/>
                                    <w:lang w:val="zh-TW" w:eastAsia="zh-TW" w:bidi="zh-TW"/>
                                  </w:rPr>
                                  <m:t>cos</m:t>
                                </m:r>
                                <m:ctrlPr>
                                  <w:rPr>
                                    <w:rFonts w:ascii="Cambria Math" w:hAnsi="Cambria Math"/>
                                    <w:sz w:val="21"/>
                                    <w:szCs w:val="21"/>
                                    <w:lang w:val="zh-TW" w:eastAsia="zh-TW" w:bidi="zh-TW"/>
                                  </w:rPr>
                                </m:ctrlPr>
                              </m:fName>
                              <m:e>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θ</m:t>
                                    </m:r>
                                  </m:e>
                                  <m:sub>
                                    <m:r>
                                      <w:rPr>
                                        <w:rFonts w:ascii="Cambria Math" w:hAnsi="Cambria Math"/>
                                        <w:sz w:val="21"/>
                                        <w:szCs w:val="21"/>
                                        <w:lang w:val="zh-TW" w:eastAsia="zh-TW" w:bidi="zh-TW"/>
                                      </w:rPr>
                                      <m:t>i</m:t>
                                    </m:r>
                                  </m:sub>
                                </m:sSub>
                              </m:e>
                            </m:func>
                          </m:e>
                        </m:d>
                        <m:func>
                          <m:funcPr>
                            <m:ctrlPr>
                              <w:rPr>
                                <w:rFonts w:ascii="Cambria Math" w:hAnsi="Cambria Math"/>
                                <w:i/>
                                <w:sz w:val="21"/>
                                <w:szCs w:val="21"/>
                                <w:lang w:val="zh-TW" w:eastAsia="zh-TW" w:bidi="zh-TW"/>
                              </w:rPr>
                            </m:ctrlPr>
                          </m:funcPr>
                          <m:fName>
                            <m:r>
                              <m:rPr>
                                <m:sty m:val="p"/>
                              </m:rPr>
                              <w:rPr>
                                <w:rFonts w:ascii="Cambria Math" w:hAnsi="Cambria Math"/>
                                <w:sz w:val="21"/>
                                <w:szCs w:val="21"/>
                                <w:lang w:val="zh-TW" w:eastAsia="zh-TW" w:bidi="zh-TW"/>
                              </w:rPr>
                              <m:t>tan</m:t>
                            </m:r>
                            <m:ctrlPr>
                              <w:rPr>
                                <w:rFonts w:ascii="Cambria Math" w:hAnsi="Cambria Math"/>
                                <w:sz w:val="21"/>
                                <w:szCs w:val="21"/>
                                <w:lang w:val="zh-TW" w:eastAsia="zh-TW" w:bidi="zh-TW"/>
                              </w:rPr>
                            </m:ctrlPr>
                          </m:fName>
                          <m:e>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φ</m:t>
                                </m:r>
                              </m:e>
                              <m:sub>
                                <m:r>
                                  <w:rPr>
                                    <w:rFonts w:ascii="Cambria Math" w:hAnsi="Cambria Math"/>
                                    <w:sz w:val="21"/>
                                    <w:szCs w:val="21"/>
                                    <w:lang w:val="zh-TW" w:eastAsia="zh-TW" w:bidi="zh-TW"/>
                                  </w:rPr>
                                  <m:t>i</m:t>
                                </m:r>
                              </m:sub>
                            </m:sSub>
                          </m:e>
                        </m:func>
                      </m:e>
                    </m:func>
                  </m:e>
                </m:d>
              </m:e>
            </m:nary>
          </m:num>
          <m:den>
            <m:nary>
              <m:naryPr>
                <m:chr m:val="∑"/>
                <m:limLoc m:val="undOvr"/>
                <m:ctrlPr>
                  <w:rPr>
                    <w:rFonts w:ascii="Cambria Math" w:hAnsi="Cambria Math"/>
                    <w:i/>
                    <w:sz w:val="21"/>
                    <w:szCs w:val="21"/>
                    <w:lang w:val="zh-TW" w:eastAsia="zh-TW" w:bidi="zh-TW"/>
                  </w:rPr>
                </m:ctrlPr>
              </m:naryPr>
              <m:sub>
                <m:r>
                  <w:rPr>
                    <w:rFonts w:ascii="Cambria Math" w:hAnsi="Cambria Math"/>
                    <w:sz w:val="21"/>
                    <w:szCs w:val="21"/>
                    <w:lang w:val="zh-TW" w:eastAsia="zh-TW" w:bidi="zh-TW"/>
                  </w:rPr>
                  <m:t>i=1</m:t>
                </m:r>
              </m:sub>
              <m:sup>
                <m:r>
                  <w:rPr>
                    <w:rFonts w:ascii="Cambria Math" w:hAnsi="Cambria Math"/>
                    <w:sz w:val="21"/>
                    <w:szCs w:val="21"/>
                    <w:lang w:val="zh-TW" w:eastAsia="zh-TW" w:bidi="zh-TW"/>
                  </w:rPr>
                  <m:t>n</m:t>
                </m:r>
              </m:sup>
              <m:e>
                <m:d>
                  <m:dPr>
                    <m:begChr m:val="["/>
                    <m:endChr m:val="]"/>
                    <m:ctrlPr>
                      <w:rPr>
                        <w:rFonts w:ascii="Cambria Math" w:hAnsi="Cambria Math"/>
                        <w:i/>
                        <w:sz w:val="21"/>
                        <w:szCs w:val="21"/>
                        <w:lang w:val="zh-TW" w:eastAsia="zh-TW" w:bidi="zh-TW"/>
                      </w:rPr>
                    </m:ctrlPr>
                  </m:dPr>
                  <m:e>
                    <m:d>
                      <m:dPr>
                        <m:ctrlPr>
                          <w:rPr>
                            <w:rFonts w:ascii="Cambria Math" w:hAnsi="Cambria Math"/>
                            <w:i/>
                            <w:sz w:val="21"/>
                            <w:szCs w:val="21"/>
                            <w:lang w:val="zh-TW" w:eastAsia="zh-TW" w:bidi="zh-TW"/>
                          </w:rPr>
                        </m:ctrlPr>
                      </m:dPr>
                      <m:e>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G</m:t>
                            </m:r>
                          </m:e>
                          <m:sub>
                            <m:r>
                              <w:rPr>
                                <w:rFonts w:ascii="Cambria Math" w:hAnsi="Cambria Math"/>
                                <w:sz w:val="21"/>
                                <w:szCs w:val="21"/>
                                <w:lang w:val="zh-TW" w:eastAsia="zh-TW" w:bidi="zh-TW"/>
                              </w:rPr>
                              <m:t>i</m:t>
                            </m:r>
                          </m:sub>
                        </m:sSub>
                        <m:r>
                          <w:rPr>
                            <w:rFonts w:ascii="Cambria Math" w:hAnsi="Cambria Math"/>
                            <w:sz w:val="21"/>
                            <w:szCs w:val="21"/>
                            <w:lang w:val="zh-TW" w:eastAsia="zh-TW" w:bidi="zh-TW"/>
                          </w:rPr>
                          <m:t>+</m:t>
                        </m:r>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G</m:t>
                            </m:r>
                          </m:e>
                          <m:sub>
                            <m:r>
                              <w:rPr>
                                <w:rFonts w:ascii="Cambria Math" w:hAnsi="Cambria Math"/>
                                <w:sz w:val="21"/>
                                <w:szCs w:val="21"/>
                                <w:lang w:val="zh-TW" w:eastAsia="zh-TW" w:bidi="zh-TW"/>
                              </w:rPr>
                              <m:t>bi</m:t>
                            </m:r>
                          </m:sub>
                        </m:sSub>
                      </m:e>
                    </m:d>
                    <m:func>
                      <m:funcPr>
                        <m:ctrlPr>
                          <w:rPr>
                            <w:rFonts w:ascii="Cambria Math" w:hAnsi="Cambria Math"/>
                            <w:i/>
                            <w:sz w:val="21"/>
                            <w:szCs w:val="21"/>
                            <w:lang w:val="zh-TW" w:eastAsia="zh-TW" w:bidi="zh-TW"/>
                          </w:rPr>
                        </m:ctrlPr>
                      </m:funcPr>
                      <m:fName>
                        <m:r>
                          <m:rPr>
                            <m:sty m:val="p"/>
                          </m:rPr>
                          <w:rPr>
                            <w:rFonts w:ascii="Cambria Math" w:hAnsi="Cambria Math"/>
                            <w:sz w:val="21"/>
                            <w:szCs w:val="21"/>
                            <w:lang w:val="zh-TW" w:eastAsia="zh-TW" w:bidi="zh-TW"/>
                          </w:rPr>
                          <m:t>sin</m:t>
                        </m:r>
                        <m:ctrlPr>
                          <w:rPr>
                            <w:rFonts w:ascii="Cambria Math" w:hAnsi="Cambria Math"/>
                            <w:sz w:val="21"/>
                            <w:szCs w:val="21"/>
                            <w:lang w:val="zh-TW" w:eastAsia="zh-TW" w:bidi="zh-TW"/>
                          </w:rPr>
                        </m:ctrlPr>
                      </m:fName>
                      <m:e>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θ</m:t>
                            </m:r>
                          </m:e>
                          <m:sub>
                            <m:r>
                              <w:rPr>
                                <w:rFonts w:ascii="Cambria Math" w:hAnsi="Cambria Math"/>
                                <w:sz w:val="21"/>
                                <w:szCs w:val="21"/>
                                <w:lang w:val="zh-TW" w:eastAsia="zh-TW" w:bidi="zh-TW"/>
                              </w:rPr>
                              <m:t>i</m:t>
                            </m:r>
                          </m:sub>
                        </m:sSub>
                      </m:e>
                    </m:func>
                    <m:r>
                      <w:rPr>
                        <w:rFonts w:ascii="Cambria Math" w:hAnsi="Cambria Math"/>
                        <w:sz w:val="21"/>
                        <w:szCs w:val="21"/>
                        <w:lang w:val="zh-TW" w:eastAsia="zh-TW" w:bidi="zh-TW"/>
                      </w:rPr>
                      <m:t>+</m:t>
                    </m:r>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Q</m:t>
                        </m:r>
                      </m:e>
                      <m:sub>
                        <m:r>
                          <w:rPr>
                            <w:rFonts w:ascii="Cambria Math" w:hAnsi="Cambria Math"/>
                            <w:sz w:val="21"/>
                            <w:szCs w:val="21"/>
                            <w:lang w:val="zh-TW" w:eastAsia="zh-TW" w:bidi="zh-TW"/>
                          </w:rPr>
                          <m:t>i</m:t>
                        </m:r>
                      </m:sub>
                    </m:sSub>
                    <m:func>
                      <m:funcPr>
                        <m:ctrlPr>
                          <w:rPr>
                            <w:rFonts w:ascii="Cambria Math" w:hAnsi="Cambria Math"/>
                            <w:i/>
                            <w:sz w:val="21"/>
                            <w:szCs w:val="21"/>
                            <w:lang w:val="zh-TW" w:eastAsia="zh-TW" w:bidi="zh-TW"/>
                          </w:rPr>
                        </m:ctrlPr>
                      </m:funcPr>
                      <m:fName>
                        <m:r>
                          <m:rPr>
                            <m:sty m:val="p"/>
                          </m:rPr>
                          <w:rPr>
                            <w:rFonts w:ascii="Cambria Math" w:hAnsi="Cambria Math"/>
                            <w:sz w:val="21"/>
                            <w:szCs w:val="21"/>
                            <w:lang w:val="zh-TW" w:eastAsia="zh-TW" w:bidi="zh-TW"/>
                          </w:rPr>
                          <m:t>cos</m:t>
                        </m:r>
                        <m:ctrlPr>
                          <w:rPr>
                            <w:rFonts w:ascii="Cambria Math" w:hAnsi="Cambria Math"/>
                            <w:sz w:val="21"/>
                            <w:szCs w:val="21"/>
                            <w:lang w:val="zh-TW" w:eastAsia="zh-TW" w:bidi="zh-TW"/>
                          </w:rPr>
                        </m:ctrlPr>
                      </m:fName>
                      <m:e>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θ</m:t>
                            </m:r>
                          </m:e>
                          <m:sub>
                            <m:r>
                              <w:rPr>
                                <w:rFonts w:ascii="Cambria Math" w:hAnsi="Cambria Math"/>
                                <w:sz w:val="21"/>
                                <w:szCs w:val="21"/>
                                <w:lang w:val="zh-TW" w:eastAsia="zh-TW" w:bidi="zh-TW"/>
                              </w:rPr>
                              <m:t>i</m:t>
                            </m:r>
                          </m:sub>
                        </m:sSub>
                      </m:e>
                    </m:func>
                    <m:r>
                      <w:rPr>
                        <w:rFonts w:ascii="Cambria Math" w:hAnsi="Cambria Math"/>
                        <w:sz w:val="21"/>
                        <w:szCs w:val="21"/>
                        <w:lang w:val="zh-TW" w:eastAsia="zh-TW" w:bidi="zh-TW"/>
                      </w:rPr>
                      <m:t>-</m:t>
                    </m:r>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R</m:t>
                        </m:r>
                      </m:e>
                      <m:sub>
                        <m:r>
                          <w:rPr>
                            <w:rFonts w:ascii="Cambria Math" w:hAnsi="Cambria Math"/>
                            <w:sz w:val="21"/>
                            <w:szCs w:val="21"/>
                            <w:lang w:val="zh-TW" w:eastAsia="zh-TW" w:bidi="zh-TW"/>
                          </w:rPr>
                          <m:t>0i</m:t>
                        </m:r>
                      </m:sub>
                    </m:sSub>
                    <m:func>
                      <m:funcPr>
                        <m:ctrlPr>
                          <w:rPr>
                            <w:rFonts w:ascii="Cambria Math" w:hAnsi="Cambria Math"/>
                            <w:i/>
                            <w:sz w:val="21"/>
                            <w:szCs w:val="21"/>
                            <w:lang w:val="zh-TW" w:eastAsia="zh-TW" w:bidi="zh-TW"/>
                          </w:rPr>
                        </m:ctrlPr>
                      </m:funcPr>
                      <m:fName>
                        <m:r>
                          <m:rPr>
                            <m:sty m:val="p"/>
                          </m:rPr>
                          <w:rPr>
                            <w:rFonts w:ascii="Cambria Math" w:hAnsi="Cambria Math"/>
                            <w:sz w:val="21"/>
                            <w:szCs w:val="21"/>
                            <w:lang w:val="zh-TW" w:eastAsia="zh-TW" w:bidi="zh-TW"/>
                          </w:rPr>
                          <m:t>cos</m:t>
                        </m:r>
                        <m:ctrlPr>
                          <w:rPr>
                            <w:rFonts w:ascii="Cambria Math" w:hAnsi="Cambria Math"/>
                            <w:sz w:val="21"/>
                            <w:szCs w:val="21"/>
                            <w:lang w:val="zh-TW" w:eastAsia="zh-TW" w:bidi="zh-TW"/>
                          </w:rPr>
                        </m:ctrlPr>
                      </m:fName>
                      <m:e>
                        <m:d>
                          <m:dPr>
                            <m:ctrlPr>
                              <w:rPr>
                                <w:rFonts w:ascii="Cambria Math" w:hAnsi="Cambria Math"/>
                                <w:i/>
                                <w:sz w:val="21"/>
                                <w:szCs w:val="21"/>
                                <w:lang w:val="zh-TW" w:eastAsia="zh-TW" w:bidi="zh-TW"/>
                              </w:rPr>
                            </m:ctrlPr>
                          </m:dPr>
                          <m:e>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θ</m:t>
                                </m:r>
                              </m:e>
                              <m:sub>
                                <m:r>
                                  <w:rPr>
                                    <w:rFonts w:ascii="Cambria Math" w:hAnsi="Cambria Math"/>
                                    <w:sz w:val="21"/>
                                    <w:szCs w:val="21"/>
                                    <w:lang w:val="zh-TW" w:eastAsia="zh-TW" w:bidi="zh-TW"/>
                                  </w:rPr>
                                  <m:t>i</m:t>
                                </m:r>
                              </m:sub>
                            </m:sSub>
                            <m:r>
                              <w:rPr>
                                <w:rFonts w:ascii="Cambria Math" w:hAnsi="Cambria Math"/>
                                <w:sz w:val="21"/>
                                <w:szCs w:val="21"/>
                                <w:lang w:val="zh-TW" w:eastAsia="zh-TW" w:bidi="zh-TW"/>
                              </w:rPr>
                              <m:t>+</m:t>
                            </m:r>
                            <m:sSub>
                              <m:sSubPr>
                                <m:ctrlPr>
                                  <w:rPr>
                                    <w:rFonts w:ascii="Cambria Math" w:hAnsi="Cambria Math"/>
                                    <w:i/>
                                    <w:sz w:val="21"/>
                                    <w:szCs w:val="21"/>
                                    <w:lang w:val="zh-TW" w:eastAsia="zh-TW" w:bidi="zh-TW"/>
                                  </w:rPr>
                                </m:ctrlPr>
                              </m:sSubPr>
                              <m:e>
                                <m:r>
                                  <w:rPr>
                                    <w:rFonts w:ascii="Cambria Math" w:hAnsi="Cambria Math"/>
                                    <w:sz w:val="21"/>
                                    <w:szCs w:val="21"/>
                                    <w:lang w:val="zh-TW" w:eastAsia="zh-TW" w:bidi="zh-TW"/>
                                  </w:rPr>
                                  <m:t>α</m:t>
                                </m:r>
                              </m:e>
                              <m:sub>
                                <m:r>
                                  <w:rPr>
                                    <w:rFonts w:ascii="Cambria Math" w:hAnsi="Cambria Math"/>
                                    <w:sz w:val="21"/>
                                    <w:szCs w:val="21"/>
                                    <w:lang w:val="zh-TW" w:eastAsia="zh-TW" w:bidi="zh-TW"/>
                                  </w:rPr>
                                  <m:t>i</m:t>
                                </m:r>
                              </m:sub>
                            </m:sSub>
                          </m:e>
                        </m:d>
                      </m:e>
                    </m:func>
                  </m:e>
                </m:d>
              </m:e>
            </m:nary>
          </m:den>
        </m:f>
      </m:oMath>
      <w:r w:rsidR="00BC2C91">
        <w:rPr>
          <w:sz w:val="21"/>
          <w:szCs w:val="21"/>
          <w:lang w:val="zh-TW" w:eastAsia="zh-TW" w:bidi="zh-TW"/>
        </w:rPr>
        <w:t xml:space="preserve"> </w:t>
      </w:r>
    </w:p>
    <w:p w14:paraId="203B2966" w14:textId="77777777" w:rsidR="00202322" w:rsidRDefault="00BC2C91">
      <w:pPr>
        <w:jc w:val="right"/>
        <w:rPr>
          <w:rFonts w:eastAsia="PMingLiU"/>
          <w:lang w:val="zh-TW" w:eastAsia="zh-TW" w:bidi="zh-TW"/>
        </w:rPr>
      </w:pPr>
      <w:r>
        <w:rPr>
          <w:lang w:eastAsia="zh-TW"/>
        </w:rPr>
        <w:t>(A.0.1-1)</w:t>
      </w:r>
    </w:p>
    <w:p w14:paraId="18AFF7C9" w14:textId="77777777" w:rsidR="00202322" w:rsidRDefault="00000000">
      <w:pPr>
        <w:ind w:firstLine="480"/>
        <w:rPr>
          <w:i/>
          <w:lang w:eastAsia="zh-TW"/>
        </w:rPr>
      </w:pPr>
      <m:oMathPara>
        <m:oMath>
          <m:sSub>
            <m:sSubPr>
              <m:ctrlPr>
                <w:rPr>
                  <w:rFonts w:ascii="Cambria Math" w:hAnsi="Cambria Math"/>
                  <w:i/>
                </w:rPr>
              </m:ctrlPr>
            </m:sSubPr>
            <m:e>
              <m:r>
                <w:rPr>
                  <w:rFonts w:ascii="Cambria Math" w:hAnsi="Cambria Math"/>
                  <w:lang w:eastAsia="zh-TW"/>
                </w:rPr>
                <m:t>m</m:t>
              </m:r>
            </m:e>
            <m:sub>
              <m:sSub>
                <m:sSubPr>
                  <m:ctrlPr>
                    <w:rPr>
                      <w:rFonts w:ascii="Cambria Math" w:eastAsia="PMingLiU" w:hAnsi="Cambria Math"/>
                      <w:i/>
                      <w:lang w:val="zh-TW" w:eastAsia="zh-TW" w:bidi="zh-TW"/>
                    </w:rPr>
                  </m:ctrlPr>
                </m:sSubPr>
                <m:e>
                  <m:r>
                    <w:rPr>
                      <w:rFonts w:ascii="Cambria Math" w:eastAsia="PMingLiU" w:hAnsi="Cambria Math"/>
                      <w:lang w:val="zh-TW" w:eastAsia="zh-TW" w:bidi="zh-TW"/>
                    </w:rPr>
                    <m:t>θ</m:t>
                  </m:r>
                </m:e>
                <m:sub>
                  <m:r>
                    <w:rPr>
                      <w:rFonts w:ascii="Cambria Math" w:eastAsia="PMingLiU" w:hAnsi="Cambria Math"/>
                      <w:lang w:val="zh-TW" w:eastAsia="zh-TW" w:bidi="zh-TW"/>
                    </w:rPr>
                    <m:t>i</m:t>
                  </m:r>
                </m:sub>
              </m:sSub>
            </m:sub>
          </m:sSub>
          <m:r>
            <w:rPr>
              <w:rFonts w:ascii="Cambria Math" w:hAnsi="Cambria Math"/>
              <w:lang w:eastAsia="zh-TW"/>
            </w:rPr>
            <m:t>=</m:t>
          </m:r>
          <m:func>
            <m:funcPr>
              <m:ctrlPr>
                <w:rPr>
                  <w:rFonts w:ascii="Cambria Math" w:eastAsia="PMingLiU" w:hAnsi="Cambria Math"/>
                  <w:i/>
                  <w:lang w:val="zh-TW" w:eastAsia="zh-TW" w:bidi="zh-TW"/>
                </w:rPr>
              </m:ctrlPr>
            </m:funcPr>
            <m:fName>
              <m:r>
                <m:rPr>
                  <m:sty m:val="p"/>
                </m:rPr>
                <w:rPr>
                  <w:rFonts w:ascii="Cambria Math" w:eastAsia="PMingLiU" w:hAnsi="Cambria Math"/>
                  <w:lang w:val="zh-TW" w:eastAsia="zh-TW" w:bidi="zh-TW"/>
                </w:rPr>
                <m:t>cos</m:t>
              </m:r>
            </m:fName>
            <m:e>
              <m:sSub>
                <m:sSubPr>
                  <m:ctrlPr>
                    <w:rPr>
                      <w:rFonts w:ascii="Cambria Math" w:eastAsia="PMingLiU" w:hAnsi="Cambria Math"/>
                      <w:i/>
                      <w:lang w:val="zh-TW" w:eastAsia="zh-TW" w:bidi="zh-TW"/>
                    </w:rPr>
                  </m:ctrlPr>
                </m:sSubPr>
                <m:e>
                  <m:r>
                    <w:rPr>
                      <w:rFonts w:ascii="Cambria Math" w:eastAsia="PMingLiU" w:hAnsi="Cambria Math"/>
                      <w:lang w:val="zh-TW" w:eastAsia="zh-TW" w:bidi="zh-TW"/>
                    </w:rPr>
                    <m:t>θ</m:t>
                  </m:r>
                </m:e>
                <m:sub>
                  <m:r>
                    <w:rPr>
                      <w:rFonts w:ascii="Cambria Math" w:eastAsia="PMingLiU" w:hAnsi="Cambria Math"/>
                      <w:lang w:val="zh-TW" w:eastAsia="zh-TW" w:bidi="zh-TW"/>
                    </w:rPr>
                    <m:t>i</m:t>
                  </m:r>
                </m:sub>
              </m:sSub>
            </m:e>
          </m:func>
          <m:r>
            <w:rPr>
              <w:rFonts w:ascii="Cambria Math" w:eastAsia="PMingLiU" w:hAnsi="Cambria Math"/>
              <w:lang w:val="zh-TW" w:eastAsia="zh-TW" w:bidi="zh-TW"/>
            </w:rPr>
            <m:t>+</m:t>
          </m:r>
          <m:f>
            <m:fPr>
              <m:ctrlPr>
                <w:rPr>
                  <w:rFonts w:ascii="Cambria Math" w:eastAsia="PMingLiU" w:hAnsi="Cambria Math"/>
                  <w:i/>
                  <w:lang w:val="zh-TW" w:eastAsia="zh-TW" w:bidi="zh-TW"/>
                </w:rPr>
              </m:ctrlPr>
            </m:fPr>
            <m:num>
              <m:func>
                <m:funcPr>
                  <m:ctrlPr>
                    <w:rPr>
                      <w:rFonts w:ascii="Cambria Math" w:eastAsia="PMingLiU" w:hAnsi="Cambria Math"/>
                      <w:i/>
                      <w:lang w:val="zh-TW" w:eastAsia="zh-TW" w:bidi="zh-TW"/>
                    </w:rPr>
                  </m:ctrlPr>
                </m:funcPr>
                <m:fName>
                  <m:r>
                    <m:rPr>
                      <m:sty m:val="p"/>
                    </m:rPr>
                    <w:rPr>
                      <w:rFonts w:ascii="Cambria Math" w:eastAsia="PMingLiU" w:hAnsi="Cambria Math"/>
                      <w:lang w:val="zh-TW" w:eastAsia="zh-TW" w:bidi="zh-TW"/>
                    </w:rPr>
                    <m:t>tan</m:t>
                  </m:r>
                </m:fName>
                <m:e>
                  <m:sSub>
                    <m:sSubPr>
                      <m:ctrlPr>
                        <w:rPr>
                          <w:rFonts w:ascii="Cambria Math" w:eastAsia="PMingLiU" w:hAnsi="Cambria Math"/>
                          <w:i/>
                          <w:lang w:val="zh-TW" w:eastAsia="zh-TW" w:bidi="zh-TW"/>
                        </w:rPr>
                      </m:ctrlPr>
                    </m:sSubPr>
                    <m:e>
                      <m:r>
                        <w:rPr>
                          <w:rFonts w:ascii="Cambria Math" w:eastAsia="PMingLiU" w:hAnsi="Cambria Math"/>
                          <w:lang w:val="zh-TW" w:eastAsia="zh-TW" w:bidi="zh-TW"/>
                        </w:rPr>
                        <m:t>φ</m:t>
                      </m:r>
                    </m:e>
                    <m:sub>
                      <m:r>
                        <w:rPr>
                          <w:rFonts w:ascii="Cambria Math" w:eastAsia="PMingLiU" w:hAnsi="Cambria Math"/>
                          <w:lang w:val="zh-TW" w:eastAsia="zh-TW" w:bidi="zh-TW"/>
                        </w:rPr>
                        <m:t>i</m:t>
                      </m:r>
                    </m:sub>
                  </m:sSub>
                </m:e>
              </m:func>
              <m:func>
                <m:funcPr>
                  <m:ctrlPr>
                    <w:rPr>
                      <w:rFonts w:ascii="Cambria Math" w:eastAsia="PMingLiU" w:hAnsi="Cambria Math"/>
                      <w:i/>
                      <w:lang w:val="zh-TW" w:eastAsia="zh-TW" w:bidi="zh-TW"/>
                    </w:rPr>
                  </m:ctrlPr>
                </m:funcPr>
                <m:fName>
                  <m:r>
                    <m:rPr>
                      <m:sty m:val="p"/>
                    </m:rPr>
                    <w:rPr>
                      <w:rFonts w:ascii="Cambria Math" w:eastAsia="PMingLiU" w:hAnsi="Cambria Math"/>
                      <w:lang w:val="zh-TW" w:eastAsia="zh-TW" w:bidi="zh-TW"/>
                    </w:rPr>
                    <m:t>sin</m:t>
                  </m:r>
                </m:fName>
                <m:e>
                  <m:sSub>
                    <m:sSubPr>
                      <m:ctrlPr>
                        <w:rPr>
                          <w:rFonts w:ascii="Cambria Math" w:eastAsia="PMingLiU" w:hAnsi="Cambria Math"/>
                          <w:i/>
                          <w:lang w:val="zh-TW" w:eastAsia="zh-TW" w:bidi="zh-TW"/>
                        </w:rPr>
                      </m:ctrlPr>
                    </m:sSubPr>
                    <m:e>
                      <m:r>
                        <w:rPr>
                          <w:rFonts w:ascii="Cambria Math" w:eastAsia="PMingLiU" w:hAnsi="Cambria Math"/>
                          <w:lang w:val="zh-TW" w:eastAsia="zh-TW" w:bidi="zh-TW"/>
                        </w:rPr>
                        <m:t>θ</m:t>
                      </m:r>
                    </m:e>
                    <m:sub>
                      <m:r>
                        <w:rPr>
                          <w:rFonts w:ascii="Cambria Math" w:eastAsia="PMingLiU" w:hAnsi="Cambria Math"/>
                          <w:lang w:val="zh-TW" w:eastAsia="zh-TW" w:bidi="zh-TW"/>
                        </w:rPr>
                        <m:t>i</m:t>
                      </m:r>
                    </m:sub>
                  </m:sSub>
                </m:e>
              </m:func>
            </m:num>
            <m:den>
              <m:sSub>
                <m:sSubPr>
                  <m:ctrlPr>
                    <w:rPr>
                      <w:rFonts w:ascii="Cambria Math" w:eastAsia="PMingLiU" w:hAnsi="Cambria Math"/>
                      <w:i/>
                      <w:lang w:val="zh-TW" w:eastAsia="zh-TW" w:bidi="zh-TW"/>
                    </w:rPr>
                  </m:ctrlPr>
                </m:sSubPr>
                <m:e>
                  <m:r>
                    <w:rPr>
                      <w:rFonts w:ascii="Cambria Math" w:eastAsia="PMingLiU" w:hAnsi="Cambria Math"/>
                      <w:lang w:val="zh-TW" w:eastAsia="zh-TW" w:bidi="zh-TW"/>
                    </w:rPr>
                    <m:t>F</m:t>
                  </m:r>
                </m:e>
                <m:sub>
                  <m:r>
                    <w:rPr>
                      <w:rFonts w:ascii="Cambria Math" w:eastAsia="PMingLiU" w:hAnsi="Cambria Math"/>
                      <w:lang w:val="zh-TW" w:eastAsia="zh-TW" w:bidi="zh-TW"/>
                    </w:rPr>
                    <m:t>s</m:t>
                  </m:r>
                </m:sub>
              </m:sSub>
            </m:den>
          </m:f>
        </m:oMath>
      </m:oMathPara>
    </w:p>
    <w:p w14:paraId="31C1A9AB" w14:textId="77777777" w:rsidR="00202322" w:rsidRDefault="00BC2C91">
      <w:pPr>
        <w:jc w:val="right"/>
      </w:pPr>
      <w:r>
        <w:t>(A.0.1-2)</w:t>
      </w:r>
    </w:p>
    <w:p w14:paraId="6D96E22E" w14:textId="77777777" w:rsidR="00202322" w:rsidRDefault="00000000">
      <w:pPr>
        <w:jc w:val="right"/>
      </w:pPr>
      <m:oMath>
        <m:sSub>
          <m:sSubPr>
            <m:ctrlPr>
              <w:rPr>
                <w:rFonts w:ascii="Cambria Math" w:hAnsi="Cambria Math"/>
                <w:i/>
              </w:rPr>
            </m:ctrlPr>
          </m:sSubPr>
          <m:e>
            <m:r>
              <w:rPr>
                <w:rFonts w:ascii="Cambria Math" w:hAnsi="Cambria Math"/>
              </w:rPr>
              <m:t>U</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γ</m:t>
            </m:r>
          </m:e>
          <m:sub>
            <m:r>
              <w:rPr>
                <w:rFonts w:ascii="Cambria Math" w:hAnsi="Cambria Math"/>
              </w:rPr>
              <m:t>w</m:t>
            </m:r>
          </m:sub>
        </m:sSub>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wi</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w,i-1</m:t>
                </m:r>
              </m:sub>
            </m:sSub>
          </m:e>
        </m:d>
        <m:sSub>
          <m:sSubPr>
            <m:ctrlPr>
              <w:rPr>
                <w:rFonts w:ascii="Cambria Math" w:hAnsi="Cambria Math"/>
                <w:i/>
              </w:rPr>
            </m:ctrlPr>
          </m:sSubPr>
          <m:e>
            <m:r>
              <w:rPr>
                <w:rFonts w:ascii="Cambria Math" w:hAnsi="Cambria Math"/>
              </w:rPr>
              <m:t>L</m:t>
            </m:r>
          </m:e>
          <m:sub>
            <m:r>
              <w:rPr>
                <w:rFonts w:ascii="Cambria Math" w:hAnsi="Cambria Math"/>
              </w:rPr>
              <m:t>i</m:t>
            </m:r>
          </m:sub>
        </m:sSub>
      </m:oMath>
      <w:r w:rsidR="00BC2C91">
        <w:t xml:space="preserve">             (A.0.1-3)</w:t>
      </w:r>
    </w:p>
    <w:p w14:paraId="506FEF7A" w14:textId="77777777" w:rsidR="00202322" w:rsidRDefault="00BC2C91">
      <w:r>
        <w:t>式中：</w:t>
      </w:r>
      <w:r>
        <w:rPr>
          <w:i/>
          <w:iCs/>
        </w:rPr>
        <w:t>F</w:t>
      </w:r>
      <w:r>
        <w:rPr>
          <w:vertAlign w:val="subscript"/>
        </w:rPr>
        <w:t>s</w:t>
      </w:r>
      <w:r>
        <w:t>——</w:t>
      </w:r>
      <w:r>
        <w:t>边坡稳定性系数；</w:t>
      </w:r>
    </w:p>
    <w:p w14:paraId="71430365" w14:textId="77777777" w:rsidR="00202322" w:rsidRDefault="00BC2C91">
      <w:pPr>
        <w:ind w:leftChars="300" w:left="1320" w:hangingChars="250" w:hanging="600"/>
      </w:pPr>
      <w:r>
        <w:rPr>
          <w:i/>
          <w:iCs/>
        </w:rPr>
        <w:t>c</w:t>
      </w:r>
      <w:r>
        <w:rPr>
          <w:vertAlign w:val="subscript"/>
        </w:rPr>
        <w:t>i</w:t>
      </w:r>
      <w:r>
        <w:t>——</w:t>
      </w:r>
      <w:r>
        <w:t>第</w:t>
      </w:r>
      <w:proofErr w:type="spellStart"/>
      <w:r>
        <w:rPr>
          <w:i/>
          <w:iCs/>
        </w:rPr>
        <w:t>i</w:t>
      </w:r>
      <w:proofErr w:type="spellEnd"/>
      <w:r>
        <w:t>计算条块滑面黏聚力</w:t>
      </w:r>
      <w:r>
        <w:t>(kPa)</w:t>
      </w:r>
      <w:r>
        <w:rPr>
          <w:rFonts w:hint="eastAsia"/>
        </w:rPr>
        <w:t>；</w:t>
      </w:r>
    </w:p>
    <w:p w14:paraId="32E61EFF" w14:textId="77777777" w:rsidR="00202322" w:rsidRDefault="00BC2C91">
      <w:pPr>
        <w:ind w:leftChars="300" w:left="1440" w:hangingChars="300" w:hanging="720"/>
      </w:pPr>
      <w:proofErr w:type="spellStart"/>
      <w:r>
        <w:rPr>
          <w:i/>
          <w:iCs/>
        </w:rPr>
        <w:t>φ</w:t>
      </w:r>
      <w:r>
        <w:rPr>
          <w:vertAlign w:val="subscript"/>
        </w:rPr>
        <w:t>i</w:t>
      </w:r>
      <w:proofErr w:type="spellEnd"/>
      <w:r>
        <w:t>——</w:t>
      </w:r>
      <w:r>
        <w:t>第</w:t>
      </w:r>
      <w:proofErr w:type="spellStart"/>
      <w:r>
        <w:rPr>
          <w:i/>
          <w:iCs/>
        </w:rPr>
        <w:t>i</w:t>
      </w:r>
      <w:proofErr w:type="spellEnd"/>
      <w:r>
        <w:t>计算条块滑面内摩擦角</w:t>
      </w:r>
      <w:r>
        <w:t>(°)</w:t>
      </w:r>
      <w:r>
        <w:rPr>
          <w:rFonts w:hint="eastAsia"/>
        </w:rPr>
        <w:t>；</w:t>
      </w:r>
    </w:p>
    <w:p w14:paraId="413FE64B" w14:textId="77777777" w:rsidR="00202322" w:rsidRDefault="00BC2C91">
      <w:pPr>
        <w:ind w:leftChars="300" w:left="1440" w:hangingChars="300" w:hanging="720"/>
      </w:pPr>
      <w:r>
        <w:rPr>
          <w:i/>
          <w:iCs/>
        </w:rPr>
        <w:t>L</w:t>
      </w:r>
      <w:r>
        <w:rPr>
          <w:vertAlign w:val="subscript"/>
        </w:rPr>
        <w:t>i</w:t>
      </w:r>
      <w:r>
        <w:t>——</w:t>
      </w:r>
      <w:r>
        <w:t>第</w:t>
      </w:r>
      <w:proofErr w:type="spellStart"/>
      <w:r>
        <w:rPr>
          <w:i/>
          <w:iCs/>
        </w:rPr>
        <w:t>i</w:t>
      </w:r>
      <w:proofErr w:type="spellEnd"/>
      <w:r>
        <w:t>计算条块滑面长度</w:t>
      </w:r>
      <w:r>
        <w:t>(m)</w:t>
      </w:r>
      <w:r>
        <w:rPr>
          <w:rFonts w:hint="eastAsia"/>
        </w:rPr>
        <w:t>；</w:t>
      </w:r>
    </w:p>
    <w:p w14:paraId="4B7293ED" w14:textId="77777777" w:rsidR="00202322" w:rsidRDefault="00BC2C91">
      <w:pPr>
        <w:ind w:leftChars="300" w:left="1440" w:hangingChars="300" w:hanging="720"/>
      </w:pPr>
      <w:proofErr w:type="spellStart"/>
      <w:r>
        <w:rPr>
          <w:i/>
          <w:iCs/>
        </w:rPr>
        <w:lastRenderedPageBreak/>
        <w:t>θ</w:t>
      </w:r>
      <w:r>
        <w:rPr>
          <w:vertAlign w:val="subscript"/>
        </w:rPr>
        <w:t>i</w:t>
      </w:r>
      <w:proofErr w:type="spellEnd"/>
      <w:r>
        <w:rPr>
          <w:rFonts w:eastAsia="Times New Roman"/>
        </w:rPr>
        <w:t>——</w:t>
      </w:r>
      <w:r>
        <w:t>第</w:t>
      </w:r>
      <w:proofErr w:type="spellStart"/>
      <w:r>
        <w:rPr>
          <w:rFonts w:eastAsia="Times New Roman"/>
          <w:i/>
          <w:iCs/>
        </w:rPr>
        <w:t>i</w:t>
      </w:r>
      <w:proofErr w:type="spellEnd"/>
      <w:r>
        <w:t>计算条块滑面倾角</w:t>
      </w:r>
      <w:r>
        <w:rPr>
          <w:rFonts w:eastAsia="Times New Roman"/>
        </w:rPr>
        <w:t>(°)</w:t>
      </w:r>
      <w:r>
        <w:rPr>
          <w:rFonts w:hint="eastAsia"/>
        </w:rPr>
        <w:t>，</w:t>
      </w:r>
      <w:r>
        <w:t>滑面倾向与滑动方向</w:t>
      </w:r>
      <w:r>
        <w:rPr>
          <w:spacing w:val="14"/>
        </w:rPr>
        <w:t>相同时取正值，底面倾向与滑动方向相反时取</w:t>
      </w:r>
      <w:r>
        <w:rPr>
          <w:spacing w:val="-12"/>
        </w:rPr>
        <w:t>负值；</w:t>
      </w:r>
    </w:p>
    <w:p w14:paraId="05A1CC49" w14:textId="77777777" w:rsidR="00202322" w:rsidRDefault="00BC2C91">
      <w:pPr>
        <w:ind w:leftChars="300" w:left="1440" w:hangingChars="300" w:hanging="720"/>
      </w:pPr>
      <w:r>
        <w:rPr>
          <w:i/>
          <w:iCs/>
        </w:rPr>
        <w:t>U</w:t>
      </w:r>
      <w:r>
        <w:rPr>
          <w:vertAlign w:val="subscript"/>
        </w:rPr>
        <w:t>i</w:t>
      </w:r>
      <w:r>
        <w:t>——</w:t>
      </w:r>
      <w:r>
        <w:t>第</w:t>
      </w:r>
      <w:proofErr w:type="spellStart"/>
      <w:r>
        <w:rPr>
          <w:i/>
          <w:iCs/>
        </w:rPr>
        <w:t>i</w:t>
      </w:r>
      <w:proofErr w:type="spellEnd"/>
      <w:r>
        <w:t>计算条块滑面单位宽度总水压力</w:t>
      </w:r>
      <w:r>
        <w:t>(</w:t>
      </w:r>
      <w:proofErr w:type="spellStart"/>
      <w:r>
        <w:t>kN</w:t>
      </w:r>
      <w:proofErr w:type="spellEnd"/>
      <w:r>
        <w:t>/m)</w:t>
      </w:r>
      <w:r>
        <w:rPr>
          <w:rFonts w:hint="eastAsia"/>
        </w:rPr>
        <w:t>；</w:t>
      </w:r>
    </w:p>
    <w:p w14:paraId="2B26B030" w14:textId="77777777" w:rsidR="00202322" w:rsidRDefault="00BC2C91">
      <w:pPr>
        <w:ind w:leftChars="300" w:left="1440" w:hangingChars="300" w:hanging="720"/>
      </w:pPr>
      <w:r>
        <w:rPr>
          <w:i/>
          <w:iCs/>
        </w:rPr>
        <w:t>G</w:t>
      </w:r>
      <w:r>
        <w:rPr>
          <w:vertAlign w:val="subscript"/>
        </w:rPr>
        <w:t>i</w:t>
      </w:r>
      <w:r>
        <w:t>——</w:t>
      </w:r>
      <w:r>
        <w:t>第</w:t>
      </w:r>
      <w:proofErr w:type="spellStart"/>
      <w:r>
        <w:rPr>
          <w:i/>
          <w:iCs/>
        </w:rPr>
        <w:t>i</w:t>
      </w:r>
      <w:proofErr w:type="spellEnd"/>
      <w:r>
        <w:t>计算条块单位宽度岩土体自重</w:t>
      </w:r>
      <w:r>
        <w:t xml:space="preserve"> (</w:t>
      </w:r>
      <w:proofErr w:type="spellStart"/>
      <w:r>
        <w:t>k</w:t>
      </w:r>
      <w:r>
        <w:rPr>
          <w:spacing w:val="-3"/>
        </w:rPr>
        <w:t>N</w:t>
      </w:r>
      <w:proofErr w:type="spellEnd"/>
      <w:r>
        <w:rPr>
          <w:spacing w:val="-3"/>
        </w:rPr>
        <w:t>/m)</w:t>
      </w:r>
      <w:r>
        <w:rPr>
          <w:rFonts w:hint="eastAsia"/>
          <w:spacing w:val="-3"/>
        </w:rPr>
        <w:t>；</w:t>
      </w:r>
    </w:p>
    <w:p w14:paraId="0641E69A" w14:textId="77777777" w:rsidR="00202322" w:rsidRDefault="00BC2C91">
      <w:pPr>
        <w:ind w:leftChars="300" w:left="1440" w:hangingChars="300" w:hanging="720"/>
      </w:pPr>
      <w:proofErr w:type="spellStart"/>
      <w:r>
        <w:rPr>
          <w:i/>
          <w:iCs/>
        </w:rPr>
        <w:t>G</w:t>
      </w:r>
      <w:r>
        <w:rPr>
          <w:rFonts w:eastAsia="Times New Roman"/>
          <w:vertAlign w:val="subscript"/>
        </w:rPr>
        <w:t>b</w:t>
      </w:r>
      <w:r>
        <w:rPr>
          <w:vertAlign w:val="subscript"/>
        </w:rPr>
        <w:t>i</w:t>
      </w:r>
      <w:proofErr w:type="spellEnd"/>
      <w:r>
        <w:rPr>
          <w:rFonts w:eastAsia="Times New Roman"/>
        </w:rPr>
        <w:t>——</w:t>
      </w:r>
      <w:r>
        <w:t>第</w:t>
      </w:r>
      <w:proofErr w:type="spellStart"/>
      <w:r>
        <w:rPr>
          <w:rFonts w:eastAsia="Times New Roman"/>
          <w:i/>
          <w:iCs/>
        </w:rPr>
        <w:t>i</w:t>
      </w:r>
      <w:proofErr w:type="spellEnd"/>
      <w:r>
        <w:t>计算条块单位宽度附加竖向荷载</w:t>
      </w:r>
      <w:r>
        <w:rPr>
          <w:rFonts w:eastAsia="Times New Roman"/>
        </w:rPr>
        <w:t>(</w:t>
      </w:r>
      <w:proofErr w:type="spellStart"/>
      <w:r>
        <w:rPr>
          <w:rFonts w:eastAsia="Times New Roman"/>
        </w:rPr>
        <w:t>kN</w:t>
      </w:r>
      <w:proofErr w:type="spellEnd"/>
      <w:r>
        <w:rPr>
          <w:rFonts w:eastAsia="Times New Roman"/>
        </w:rPr>
        <w:t>/m)</w:t>
      </w:r>
      <w:r>
        <w:rPr>
          <w:rFonts w:hint="eastAsia"/>
        </w:rPr>
        <w:t>；</w:t>
      </w:r>
      <w:r>
        <w:t>方向指向下方时取正值，指向上方时取负值；</w:t>
      </w:r>
    </w:p>
    <w:p w14:paraId="29384829" w14:textId="77777777" w:rsidR="00202322" w:rsidRDefault="00BC2C91">
      <w:pPr>
        <w:ind w:leftChars="300" w:left="1440" w:hangingChars="300" w:hanging="720"/>
      </w:pPr>
      <w:r>
        <w:rPr>
          <w:i/>
          <w:iCs/>
        </w:rPr>
        <w:t>Q</w:t>
      </w:r>
      <w:r>
        <w:rPr>
          <w:vertAlign w:val="subscript"/>
        </w:rPr>
        <w:t>i</w:t>
      </w:r>
      <w:r>
        <w:rPr>
          <w:rFonts w:eastAsia="Times New Roman"/>
        </w:rPr>
        <w:t>——</w:t>
      </w:r>
      <w:r>
        <w:t>第</w:t>
      </w:r>
      <w:proofErr w:type="spellStart"/>
      <w:r>
        <w:rPr>
          <w:i/>
          <w:iCs/>
        </w:rPr>
        <w:t>i</w:t>
      </w:r>
      <w:proofErr w:type="spellEnd"/>
      <w:r>
        <w:t>计算条块单位宽度水平荷载</w:t>
      </w:r>
      <w:r>
        <w:t xml:space="preserve"> (</w:t>
      </w:r>
      <w:proofErr w:type="spellStart"/>
      <w:r>
        <w:t>kN</w:t>
      </w:r>
      <w:proofErr w:type="spellEnd"/>
      <w:r>
        <w:t>/m)</w:t>
      </w:r>
      <w:r>
        <w:rPr>
          <w:rFonts w:hint="eastAsia"/>
        </w:rPr>
        <w:t>；</w:t>
      </w:r>
      <w:r>
        <w:t>方向指向坡外时取正值，指向坡内时取负值；</w:t>
      </w:r>
    </w:p>
    <w:p w14:paraId="6F3518CB" w14:textId="77777777" w:rsidR="00202322" w:rsidRDefault="00BC2C91">
      <w:pPr>
        <w:ind w:leftChars="300" w:left="1440" w:hangingChars="300" w:hanging="720"/>
      </w:pPr>
      <w:r>
        <w:rPr>
          <w:i/>
          <w:iCs/>
        </w:rPr>
        <w:t>R</w:t>
      </w:r>
      <w:r>
        <w:rPr>
          <w:vertAlign w:val="subscript"/>
        </w:rPr>
        <w:t>0i</w:t>
      </w:r>
      <w:r>
        <w:t>——</w:t>
      </w:r>
      <w:r>
        <w:t>第</w:t>
      </w:r>
      <w:proofErr w:type="spellStart"/>
      <w:r>
        <w:rPr>
          <w:i/>
          <w:iCs/>
        </w:rPr>
        <w:t>i</w:t>
      </w:r>
      <w:proofErr w:type="spellEnd"/>
      <w:r>
        <w:t>计算条块所受原有支护结构单位宽度有效抗力</w:t>
      </w:r>
      <w:r>
        <w:t>(</w:t>
      </w:r>
      <w:proofErr w:type="spellStart"/>
      <w:r>
        <w:t>kN</w:t>
      </w:r>
      <w:proofErr w:type="spellEnd"/>
      <w:r>
        <w:t>/m);</w:t>
      </w:r>
      <w:r>
        <w:t>当只在最末一个条块上作用有有效抗力</w:t>
      </w:r>
      <w:r>
        <w:rPr>
          <w:i/>
          <w:iCs/>
        </w:rPr>
        <w:t>R</w:t>
      </w:r>
      <w:r>
        <w:t>₀</w:t>
      </w:r>
      <w:r>
        <w:t>时，取</w:t>
      </w:r>
      <w:r>
        <w:rPr>
          <w:i/>
          <w:iCs/>
        </w:rPr>
        <w:t>R</w:t>
      </w:r>
      <w:r>
        <w:rPr>
          <w:vertAlign w:val="subscript"/>
        </w:rPr>
        <w:t>0i</w:t>
      </w:r>
      <w:r>
        <w:t xml:space="preserve"> =0(</w:t>
      </w:r>
      <w:proofErr w:type="spellStart"/>
      <w:r>
        <w:rPr>
          <w:i/>
          <w:iCs/>
        </w:rPr>
        <w:t>i</w:t>
      </w:r>
      <w:proofErr w:type="spellEnd"/>
      <w:r>
        <w:t>&lt;</w:t>
      </w:r>
      <w:r>
        <w:rPr>
          <w:i/>
          <w:iCs/>
        </w:rPr>
        <w:t>n</w:t>
      </w:r>
      <w:r>
        <w:t>),</w:t>
      </w:r>
      <w:r>
        <w:rPr>
          <w:i/>
          <w:iCs/>
        </w:rPr>
        <w:t>R</w:t>
      </w:r>
      <w:r>
        <w:rPr>
          <w:vertAlign w:val="subscript"/>
        </w:rPr>
        <w:t>0m</w:t>
      </w:r>
      <w:r>
        <w:t>=</w:t>
      </w:r>
      <w:r>
        <w:rPr>
          <w:i/>
          <w:iCs/>
        </w:rPr>
        <w:t>R</w:t>
      </w:r>
      <w:r>
        <w:t>₀</w:t>
      </w:r>
      <w:r>
        <w:rPr>
          <w:rFonts w:hint="eastAsia"/>
        </w:rPr>
        <w:t>；</w:t>
      </w:r>
    </w:p>
    <w:p w14:paraId="63052406" w14:textId="77777777" w:rsidR="00202322" w:rsidRDefault="00BC2C91">
      <w:pPr>
        <w:ind w:leftChars="300" w:left="1440" w:hangingChars="300" w:hanging="720"/>
      </w:pPr>
      <w:r>
        <w:rPr>
          <w:i/>
          <w:iCs/>
        </w:rPr>
        <w:t>a</w:t>
      </w:r>
      <w:r>
        <w:rPr>
          <w:rFonts w:eastAsia="Times New Roman"/>
          <w:vertAlign w:val="subscript"/>
        </w:rPr>
        <w:t>i</w:t>
      </w:r>
      <w:r>
        <w:rPr>
          <w:rFonts w:eastAsia="Times New Roman"/>
        </w:rPr>
        <w:t>——</w:t>
      </w:r>
      <w:r>
        <w:t>第</w:t>
      </w:r>
      <w:proofErr w:type="spellStart"/>
      <w:r>
        <w:rPr>
          <w:rFonts w:eastAsia="Times New Roman"/>
          <w:i/>
          <w:iCs/>
        </w:rPr>
        <w:t>i</w:t>
      </w:r>
      <w:proofErr w:type="spellEnd"/>
      <w:r>
        <w:t>计算条块原有支护结构单位宽度有效抗力倾角</w:t>
      </w:r>
      <w:r>
        <w:rPr>
          <w:rFonts w:eastAsia="Times New Roman"/>
        </w:rPr>
        <w:t>(°)</w:t>
      </w:r>
      <w:r>
        <w:rPr>
          <w:rFonts w:hint="eastAsia"/>
        </w:rPr>
        <w:t>；</w:t>
      </w:r>
      <w:r>
        <w:t>有效抗力方向指向斜下方时取正值，指向斜</w:t>
      </w:r>
      <w:r>
        <w:rPr>
          <w:spacing w:val="-8"/>
        </w:rPr>
        <w:t>上方时取负值；</w:t>
      </w:r>
    </w:p>
    <w:p w14:paraId="5743D2D2" w14:textId="77777777" w:rsidR="00202322" w:rsidRDefault="00BC2C91">
      <w:pPr>
        <w:ind w:leftChars="300" w:left="1440" w:hangingChars="300" w:hanging="720"/>
      </w:pPr>
      <w:r>
        <w:rPr>
          <w:i/>
          <w:iCs/>
        </w:rPr>
        <w:t>h</w:t>
      </w:r>
      <w:r>
        <w:rPr>
          <w:vertAlign w:val="subscript"/>
        </w:rPr>
        <w:t>w,i-1</w:t>
      </w:r>
      <w:r>
        <w:rPr>
          <w:rFonts w:eastAsia="Times New Roman"/>
        </w:rPr>
        <w:t>——</w:t>
      </w:r>
      <w:r>
        <w:t>第</w:t>
      </w:r>
      <w:proofErr w:type="spellStart"/>
      <w:r>
        <w:rPr>
          <w:i/>
          <w:iCs/>
        </w:rPr>
        <w:t>i</w:t>
      </w:r>
      <w:proofErr w:type="spellEnd"/>
      <w:r>
        <w:t>及第</w:t>
      </w:r>
      <w:r>
        <w:rPr>
          <w:i/>
          <w:iCs/>
        </w:rPr>
        <w:t>i</w:t>
      </w:r>
      <w:r>
        <w:t>-1</w:t>
      </w:r>
      <w:r>
        <w:t>计算条块滑面前端水头高度</w:t>
      </w:r>
      <w:r>
        <w:t>(m)</w:t>
      </w:r>
      <w:r>
        <w:rPr>
          <w:rFonts w:hint="eastAsia"/>
        </w:rPr>
        <w:t>；</w:t>
      </w:r>
    </w:p>
    <w:p w14:paraId="5FFB978E" w14:textId="77777777" w:rsidR="00202322" w:rsidRDefault="00BC2C91" w:rsidP="00BC2C91">
      <w:pPr>
        <w:ind w:leftChars="300" w:left="1437" w:hangingChars="300" w:hanging="717"/>
      </w:pPr>
      <w:proofErr w:type="spellStart"/>
      <w:r>
        <w:rPr>
          <w:i/>
          <w:iCs/>
          <w:spacing w:val="-1"/>
        </w:rPr>
        <w:t>γ</w:t>
      </w:r>
      <w:r>
        <w:rPr>
          <w:spacing w:val="-1"/>
          <w:vertAlign w:val="subscript"/>
        </w:rPr>
        <w:t>w</w:t>
      </w:r>
      <w:proofErr w:type="spellEnd"/>
      <w:r>
        <w:rPr>
          <w:spacing w:val="-1"/>
        </w:rPr>
        <w:t>——</w:t>
      </w:r>
      <w:r>
        <w:rPr>
          <w:spacing w:val="-1"/>
        </w:rPr>
        <w:t>水重度，取</w:t>
      </w:r>
      <w:r>
        <w:rPr>
          <w:spacing w:val="-1"/>
        </w:rPr>
        <w:t>10kN/m³</w:t>
      </w:r>
      <w:r>
        <w:rPr>
          <w:rFonts w:hint="eastAsia"/>
          <w:spacing w:val="-1"/>
        </w:rPr>
        <w:t>；</w:t>
      </w:r>
    </w:p>
    <w:p w14:paraId="51F2178C" w14:textId="77777777" w:rsidR="00202322" w:rsidRDefault="00BC2C91">
      <w:pPr>
        <w:ind w:leftChars="300" w:left="1440" w:hangingChars="300" w:hanging="720"/>
      </w:pPr>
      <w:proofErr w:type="spellStart"/>
      <w:r>
        <w:rPr>
          <w:i/>
          <w:iCs/>
        </w:rPr>
        <w:t>i</w:t>
      </w:r>
      <w:proofErr w:type="spellEnd"/>
      <w:r>
        <w:rPr>
          <w:rFonts w:eastAsia="Times New Roman"/>
          <w:spacing w:val="-5"/>
        </w:rPr>
        <w:t>——</w:t>
      </w:r>
      <w:r>
        <w:t>计算条块号，从后方起编；</w:t>
      </w:r>
    </w:p>
    <w:p w14:paraId="4F7E4474" w14:textId="77777777" w:rsidR="00202322" w:rsidRDefault="00BC2C91">
      <w:pPr>
        <w:ind w:leftChars="300" w:left="1440" w:hangingChars="300" w:hanging="720"/>
      </w:pPr>
      <w:r>
        <w:rPr>
          <w:i/>
          <w:iCs/>
        </w:rPr>
        <w:t>n</w:t>
      </w:r>
      <w:r>
        <w:rPr>
          <w:rFonts w:eastAsia="Times New Roman"/>
          <w:spacing w:val="-5"/>
        </w:rPr>
        <w:t>——</w:t>
      </w:r>
      <w:r>
        <w:t>条块数量。</w:t>
      </w:r>
    </w:p>
    <w:p w14:paraId="3A14F3E0" w14:textId="77777777" w:rsidR="00202322" w:rsidRDefault="00BC2C91">
      <w:pPr>
        <w:rPr>
          <w:lang w:val="zh-TW" w:eastAsia="zh-TW" w:bidi="zh-TW"/>
        </w:rPr>
      </w:pPr>
      <w:r>
        <w:rPr>
          <w:b/>
          <w:bCs/>
          <w:lang w:bidi="zh-TW"/>
        </w:rPr>
        <w:t>A</w:t>
      </w:r>
      <w:r>
        <w:rPr>
          <w:b/>
          <w:bCs/>
          <w:lang w:val="zh-TW" w:eastAsia="zh-TW" w:bidi="zh-TW"/>
        </w:rPr>
        <w:t xml:space="preserve">.0.2  </w:t>
      </w:r>
      <w:r>
        <w:rPr>
          <w:lang w:val="zh-TW" w:eastAsia="zh-TW" w:bidi="zh-TW"/>
        </w:rPr>
        <w:t>对平面滑面，边坡稳定性系数可按下列公式计算</w:t>
      </w:r>
      <w:r>
        <w:rPr>
          <w:lang w:val="zh-TW" w:eastAsia="zh-TW" w:bidi="zh-TW"/>
        </w:rPr>
        <w:t>(</w:t>
      </w:r>
      <w:r>
        <w:rPr>
          <w:lang w:val="zh-TW" w:eastAsia="zh-TW" w:bidi="zh-TW"/>
        </w:rPr>
        <w:t>图</w:t>
      </w:r>
      <w:r>
        <w:rPr>
          <w:lang w:val="zh-TW" w:eastAsia="zh-TW" w:bidi="zh-TW"/>
        </w:rPr>
        <w:t>A.0.2):</w:t>
      </w:r>
    </w:p>
    <w:p w14:paraId="50DCBB21" w14:textId="77777777" w:rsidR="00202322" w:rsidRDefault="00000000">
      <w:pPr>
        <w:ind w:firstLine="480"/>
        <w:jc w:val="right"/>
        <w:rPr>
          <w:lang w:eastAsia="zh-TW"/>
        </w:rPr>
      </w:pPr>
      <m:oMath>
        <m:sSub>
          <m:sSubPr>
            <m:ctrlPr>
              <w:rPr>
                <w:rFonts w:ascii="Cambria Math" w:eastAsia="Times New Roman" w:hAnsi="Cambria Math"/>
                <w:i/>
              </w:rPr>
            </m:ctrlPr>
          </m:sSubPr>
          <m:e>
            <m:r>
              <w:rPr>
                <w:rFonts w:ascii="Cambria Math" w:eastAsia="Times New Roman" w:hAnsi="Cambria Math"/>
                <w:lang w:eastAsia="zh-TW"/>
              </w:rPr>
              <m:t>F</m:t>
            </m:r>
          </m:e>
          <m:sub>
            <m:r>
              <w:rPr>
                <w:rFonts w:ascii="Cambria Math" w:eastAsia="Times New Roman" w:hAnsi="Cambria Math"/>
                <w:lang w:eastAsia="zh-TW"/>
              </w:rPr>
              <m:t>s</m:t>
            </m:r>
          </m:sub>
        </m:sSub>
        <m:r>
          <w:rPr>
            <w:rFonts w:ascii="Cambria Math" w:eastAsia="Times New Roman" w:hAnsi="Cambria Math"/>
            <w:lang w:eastAsia="zh-TW"/>
          </w:rPr>
          <m:t>=</m:t>
        </m:r>
        <m:f>
          <m:fPr>
            <m:ctrlPr>
              <w:rPr>
                <w:rFonts w:ascii="Cambria Math" w:eastAsia="Times New Roman" w:hAnsi="Cambria Math"/>
                <w:i/>
              </w:rPr>
            </m:ctrlPr>
          </m:fPr>
          <m:num>
            <m:r>
              <w:rPr>
                <w:rFonts w:ascii="Cambria Math" w:eastAsia="Times New Roman" w:hAnsi="Cambria Math"/>
                <w:lang w:eastAsia="zh-TW"/>
              </w:rPr>
              <m:t>R</m:t>
            </m:r>
          </m:num>
          <m:den>
            <m:r>
              <w:rPr>
                <w:rFonts w:ascii="Cambria Math" w:eastAsia="Times New Roman" w:hAnsi="Cambria Math"/>
                <w:lang w:eastAsia="zh-TW"/>
              </w:rPr>
              <m:t>T</m:t>
            </m:r>
          </m:den>
        </m:f>
      </m:oMath>
      <w:r w:rsidR="00BC2C91">
        <w:rPr>
          <w:rFonts w:eastAsiaTheme="minorEastAsia"/>
          <w:lang w:eastAsia="zh-TW"/>
        </w:rPr>
        <w:t xml:space="preserve">                                 </w:t>
      </w:r>
      <w:r w:rsidR="00BC2C91">
        <w:rPr>
          <w:lang w:eastAsia="zh-TW"/>
        </w:rPr>
        <w:t>(A.0.2-1)</w:t>
      </w:r>
    </w:p>
    <w:p w14:paraId="3F03CA43" w14:textId="77777777" w:rsidR="00202322" w:rsidRDefault="00BC2C91">
      <w:pPr>
        <w:ind w:firstLine="480"/>
        <w:rPr>
          <w:lang w:eastAsia="zh-TW"/>
        </w:rPr>
      </w:pPr>
      <m:oMath>
        <m:r>
          <w:rPr>
            <w:rFonts w:ascii="Cambria Math" w:hAnsi="Cambria Math"/>
            <w:lang w:eastAsia="zh-TW"/>
          </w:rPr>
          <w:lastRenderedPageBreak/>
          <m:t>R=</m:t>
        </m:r>
        <m:d>
          <m:dPr>
            <m:begChr m:val="["/>
            <m:endChr m:val="]"/>
            <m:ctrlPr>
              <w:rPr>
                <w:rFonts w:ascii="Cambria Math" w:hAnsi="Cambria Math"/>
                <w:i/>
              </w:rPr>
            </m:ctrlPr>
          </m:dPr>
          <m:e>
            <m:d>
              <m:dPr>
                <m:ctrlPr>
                  <w:rPr>
                    <w:rFonts w:ascii="Cambria Math" w:hAnsi="Cambria Math"/>
                    <w:i/>
                  </w:rPr>
                </m:ctrlPr>
              </m:dPr>
              <m:e>
                <m:r>
                  <w:rPr>
                    <w:rFonts w:ascii="Cambria Math" w:hAnsi="Cambria Math"/>
                    <w:lang w:eastAsia="zh-TW"/>
                  </w:rPr>
                  <m:t>G+</m:t>
                </m:r>
                <m:sSub>
                  <m:sSubPr>
                    <m:ctrlPr>
                      <w:rPr>
                        <w:rFonts w:ascii="Cambria Math" w:hAnsi="Cambria Math"/>
                        <w:i/>
                      </w:rPr>
                    </m:ctrlPr>
                  </m:sSubPr>
                  <m:e>
                    <m:r>
                      <w:rPr>
                        <w:rFonts w:ascii="Cambria Math" w:hAnsi="Cambria Math"/>
                        <w:lang w:eastAsia="zh-TW"/>
                      </w:rPr>
                      <m:t>G</m:t>
                    </m:r>
                  </m:e>
                  <m:sub>
                    <m:r>
                      <w:rPr>
                        <w:rFonts w:ascii="Cambria Math" w:hAnsi="Cambria Math"/>
                        <w:lang w:eastAsia="zh-TW"/>
                      </w:rPr>
                      <m:t>b</m:t>
                    </m:r>
                  </m:sub>
                </m:sSub>
              </m:e>
            </m:d>
            <m:func>
              <m:funcPr>
                <m:ctrlPr>
                  <w:rPr>
                    <w:rFonts w:ascii="Cambria Math" w:hAnsi="Cambria Math"/>
                    <w:i/>
                  </w:rPr>
                </m:ctrlPr>
              </m:funcPr>
              <m:fName>
                <m:r>
                  <m:rPr>
                    <m:sty m:val="p"/>
                  </m:rPr>
                  <w:rPr>
                    <w:rFonts w:ascii="Cambria Math" w:hAnsi="Cambria Math"/>
                    <w:lang w:eastAsia="zh-TW"/>
                  </w:rPr>
                  <m:t>cos</m:t>
                </m:r>
              </m:fName>
              <m:e>
                <m:r>
                  <w:rPr>
                    <w:rFonts w:ascii="Cambria Math" w:hAnsi="Cambria Math"/>
                    <w:lang w:eastAsia="zh-TW"/>
                  </w:rPr>
                  <m:t>θ</m:t>
                </m:r>
              </m:e>
            </m:func>
            <m:r>
              <w:rPr>
                <w:rFonts w:ascii="Cambria Math" w:hAnsi="Cambria Math"/>
                <w:lang w:eastAsia="zh-TW"/>
              </w:rPr>
              <m:t>-Q</m:t>
            </m:r>
            <m:func>
              <m:funcPr>
                <m:ctrlPr>
                  <w:rPr>
                    <w:rFonts w:ascii="Cambria Math" w:hAnsi="Cambria Math"/>
                    <w:i/>
                  </w:rPr>
                </m:ctrlPr>
              </m:funcPr>
              <m:fName>
                <m:r>
                  <m:rPr>
                    <m:sty m:val="p"/>
                  </m:rPr>
                  <w:rPr>
                    <w:rFonts w:ascii="Cambria Math" w:hAnsi="Cambria Math"/>
                    <w:lang w:eastAsia="zh-TW"/>
                  </w:rPr>
                  <m:t>sin</m:t>
                </m:r>
              </m:fName>
              <m:e>
                <m:r>
                  <w:rPr>
                    <w:rFonts w:ascii="Cambria Math" w:hAnsi="Cambria Math"/>
                    <w:lang w:eastAsia="zh-TW"/>
                  </w:rPr>
                  <m:t>θ</m:t>
                </m:r>
              </m:e>
            </m:func>
            <m:r>
              <w:rPr>
                <w:rFonts w:ascii="Cambria Math" w:hAnsi="Cambria Math"/>
                <w:lang w:eastAsia="zh-TW"/>
              </w:rPr>
              <m:t>+</m:t>
            </m:r>
            <m:sSub>
              <m:sSubPr>
                <m:ctrlPr>
                  <w:rPr>
                    <w:rFonts w:ascii="Cambria Math" w:hAnsi="Cambria Math"/>
                    <w:i/>
                  </w:rPr>
                </m:ctrlPr>
              </m:sSubPr>
              <m:e>
                <m:r>
                  <w:rPr>
                    <w:rFonts w:ascii="Cambria Math" w:hAnsi="Cambria Math"/>
                    <w:lang w:eastAsia="zh-TW"/>
                  </w:rPr>
                  <m:t>R</m:t>
                </m:r>
              </m:e>
              <m:sub>
                <m:r>
                  <w:rPr>
                    <w:rFonts w:ascii="Cambria Math" w:hAnsi="Cambria Math"/>
                    <w:lang w:eastAsia="zh-TW"/>
                  </w:rPr>
                  <m:t>0</m:t>
                </m:r>
              </m:sub>
            </m:sSub>
            <m:func>
              <m:funcPr>
                <m:ctrlPr>
                  <w:rPr>
                    <w:rFonts w:ascii="Cambria Math" w:hAnsi="Cambria Math"/>
                    <w:i/>
                  </w:rPr>
                </m:ctrlPr>
              </m:funcPr>
              <m:fName>
                <m:r>
                  <m:rPr>
                    <m:sty m:val="p"/>
                  </m:rPr>
                  <w:rPr>
                    <w:rFonts w:ascii="Cambria Math" w:hAnsi="Cambria Math"/>
                    <w:lang w:eastAsia="zh-TW"/>
                  </w:rPr>
                  <m:t>sin</m:t>
                </m:r>
              </m:fName>
              <m:e>
                <m:d>
                  <m:dPr>
                    <m:ctrlPr>
                      <w:rPr>
                        <w:rFonts w:ascii="Cambria Math" w:hAnsi="Cambria Math"/>
                        <w:i/>
                      </w:rPr>
                    </m:ctrlPr>
                  </m:dPr>
                  <m:e>
                    <m:r>
                      <w:rPr>
                        <w:rFonts w:ascii="Cambria Math" w:hAnsi="Cambria Math"/>
                        <w:lang w:eastAsia="zh-TW"/>
                      </w:rPr>
                      <m:t>θ+α</m:t>
                    </m:r>
                  </m:e>
                </m:d>
                <m:r>
                  <w:rPr>
                    <w:rFonts w:ascii="Cambria Math" w:hAnsi="Cambria Math"/>
                    <w:lang w:eastAsia="zh-TW"/>
                  </w:rPr>
                  <m:t>-V</m:t>
                </m:r>
                <m:func>
                  <m:funcPr>
                    <m:ctrlPr>
                      <w:rPr>
                        <w:rFonts w:ascii="Cambria Math" w:hAnsi="Cambria Math"/>
                        <w:i/>
                      </w:rPr>
                    </m:ctrlPr>
                  </m:funcPr>
                  <m:fName>
                    <m:r>
                      <m:rPr>
                        <m:sty m:val="p"/>
                      </m:rPr>
                      <w:rPr>
                        <w:rFonts w:ascii="Cambria Math" w:hAnsi="Cambria Math"/>
                        <w:lang w:eastAsia="zh-TW"/>
                      </w:rPr>
                      <m:t>sin</m:t>
                    </m:r>
                  </m:fName>
                  <m:e>
                    <m:r>
                      <w:rPr>
                        <w:rFonts w:ascii="Cambria Math" w:hAnsi="Cambria Math"/>
                        <w:lang w:eastAsia="zh-TW"/>
                      </w:rPr>
                      <m:t>θ</m:t>
                    </m:r>
                  </m:e>
                </m:func>
                <m:r>
                  <w:rPr>
                    <w:rFonts w:ascii="Cambria Math" w:hAnsi="Cambria Math"/>
                    <w:lang w:eastAsia="zh-TW"/>
                  </w:rPr>
                  <m:t>-U</m:t>
                </m:r>
              </m:e>
            </m:func>
          </m:e>
        </m:d>
        <m:func>
          <m:funcPr>
            <m:ctrlPr>
              <w:rPr>
                <w:rFonts w:ascii="Cambria Math" w:hAnsi="Cambria Math"/>
                <w:i/>
              </w:rPr>
            </m:ctrlPr>
          </m:funcPr>
          <m:fName>
            <m:r>
              <m:rPr>
                <m:sty m:val="p"/>
              </m:rPr>
              <w:rPr>
                <w:rFonts w:ascii="Cambria Math" w:hAnsi="Cambria Math"/>
                <w:lang w:eastAsia="zh-TW"/>
              </w:rPr>
              <m:t>tan</m:t>
            </m:r>
          </m:fName>
          <m:e>
            <m:r>
              <w:rPr>
                <w:rFonts w:ascii="Cambria Math" w:hAnsi="Cambria Math"/>
                <w:lang w:eastAsia="zh-TW"/>
              </w:rPr>
              <m:t>φ</m:t>
            </m:r>
          </m:e>
        </m:func>
        <m:r>
          <w:rPr>
            <w:rFonts w:ascii="Cambria Math" w:hAnsi="Cambria Math"/>
            <w:lang w:eastAsia="zh-TW"/>
          </w:rPr>
          <m:t>+cL</m:t>
        </m:r>
      </m:oMath>
      <w:r>
        <w:rPr>
          <w:lang w:eastAsia="zh-TW"/>
        </w:rPr>
        <w:t xml:space="preserve">   (A.0.2-2)</w:t>
      </w:r>
    </w:p>
    <w:p w14:paraId="0F734E0D" w14:textId="77777777" w:rsidR="00202322" w:rsidRDefault="00BC2C91">
      <w:pPr>
        <w:autoSpaceDE/>
        <w:autoSpaceDN/>
        <w:spacing w:line="240" w:lineRule="auto"/>
        <w:jc w:val="left"/>
        <w:textAlignment w:val="auto"/>
      </w:pPr>
      <m:oMathPara>
        <m:oMath>
          <m:r>
            <w:rPr>
              <w:rFonts w:ascii="Cambria Math" w:hAnsi="Cambria Math"/>
            </w:rPr>
            <m:t>T=</m:t>
          </m:r>
          <m:d>
            <m:dPr>
              <m:ctrlPr>
                <w:rPr>
                  <w:rFonts w:ascii="Cambria Math" w:hAnsi="Cambria Math"/>
                  <w:i/>
                </w:rPr>
              </m:ctrlPr>
            </m:dPr>
            <m:e>
              <m:r>
                <w:rPr>
                  <w:rFonts w:ascii="Cambria Math" w:hAnsi="Cambria Math"/>
                </w:rPr>
                <m:t>G+</m:t>
              </m:r>
              <m:sSub>
                <m:sSubPr>
                  <m:ctrlPr>
                    <w:rPr>
                      <w:rFonts w:ascii="Cambria Math" w:hAnsi="Cambria Math"/>
                      <w:i/>
                    </w:rPr>
                  </m:ctrlPr>
                </m:sSubPr>
                <m:e>
                  <m:r>
                    <w:rPr>
                      <w:rFonts w:ascii="Cambria Math" w:hAnsi="Cambria Math"/>
                    </w:rPr>
                    <m:t>G</m:t>
                  </m:r>
                </m:e>
                <m:sub>
                  <m:r>
                    <w:rPr>
                      <w:rFonts w:ascii="Cambria Math" w:hAnsi="Cambria Math"/>
                    </w:rPr>
                    <m:t>b</m:t>
                  </m:r>
                </m:sub>
              </m:sSub>
            </m:e>
          </m:d>
          <m:func>
            <m:funcPr>
              <m:ctrlPr>
                <w:rPr>
                  <w:rFonts w:ascii="Cambria Math" w:hAnsi="Cambria Math"/>
                  <w:i/>
                </w:rPr>
              </m:ctrlPr>
            </m:funcPr>
            <m:fName>
              <m:r>
                <m:rPr>
                  <m:sty m:val="p"/>
                </m:rPr>
                <w:rPr>
                  <w:rFonts w:ascii="Cambria Math" w:hAnsi="Cambria Math"/>
                </w:rPr>
                <m:t>sin</m:t>
              </m:r>
            </m:fName>
            <m:e>
              <m:r>
                <w:rPr>
                  <w:rFonts w:ascii="Cambria Math" w:hAnsi="Cambria Math"/>
                </w:rPr>
                <m:t>θ</m:t>
              </m:r>
            </m:e>
          </m:func>
          <m:r>
            <w:rPr>
              <w:rFonts w:ascii="Cambria Math" w:hAnsi="Cambria Math"/>
            </w:rPr>
            <m:t>+Q</m:t>
          </m:r>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0</m:t>
              </m:r>
            </m:sub>
          </m:sSub>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θ+α</m:t>
                  </m:r>
                </m:e>
              </m:d>
              <m:r>
                <w:rPr>
                  <w:rFonts w:ascii="Cambria Math" w:hAnsi="Cambria Math"/>
                </w:rPr>
                <m:t>+V</m:t>
              </m:r>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func>
        </m:oMath>
      </m:oMathPara>
    </w:p>
    <w:p w14:paraId="5585F6CD" w14:textId="77777777" w:rsidR="00202322" w:rsidRDefault="00BC2C91">
      <w:pPr>
        <w:autoSpaceDE/>
        <w:autoSpaceDN/>
        <w:spacing w:line="240" w:lineRule="auto"/>
        <w:jc w:val="right"/>
        <w:textAlignment w:val="auto"/>
      </w:pPr>
      <w:r>
        <w:t>(A.0.2-3)</w:t>
      </w:r>
    </w:p>
    <w:p w14:paraId="0F5A0B84" w14:textId="77777777" w:rsidR="00202322" w:rsidRDefault="00BC2C91">
      <w:pPr>
        <w:ind w:firstLine="480"/>
        <w:jc w:val="right"/>
      </w:pPr>
      <m:oMath>
        <m:r>
          <w:rPr>
            <w:rFonts w:ascii="Cambria Math" w:hAnsi="Cambria Math"/>
          </w:rPr>
          <m:t>V=</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γ</m:t>
            </m:r>
          </m:e>
          <m:sub>
            <m:r>
              <w:rPr>
                <w:rFonts w:ascii="Cambria Math" w:hAnsi="Cambria Math"/>
              </w:rPr>
              <m:t>w</m:t>
            </m:r>
          </m:sub>
        </m:sSub>
        <m:sSubSup>
          <m:sSubSupPr>
            <m:ctrlPr>
              <w:rPr>
                <w:rFonts w:ascii="Cambria Math" w:hAnsi="Cambria Math"/>
                <w:i/>
              </w:rPr>
            </m:ctrlPr>
          </m:sSubSupPr>
          <m:e>
            <m:r>
              <w:rPr>
                <w:rFonts w:ascii="Cambria Math" w:hAnsi="Cambria Math"/>
              </w:rPr>
              <m:t>h</m:t>
            </m:r>
          </m:e>
          <m:sub>
            <m:r>
              <w:rPr>
                <w:rFonts w:ascii="Cambria Math" w:hAnsi="Cambria Math"/>
              </w:rPr>
              <m:t>w</m:t>
            </m:r>
          </m:sub>
          <m:sup>
            <m:r>
              <w:rPr>
                <w:rFonts w:ascii="Cambria Math" w:hAnsi="Cambria Math"/>
              </w:rPr>
              <m:t>2</m:t>
            </m:r>
          </m:sup>
        </m:sSubSup>
      </m:oMath>
      <w:r>
        <w:t xml:space="preserve">                         (A.0.2-4)</w:t>
      </w:r>
    </w:p>
    <w:p w14:paraId="0C786FCB" w14:textId="77777777" w:rsidR="00202322" w:rsidRDefault="00BC2C91">
      <w:pPr>
        <w:ind w:firstLineChars="71" w:firstLine="170"/>
        <w:jc w:val="center"/>
      </w:pPr>
      <w:r>
        <w:rPr>
          <w:noProof/>
        </w:rPr>
        <w:drawing>
          <wp:inline distT="0" distB="0" distL="0" distR="0" wp14:anchorId="37FE154F" wp14:editId="29845BE1">
            <wp:extent cx="2476500" cy="2012950"/>
            <wp:effectExtent l="0" t="0" r="7620" b="13970"/>
            <wp:docPr id="13" name="IM 22"/>
            <wp:cNvGraphicFramePr/>
            <a:graphic xmlns:a="http://schemas.openxmlformats.org/drawingml/2006/main">
              <a:graphicData uri="http://schemas.openxmlformats.org/drawingml/2006/picture">
                <pic:pic xmlns:pic="http://schemas.openxmlformats.org/drawingml/2006/picture">
                  <pic:nvPicPr>
                    <pic:cNvPr id="13" name="IM 22"/>
                    <pic:cNvPicPr/>
                  </pic:nvPicPr>
                  <pic:blipFill>
                    <a:blip r:embed="rId61" cstate="print"/>
                    <a:stretch>
                      <a:fillRect/>
                    </a:stretch>
                  </pic:blipFill>
                  <pic:spPr>
                    <a:xfrm>
                      <a:off x="0" y="0"/>
                      <a:ext cx="2476500" cy="2012950"/>
                    </a:xfrm>
                    <a:prstGeom prst="rect">
                      <a:avLst/>
                    </a:prstGeom>
                    <a:noFill/>
                    <a:ln w="9525">
                      <a:noFill/>
                    </a:ln>
                  </pic:spPr>
                </pic:pic>
              </a:graphicData>
            </a:graphic>
          </wp:inline>
        </w:drawing>
      </w:r>
    </w:p>
    <w:p w14:paraId="03657200" w14:textId="77777777" w:rsidR="00202322" w:rsidRDefault="00BC2C91">
      <w:pPr>
        <w:ind w:firstLineChars="71" w:firstLine="149"/>
        <w:jc w:val="center"/>
        <w:rPr>
          <w:sz w:val="21"/>
          <w:szCs w:val="21"/>
        </w:rPr>
      </w:pPr>
      <w:r>
        <w:rPr>
          <w:sz w:val="21"/>
          <w:szCs w:val="21"/>
        </w:rPr>
        <w:t>图</w:t>
      </w:r>
      <w:r>
        <w:rPr>
          <w:sz w:val="21"/>
          <w:szCs w:val="21"/>
        </w:rPr>
        <w:t xml:space="preserve">A.0.2  </w:t>
      </w:r>
      <w:r>
        <w:rPr>
          <w:sz w:val="21"/>
          <w:szCs w:val="21"/>
        </w:rPr>
        <w:t>平面滑面边坡计算模型示意</w:t>
      </w:r>
    </w:p>
    <w:p w14:paraId="65D326C4" w14:textId="77777777" w:rsidR="00202322" w:rsidRDefault="00BC2C91">
      <w:pPr>
        <w:ind w:firstLineChars="71" w:firstLine="149"/>
        <w:jc w:val="center"/>
      </w:pPr>
      <w:r>
        <w:rPr>
          <w:sz w:val="21"/>
          <w:szCs w:val="21"/>
        </w:rPr>
        <w:t>1—</w:t>
      </w:r>
      <w:r>
        <w:rPr>
          <w:sz w:val="21"/>
          <w:szCs w:val="21"/>
        </w:rPr>
        <w:t>滑面；</w:t>
      </w:r>
      <w:r>
        <w:rPr>
          <w:sz w:val="21"/>
          <w:szCs w:val="21"/>
        </w:rPr>
        <w:t>2—</w:t>
      </w:r>
      <w:r>
        <w:rPr>
          <w:sz w:val="21"/>
          <w:szCs w:val="21"/>
        </w:rPr>
        <w:t>地下水位；</w:t>
      </w:r>
      <w:r>
        <w:rPr>
          <w:sz w:val="21"/>
          <w:szCs w:val="21"/>
        </w:rPr>
        <w:t>3—</w:t>
      </w:r>
      <w:r>
        <w:rPr>
          <w:sz w:val="21"/>
          <w:szCs w:val="21"/>
        </w:rPr>
        <w:t>后缘裂缝</w:t>
      </w:r>
      <w:bookmarkStart w:id="702" w:name="bookmark105"/>
      <w:bookmarkStart w:id="703" w:name="bookmark58"/>
      <w:bookmarkEnd w:id="702"/>
      <w:bookmarkEnd w:id="703"/>
      <w:r>
        <w:t xml:space="preserve">               </w:t>
      </w:r>
    </w:p>
    <w:p w14:paraId="708312F4" w14:textId="77777777" w:rsidR="00202322" w:rsidRDefault="00BC2C91">
      <w:pPr>
        <w:ind w:firstLineChars="71" w:firstLine="170"/>
        <w:jc w:val="right"/>
      </w:pPr>
      <m:oMath>
        <m:r>
          <w:rPr>
            <w:rFonts w:ascii="Cambria Math" w:hAnsi="Cambria Math"/>
          </w:rPr>
          <m:t>U=</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γ</m:t>
            </m:r>
          </m:e>
          <m:sub>
            <m:r>
              <w:rPr>
                <w:rFonts w:ascii="Cambria Math" w:hAnsi="Cambria Math"/>
              </w:rPr>
              <m:t>w</m:t>
            </m:r>
          </m:sub>
        </m:sSub>
        <m:sSub>
          <m:sSubPr>
            <m:ctrlPr>
              <w:rPr>
                <w:rFonts w:ascii="Cambria Math" w:hAnsi="Cambria Math"/>
                <w:i/>
              </w:rPr>
            </m:ctrlPr>
          </m:sSubPr>
          <m:e>
            <m:r>
              <w:rPr>
                <w:rFonts w:ascii="Cambria Math" w:hAnsi="Cambria Math"/>
              </w:rPr>
              <m:t>h</m:t>
            </m:r>
          </m:e>
          <m:sub>
            <m:r>
              <w:rPr>
                <w:rFonts w:ascii="Cambria Math" w:hAnsi="Cambria Math"/>
              </w:rPr>
              <m:t>w</m:t>
            </m:r>
          </m:sub>
        </m:sSub>
        <m:r>
          <w:rPr>
            <w:rFonts w:ascii="Cambria Math" w:hAnsi="Cambria Math"/>
          </w:rPr>
          <m:t>L</m:t>
        </m:r>
      </m:oMath>
      <w:r>
        <w:t xml:space="preserve">                     </w:t>
      </w:r>
      <w:r>
        <w:rPr>
          <w:spacing w:val="-1"/>
        </w:rPr>
        <w:t>(A.0.2-5)</w:t>
      </w:r>
    </w:p>
    <w:p w14:paraId="6F7B0E1A" w14:textId="77777777" w:rsidR="00202322" w:rsidRDefault="00BC2C91">
      <w:pPr>
        <w:ind w:left="1440" w:hangingChars="600" w:hanging="1440"/>
      </w:pPr>
      <w:r>
        <w:t>式中：</w:t>
      </w:r>
      <w:r>
        <w:rPr>
          <w:rFonts w:eastAsia="Times New Roman"/>
          <w:i/>
          <w:iCs/>
        </w:rPr>
        <w:t>T</w:t>
      </w:r>
      <w:r>
        <w:rPr>
          <w:rFonts w:eastAsia="Times New Roman"/>
        </w:rPr>
        <w:t>——</w:t>
      </w:r>
      <w:r>
        <w:t>滑体单位宽度重力及其他外力引</w:t>
      </w:r>
      <w:r>
        <w:rPr>
          <w:spacing w:val="-1"/>
        </w:rPr>
        <w:t>起的下滑力</w:t>
      </w:r>
      <w:r>
        <w:rPr>
          <w:rFonts w:eastAsia="Times New Roman"/>
          <w:spacing w:val="-1"/>
        </w:rPr>
        <w:t>(</w:t>
      </w:r>
      <w:proofErr w:type="spellStart"/>
      <w:r>
        <w:rPr>
          <w:rFonts w:eastAsia="Times New Roman"/>
          <w:spacing w:val="-1"/>
        </w:rPr>
        <w:t>kN</w:t>
      </w:r>
      <w:proofErr w:type="spellEnd"/>
      <w:r>
        <w:rPr>
          <w:rFonts w:eastAsia="Times New Roman"/>
          <w:spacing w:val="-1"/>
        </w:rPr>
        <w:t>/m)</w:t>
      </w:r>
      <w:r>
        <w:rPr>
          <w:spacing w:val="-1"/>
        </w:rPr>
        <w:t>；</w:t>
      </w:r>
    </w:p>
    <w:p w14:paraId="5ED8F833" w14:textId="77777777" w:rsidR="00202322" w:rsidRDefault="00BC2C91">
      <w:pPr>
        <w:ind w:leftChars="300" w:left="1440" w:hangingChars="300" w:hanging="720"/>
      </w:pPr>
      <w:r>
        <w:rPr>
          <w:rFonts w:eastAsia="Times New Roman"/>
          <w:i/>
          <w:iCs/>
        </w:rPr>
        <w:t>R</w:t>
      </w:r>
      <w:r>
        <w:rPr>
          <w:rFonts w:eastAsia="Times New Roman"/>
        </w:rPr>
        <w:t>——</w:t>
      </w:r>
      <w:r>
        <w:t>滑体单位宽度重力及其他外力引起的抗滑力</w:t>
      </w:r>
      <w:r>
        <w:rPr>
          <w:rFonts w:eastAsia="Times New Roman"/>
        </w:rPr>
        <w:t>(</w:t>
      </w:r>
      <w:proofErr w:type="spellStart"/>
      <w:r>
        <w:rPr>
          <w:rFonts w:eastAsia="Times New Roman"/>
        </w:rPr>
        <w:t>kN</w:t>
      </w:r>
      <w:proofErr w:type="spellEnd"/>
      <w:r>
        <w:rPr>
          <w:rFonts w:eastAsia="Times New Roman"/>
        </w:rPr>
        <w:t>/m)</w:t>
      </w:r>
      <w:r>
        <w:t>；</w:t>
      </w:r>
    </w:p>
    <w:p w14:paraId="44B6A700" w14:textId="77777777" w:rsidR="00202322" w:rsidRDefault="00BC2C91">
      <w:pPr>
        <w:ind w:firstLineChars="321" w:firstLine="770"/>
      </w:pPr>
      <w:r>
        <w:rPr>
          <w:rFonts w:eastAsia="Times New Roman"/>
          <w:i/>
          <w:iCs/>
        </w:rPr>
        <w:t>c</w:t>
      </w:r>
      <w:r>
        <w:t>——</w:t>
      </w:r>
      <w:r>
        <w:t>滑面的黏聚力</w:t>
      </w:r>
      <w:r>
        <w:t xml:space="preserve"> (kPa)</w:t>
      </w:r>
      <w:r>
        <w:t>；</w:t>
      </w:r>
    </w:p>
    <w:p w14:paraId="2E31891D" w14:textId="77777777" w:rsidR="00202322" w:rsidRDefault="00BC2C91">
      <w:pPr>
        <w:ind w:firstLineChars="321" w:firstLine="770"/>
      </w:pPr>
      <w:r>
        <w:rPr>
          <w:rFonts w:eastAsia="Times New Roman"/>
          <w:i/>
          <w:iCs/>
        </w:rPr>
        <w:t>φ</w:t>
      </w:r>
      <w:r>
        <w:t>——</w:t>
      </w:r>
      <w:r>
        <w:t>滑面的内摩擦角</w:t>
      </w:r>
      <w:r>
        <w:rPr>
          <w:spacing w:val="-21"/>
        </w:rPr>
        <w:t xml:space="preserve"> </w:t>
      </w:r>
      <w:r>
        <w:t>(°)</w:t>
      </w:r>
      <w:r>
        <w:t>；</w:t>
      </w:r>
    </w:p>
    <w:p w14:paraId="3D65D668" w14:textId="77777777" w:rsidR="00202322" w:rsidRDefault="00BC2C91">
      <w:pPr>
        <w:ind w:firstLineChars="321" w:firstLine="770"/>
      </w:pPr>
      <w:r>
        <w:rPr>
          <w:rFonts w:eastAsia="Times New Roman"/>
          <w:i/>
          <w:iCs/>
        </w:rPr>
        <w:t>L</w:t>
      </w:r>
      <w:r>
        <w:t>——</w:t>
      </w:r>
      <w:r>
        <w:t>滑面长度</w:t>
      </w:r>
      <w:r>
        <w:t>(m)</w:t>
      </w:r>
      <w:r>
        <w:t>；</w:t>
      </w:r>
    </w:p>
    <w:p w14:paraId="06DF2874" w14:textId="77777777" w:rsidR="00202322" w:rsidRDefault="00BC2C91">
      <w:pPr>
        <w:ind w:firstLineChars="321" w:firstLine="770"/>
      </w:pPr>
      <w:r>
        <w:rPr>
          <w:rFonts w:eastAsia="Times New Roman"/>
          <w:i/>
          <w:iCs/>
        </w:rPr>
        <w:t>G</w:t>
      </w:r>
      <w:r>
        <w:t>——</w:t>
      </w:r>
      <w:r>
        <w:t>滑体单位宽度重力</w:t>
      </w:r>
      <w:r>
        <w:t>(</w:t>
      </w:r>
      <w:proofErr w:type="spellStart"/>
      <w:r>
        <w:t>kN</w:t>
      </w:r>
      <w:proofErr w:type="spellEnd"/>
      <w:r>
        <w:t>/m)</w:t>
      </w:r>
      <w:r>
        <w:t>；</w:t>
      </w:r>
    </w:p>
    <w:p w14:paraId="3A1FA75C" w14:textId="77777777" w:rsidR="00202322" w:rsidRDefault="00BC2C91">
      <w:pPr>
        <w:ind w:leftChars="321" w:left="1490" w:hangingChars="300" w:hanging="720"/>
      </w:pPr>
      <w:r>
        <w:rPr>
          <w:rFonts w:eastAsia="Times New Roman"/>
          <w:i/>
          <w:iCs/>
        </w:rPr>
        <w:lastRenderedPageBreak/>
        <w:t>G</w:t>
      </w:r>
      <w:r>
        <w:rPr>
          <w:rFonts w:eastAsia="Times New Roman"/>
          <w:vertAlign w:val="subscript"/>
        </w:rPr>
        <w:t>b</w:t>
      </w:r>
      <w:r>
        <w:rPr>
          <w:rFonts w:eastAsia="Times New Roman"/>
        </w:rPr>
        <w:t>——</w:t>
      </w:r>
      <w:r>
        <w:t>滑体单位宽度附加竖向荷载</w:t>
      </w:r>
      <w:r>
        <w:rPr>
          <w:rFonts w:eastAsia="Times New Roman"/>
        </w:rPr>
        <w:t>(</w:t>
      </w:r>
      <w:proofErr w:type="spellStart"/>
      <w:r>
        <w:rPr>
          <w:rFonts w:eastAsia="Times New Roman"/>
        </w:rPr>
        <w:t>kN</w:t>
      </w:r>
      <w:proofErr w:type="spellEnd"/>
      <w:r>
        <w:rPr>
          <w:rFonts w:eastAsia="Times New Roman"/>
        </w:rPr>
        <w:t>/m)</w:t>
      </w:r>
      <w:r>
        <w:t>；</w:t>
      </w:r>
      <w:r>
        <w:rPr>
          <w:spacing w:val="-1"/>
        </w:rPr>
        <w:t>方向指向下</w:t>
      </w:r>
      <w:r>
        <w:rPr>
          <w:spacing w:val="-3"/>
          <w:position w:val="2"/>
        </w:rPr>
        <w:t>方时取正值，指向上方时取负值；</w:t>
      </w:r>
    </w:p>
    <w:p w14:paraId="6B643741" w14:textId="77777777" w:rsidR="00202322" w:rsidRDefault="00BC2C91">
      <w:pPr>
        <w:ind w:leftChars="300" w:left="720" w:firstLineChars="21" w:firstLine="50"/>
      </w:pPr>
      <w:r>
        <w:rPr>
          <w:rFonts w:eastAsia="Times New Roman"/>
          <w:i/>
          <w:iCs/>
        </w:rPr>
        <w:t>θ</w:t>
      </w:r>
      <w:r>
        <w:t>——</w:t>
      </w:r>
      <w:r>
        <w:t>滑面倾角</w:t>
      </w:r>
      <w:r>
        <w:t>(°)</w:t>
      </w:r>
      <w:r>
        <w:t>；</w:t>
      </w:r>
    </w:p>
    <w:p w14:paraId="7EA8B9B6" w14:textId="77777777" w:rsidR="00202322" w:rsidRDefault="00BC2C91">
      <w:pPr>
        <w:ind w:leftChars="300" w:left="720" w:firstLineChars="21" w:firstLine="50"/>
      </w:pPr>
      <w:r>
        <w:rPr>
          <w:rFonts w:eastAsia="Times New Roman"/>
          <w:i/>
          <w:iCs/>
        </w:rPr>
        <w:t>U</w:t>
      </w:r>
      <w:r>
        <w:t>——</w:t>
      </w:r>
      <w:r>
        <w:t>滑面单位宽度总水压力</w:t>
      </w:r>
      <w:r>
        <w:t xml:space="preserve"> (</w:t>
      </w:r>
      <w:proofErr w:type="spellStart"/>
      <w:r>
        <w:t>kN</w:t>
      </w:r>
      <w:proofErr w:type="spellEnd"/>
      <w:r>
        <w:t>/m)</w:t>
      </w:r>
      <w:r>
        <w:t>；</w:t>
      </w:r>
    </w:p>
    <w:p w14:paraId="29E97A1F" w14:textId="77777777" w:rsidR="00202322" w:rsidRDefault="00BC2C91">
      <w:pPr>
        <w:ind w:leftChars="300" w:left="720" w:firstLineChars="21" w:firstLine="50"/>
      </w:pPr>
      <w:r>
        <w:rPr>
          <w:rFonts w:eastAsia="Times New Roman"/>
          <w:i/>
          <w:iCs/>
        </w:rPr>
        <w:t>V</w:t>
      </w:r>
      <w:r>
        <w:rPr>
          <w:rFonts w:eastAsia="Times New Roman"/>
        </w:rPr>
        <w:t>——</w:t>
      </w:r>
      <w:r>
        <w:t>后缘陡倾裂隙单位宽度总水压力</w:t>
      </w:r>
      <w:r>
        <w:rPr>
          <w:rFonts w:eastAsia="Times New Roman"/>
        </w:rPr>
        <w:t>(</w:t>
      </w:r>
      <w:proofErr w:type="spellStart"/>
      <w:r>
        <w:rPr>
          <w:rFonts w:eastAsia="Times New Roman"/>
        </w:rPr>
        <w:t>k</w:t>
      </w:r>
      <w:r>
        <w:rPr>
          <w:rFonts w:eastAsia="Times New Roman"/>
          <w:spacing w:val="-3"/>
        </w:rPr>
        <w:t>N</w:t>
      </w:r>
      <w:proofErr w:type="spellEnd"/>
      <w:r>
        <w:rPr>
          <w:rFonts w:eastAsia="Times New Roman"/>
          <w:spacing w:val="-3"/>
        </w:rPr>
        <w:t>/m)</w:t>
      </w:r>
      <w:r>
        <w:rPr>
          <w:spacing w:val="-3"/>
        </w:rPr>
        <w:t>；</w:t>
      </w:r>
    </w:p>
    <w:p w14:paraId="7CFECC9A" w14:textId="77777777" w:rsidR="00202322" w:rsidRDefault="00BC2C91">
      <w:pPr>
        <w:ind w:leftChars="300" w:left="1320" w:hangingChars="250" w:hanging="600"/>
      </w:pPr>
      <w:r>
        <w:rPr>
          <w:rFonts w:eastAsia="Times New Roman"/>
          <w:i/>
          <w:iCs/>
        </w:rPr>
        <w:t>Q</w:t>
      </w:r>
      <w:r>
        <w:rPr>
          <w:rFonts w:eastAsia="Times New Roman"/>
        </w:rPr>
        <w:t>——</w:t>
      </w:r>
      <w:r>
        <w:t>滑体单位宽度水平荷载</w:t>
      </w:r>
      <w:r>
        <w:rPr>
          <w:rFonts w:eastAsia="Times New Roman"/>
        </w:rPr>
        <w:t>(</w:t>
      </w:r>
      <w:proofErr w:type="spellStart"/>
      <w:r>
        <w:rPr>
          <w:rFonts w:eastAsia="Times New Roman"/>
        </w:rPr>
        <w:t>kN</w:t>
      </w:r>
      <w:proofErr w:type="spellEnd"/>
      <w:r>
        <w:rPr>
          <w:rFonts w:eastAsia="Times New Roman"/>
        </w:rPr>
        <w:t>/m)</w:t>
      </w:r>
      <w:r>
        <w:t>；方向指向</w:t>
      </w:r>
      <w:r>
        <w:rPr>
          <w:spacing w:val="-2"/>
        </w:rPr>
        <w:t>坡外时</w:t>
      </w:r>
      <w:r>
        <w:rPr>
          <w:spacing w:val="-4"/>
        </w:rPr>
        <w:t>取正值，指向坡内时取负值；</w:t>
      </w:r>
    </w:p>
    <w:p w14:paraId="55FC2BE0" w14:textId="77777777" w:rsidR="00202322" w:rsidRDefault="00BC2C91" w:rsidP="00BC2C91">
      <w:pPr>
        <w:ind w:leftChars="300" w:left="1342" w:hangingChars="250" w:hanging="622"/>
      </w:pPr>
      <w:r>
        <w:rPr>
          <w:rFonts w:eastAsia="Times New Roman"/>
          <w:i/>
          <w:iCs/>
          <w:spacing w:val="9"/>
        </w:rPr>
        <w:t>R</w:t>
      </w:r>
      <w:r>
        <w:rPr>
          <w:rFonts w:eastAsia="Times New Roman"/>
          <w:spacing w:val="9"/>
        </w:rPr>
        <w:t>₀</w:t>
      </w:r>
      <w:r>
        <w:rPr>
          <w:rFonts w:eastAsia="Times New Roman"/>
          <w:spacing w:val="3"/>
        </w:rPr>
        <w:t>——</w:t>
      </w:r>
      <w:r>
        <w:t>滑体所受原有支护结构单位宽度有效抗力</w:t>
      </w:r>
      <w:r>
        <w:rPr>
          <w:rFonts w:eastAsia="Times New Roman"/>
        </w:rPr>
        <w:t>(</w:t>
      </w:r>
      <w:proofErr w:type="spellStart"/>
      <w:r>
        <w:rPr>
          <w:rFonts w:eastAsia="Times New Roman"/>
        </w:rPr>
        <w:t>kN</w:t>
      </w:r>
      <w:proofErr w:type="spellEnd"/>
      <w:r>
        <w:rPr>
          <w:rFonts w:eastAsia="Times New Roman"/>
        </w:rPr>
        <w:t>/m)</w:t>
      </w:r>
      <w:r>
        <w:t>；</w:t>
      </w:r>
    </w:p>
    <w:p w14:paraId="462C1AFF" w14:textId="77777777" w:rsidR="00202322" w:rsidRDefault="00BC2C91">
      <w:pPr>
        <w:ind w:leftChars="300" w:left="1320" w:hangingChars="250" w:hanging="600"/>
      </w:pPr>
      <w:r>
        <w:rPr>
          <w:rFonts w:eastAsia="Times New Roman"/>
          <w:i/>
          <w:iCs/>
        </w:rPr>
        <w:t>α</w:t>
      </w:r>
      <w:r>
        <w:rPr>
          <w:rFonts w:eastAsia="Times New Roman"/>
        </w:rPr>
        <w:t>——</w:t>
      </w:r>
      <w:r>
        <w:t>原有支护结构单位宽度有效抗力倾角</w:t>
      </w:r>
      <w:r>
        <w:rPr>
          <w:rFonts w:eastAsia="Times New Roman"/>
        </w:rPr>
        <w:t>(°)</w:t>
      </w:r>
      <w:r>
        <w:t>；有效抗</w:t>
      </w:r>
      <w:r>
        <w:rPr>
          <w:spacing w:val="17"/>
        </w:rPr>
        <w:t>力方向指向斜下方时取正值，指向斜上方时取</w:t>
      </w:r>
      <w:r>
        <w:rPr>
          <w:spacing w:val="-7"/>
        </w:rPr>
        <w:t>负值；</w:t>
      </w:r>
    </w:p>
    <w:p w14:paraId="251494AF" w14:textId="77777777" w:rsidR="00202322" w:rsidRDefault="00BC2C91">
      <w:pPr>
        <w:ind w:leftChars="300" w:left="1440" w:hangingChars="300" w:hanging="720"/>
        <w:rPr>
          <w:rFonts w:eastAsia="Times New Roman"/>
        </w:rPr>
      </w:pPr>
      <w:proofErr w:type="spellStart"/>
      <w:r>
        <w:rPr>
          <w:rFonts w:eastAsia="Times New Roman"/>
          <w:i/>
          <w:iCs/>
        </w:rPr>
        <w:t>h</w:t>
      </w:r>
      <w:r>
        <w:rPr>
          <w:rFonts w:eastAsia="Times New Roman"/>
          <w:vertAlign w:val="subscript"/>
        </w:rPr>
        <w:t>w</w:t>
      </w:r>
      <w:proofErr w:type="spellEnd"/>
      <w:r>
        <w:rPr>
          <w:rFonts w:eastAsia="Times New Roman"/>
          <w:spacing w:val="5"/>
        </w:rPr>
        <w:t>——</w:t>
      </w:r>
      <w:r>
        <w:t>后缘陡倾裂隙充水高度</w:t>
      </w:r>
      <w:r>
        <w:rPr>
          <w:rFonts w:eastAsia="Times New Roman"/>
          <w:spacing w:val="5"/>
        </w:rPr>
        <w:t>(m)</w:t>
      </w:r>
      <w:r>
        <w:rPr>
          <w:spacing w:val="5"/>
        </w:rPr>
        <w:t>，</w:t>
      </w:r>
      <w:r>
        <w:t>根据裂隙情况及汇水条件确定。</w:t>
      </w:r>
    </w:p>
    <w:p w14:paraId="2198D491" w14:textId="77777777" w:rsidR="00202322" w:rsidRDefault="00BC2C91">
      <w:pPr>
        <w:rPr>
          <w:lang w:val="zh-TW" w:bidi="zh-TW"/>
        </w:rPr>
      </w:pPr>
      <w:r>
        <w:rPr>
          <w:b/>
          <w:bCs/>
          <w:lang w:bidi="zh-TW"/>
        </w:rPr>
        <w:t>A</w:t>
      </w:r>
      <w:r>
        <w:rPr>
          <w:b/>
          <w:bCs/>
          <w:lang w:val="zh-TW" w:eastAsia="zh-TW" w:bidi="zh-TW"/>
        </w:rPr>
        <w:t xml:space="preserve">.0.3  </w:t>
      </w:r>
      <w:r>
        <w:rPr>
          <w:lang w:val="zh-TW" w:eastAsia="zh-TW" w:bidi="zh-TW"/>
        </w:rPr>
        <w:t>对折线形滑面可采用传递系数法隐式解，边坡稳定性系数可按下列公式计算</w:t>
      </w:r>
      <w:r>
        <w:rPr>
          <w:lang w:val="zh-TW" w:eastAsia="zh-TW" w:bidi="zh-TW"/>
        </w:rPr>
        <w:t>(</w:t>
      </w:r>
      <w:r>
        <w:rPr>
          <w:lang w:val="zh-TW" w:eastAsia="zh-TW" w:bidi="zh-TW"/>
        </w:rPr>
        <w:t>图</w:t>
      </w:r>
      <w:r>
        <w:rPr>
          <w:lang w:val="zh-TW" w:eastAsia="zh-TW" w:bidi="zh-TW"/>
        </w:rPr>
        <w:t>A.0.3)</w:t>
      </w:r>
      <w:r>
        <w:rPr>
          <w:lang w:val="zh-TW" w:bidi="zh-TW"/>
        </w:rPr>
        <w:t>：</w:t>
      </w:r>
    </w:p>
    <w:p w14:paraId="7F1F9417" w14:textId="77777777" w:rsidR="00202322" w:rsidRDefault="00BC2C91">
      <w:pPr>
        <w:jc w:val="center"/>
        <w:rPr>
          <w:rFonts w:eastAsiaTheme="minorEastAsia"/>
        </w:rPr>
      </w:pPr>
      <w:r>
        <w:rPr>
          <w:noProof/>
        </w:rPr>
        <w:drawing>
          <wp:inline distT="0" distB="0" distL="0" distR="0" wp14:anchorId="55C59AF5" wp14:editId="18D68924">
            <wp:extent cx="2730500" cy="2089150"/>
            <wp:effectExtent l="0" t="0" r="12700" b="13970"/>
            <wp:docPr id="15" name="IM 26"/>
            <wp:cNvGraphicFramePr/>
            <a:graphic xmlns:a="http://schemas.openxmlformats.org/drawingml/2006/main">
              <a:graphicData uri="http://schemas.openxmlformats.org/drawingml/2006/picture">
                <pic:pic xmlns:pic="http://schemas.openxmlformats.org/drawingml/2006/picture">
                  <pic:nvPicPr>
                    <pic:cNvPr id="15" name="IM 26"/>
                    <pic:cNvPicPr/>
                  </pic:nvPicPr>
                  <pic:blipFill>
                    <a:blip r:embed="rId62" cstate="print"/>
                    <a:stretch>
                      <a:fillRect/>
                    </a:stretch>
                  </pic:blipFill>
                  <pic:spPr>
                    <a:xfrm>
                      <a:off x="0" y="0"/>
                      <a:ext cx="2730500" cy="2089150"/>
                    </a:xfrm>
                    <a:prstGeom prst="rect">
                      <a:avLst/>
                    </a:prstGeom>
                    <a:noFill/>
                    <a:ln w="9525">
                      <a:noFill/>
                    </a:ln>
                  </pic:spPr>
                </pic:pic>
              </a:graphicData>
            </a:graphic>
          </wp:inline>
        </w:drawing>
      </w:r>
    </w:p>
    <w:p w14:paraId="79813941" w14:textId="77777777" w:rsidR="00202322" w:rsidRDefault="00BC2C91">
      <w:pPr>
        <w:jc w:val="center"/>
        <w:rPr>
          <w:rFonts w:eastAsia="Times New Roman"/>
          <w:sz w:val="21"/>
          <w:szCs w:val="21"/>
        </w:rPr>
      </w:pPr>
      <w:r>
        <w:rPr>
          <w:sz w:val="21"/>
          <w:szCs w:val="21"/>
          <w:lang w:val="zh-TW" w:eastAsia="zh-TW" w:bidi="zh-TW"/>
        </w:rPr>
        <w:t>图</w:t>
      </w:r>
      <w:r>
        <w:rPr>
          <w:sz w:val="21"/>
          <w:szCs w:val="21"/>
          <w:lang w:val="zh-TW" w:eastAsia="zh-TW" w:bidi="zh-TW"/>
        </w:rPr>
        <w:t xml:space="preserve">A.0.3  </w:t>
      </w:r>
      <w:r>
        <w:rPr>
          <w:sz w:val="21"/>
          <w:szCs w:val="21"/>
          <w:lang w:val="zh-TW" w:eastAsia="zh-TW" w:bidi="zh-TW"/>
        </w:rPr>
        <w:t>折线形滑面边坡传递系数法计算模型示意</w:t>
      </w:r>
    </w:p>
    <w:p w14:paraId="6D7E590A" w14:textId="77777777" w:rsidR="00202322" w:rsidRDefault="00BC2C91">
      <w:pPr>
        <w:ind w:firstLine="480"/>
        <w:jc w:val="right"/>
      </w:pPr>
      <w:r>
        <w:lastRenderedPageBreak/>
        <w:t xml:space="preserve">   </w:t>
      </w:r>
      <m:oMath>
        <m:sSub>
          <m:sSubPr>
            <m:ctrlPr>
              <w:rPr>
                <w:rFonts w:ascii="Cambria Math" w:hAnsi="Cambria Math"/>
                <w:i/>
              </w:rPr>
            </m:ctrlPr>
          </m:sSubPr>
          <m:e>
            <m:r>
              <w:rPr>
                <w:rFonts w:ascii="Cambria Math" w:hAnsi="Cambria Math"/>
              </w:rPr>
              <m:t>P</m:t>
            </m:r>
          </m:e>
          <m:sub>
            <m:r>
              <w:rPr>
                <w:rFonts w:ascii="Cambria Math" w:hAnsi="Cambria Math"/>
              </w:rPr>
              <m:t>n</m:t>
            </m:r>
          </m:sub>
        </m:sSub>
        <m:r>
          <w:rPr>
            <w:rFonts w:ascii="Cambria Math" w:hAnsi="Cambria Math"/>
          </w:rPr>
          <m:t>=0</m:t>
        </m:r>
      </m:oMath>
      <w:r>
        <w:t xml:space="preserve">                            </w:t>
      </w:r>
      <w:r>
        <w:rPr>
          <w:spacing w:val="-1"/>
        </w:rPr>
        <w:t>(A.0.3-1)</w:t>
      </w:r>
    </w:p>
    <w:p w14:paraId="232ABA2A" w14:textId="77777777" w:rsidR="00202322" w:rsidRDefault="00000000">
      <w:pPr>
        <w:jc w:val="right"/>
        <w:rPr>
          <w:position w:val="1"/>
        </w:rPr>
      </w:pPr>
      <m:oMath>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i-1</m:t>
            </m:r>
          </m:sub>
        </m:sSub>
        <m:sSub>
          <m:sSubPr>
            <m:ctrlPr>
              <w:rPr>
                <w:rFonts w:ascii="Cambria Math" w:hAnsi="Cambria Math"/>
                <w:i/>
              </w:rPr>
            </m:ctrlPr>
          </m:sSubPr>
          <m:e>
            <m:r>
              <w:rPr>
                <w:rFonts w:ascii="Cambria Math" w:hAnsi="Cambria Math"/>
              </w:rPr>
              <m:t>φ</m:t>
            </m:r>
          </m:e>
          <m:sub>
            <m:r>
              <w:rPr>
                <w:rFonts w:ascii="Cambria Math" w:hAnsi="Cambria Math"/>
              </w:rPr>
              <m:t>i-1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s</m:t>
            </m:r>
          </m:sub>
        </m:sSub>
      </m:oMath>
      <w:r w:rsidR="00BC2C91">
        <w:t xml:space="preserve">         (A.0.3-2)</w:t>
      </w:r>
    </w:p>
    <w:p w14:paraId="39349588" w14:textId="77777777" w:rsidR="00202322" w:rsidRDefault="00000000">
      <m:oMathPara>
        <m:oMath>
          <m:sSub>
            <m:sSubPr>
              <m:ctrlPr>
                <w:rPr>
                  <w:rFonts w:ascii="Cambria Math" w:hAnsi="Cambria Math"/>
                  <w:i/>
                </w:rPr>
              </m:ctrlPr>
            </m:sSubPr>
            <m:e>
              <m:r>
                <w:rPr>
                  <w:rFonts w:ascii="Cambria Math" w:hAnsi="Cambria Math"/>
                </w:rPr>
                <m:t>φ</m:t>
              </m:r>
            </m:e>
            <m:sub>
              <m:r>
                <w:rPr>
                  <w:rFonts w:ascii="Cambria Math" w:hAnsi="Cambria Math"/>
                </w:rPr>
                <m:t>i-1</m:t>
              </m:r>
            </m:sub>
          </m:sSub>
          <m:r>
            <w:rPr>
              <w:rFonts w:ascii="Cambria Math" w:hAnsi="Cambria Math"/>
            </w:rPr>
            <m:t>=</m:t>
          </m:r>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θ</m:t>
                      </m:r>
                    </m:e>
                    <m:sub>
                      <m:r>
                        <w:rPr>
                          <w:rFonts w:ascii="Cambria Math" w:hAnsi="Cambria Math"/>
                        </w:rPr>
                        <m:t>i-1</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i</m:t>
                      </m:r>
                    </m:sub>
                  </m:sSub>
                </m:e>
              </m:d>
              <m:r>
                <w:rPr>
                  <w:rFonts w:ascii="Cambria Math" w:hAnsi="Cambria Math"/>
                </w:rPr>
                <m:t>-</m:t>
              </m:r>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sSub>
                        <m:sSubPr>
                          <m:ctrlPr>
                            <w:rPr>
                              <w:rFonts w:ascii="Cambria Math" w:hAnsi="Cambria Math"/>
                              <w:i/>
                            </w:rPr>
                          </m:ctrlPr>
                        </m:sSubPr>
                        <m:e>
                          <m:r>
                            <w:rPr>
                              <w:rFonts w:ascii="Cambria Math" w:hAnsi="Cambria Math"/>
                            </w:rPr>
                            <m:t>θ</m:t>
                          </m:r>
                        </m:e>
                        <m:sub>
                          <m:r>
                            <w:rPr>
                              <w:rFonts w:ascii="Cambria Math" w:hAnsi="Cambria Math"/>
                            </w:rPr>
                            <m:t>i-1</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i</m:t>
                          </m:r>
                        </m:sub>
                      </m:sSub>
                    </m:e>
                  </m:d>
                  <m:func>
                    <m:funcPr>
                      <m:ctrlPr>
                        <w:rPr>
                          <w:rFonts w:ascii="Cambria Math" w:hAnsi="Cambria Math"/>
                          <w:i/>
                        </w:rPr>
                      </m:ctrlPr>
                    </m:funcPr>
                    <m:fName>
                      <m:r>
                        <m:rPr>
                          <m:sty m:val="p"/>
                        </m:rPr>
                        <w:rPr>
                          <w:rFonts w:ascii="Cambria Math" w:hAnsi="Cambria Math"/>
                        </w:rPr>
                        <m:t>tan</m:t>
                      </m:r>
                    </m:fName>
                    <m:e>
                      <m:sSub>
                        <m:sSubPr>
                          <m:ctrlPr>
                            <w:rPr>
                              <w:rFonts w:ascii="Cambria Math" w:hAnsi="Cambria Math"/>
                              <w:i/>
                            </w:rPr>
                          </m:ctrlPr>
                        </m:sSubPr>
                        <m:e>
                          <m:r>
                            <w:rPr>
                              <w:rFonts w:ascii="Cambria Math" w:hAnsi="Cambria Math"/>
                            </w:rPr>
                            <m:t>φ</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s</m:t>
                          </m:r>
                        </m:sub>
                      </m:sSub>
                    </m:e>
                  </m:func>
                </m:e>
              </m:func>
            </m:e>
          </m:func>
        </m:oMath>
      </m:oMathPara>
    </w:p>
    <w:p w14:paraId="315945B1" w14:textId="77777777" w:rsidR="00202322" w:rsidRDefault="00BC2C91">
      <w:pPr>
        <w:jc w:val="right"/>
      </w:pPr>
      <w:r>
        <w:t>(A.0.3-3)</w:t>
      </w:r>
    </w:p>
    <w:p w14:paraId="48D3757C" w14:textId="77777777" w:rsidR="00202322" w:rsidRDefault="00000000">
      <w:pPr>
        <w:jc w:val="right"/>
      </w:pPr>
      <m:oMathPara>
        <m:oMath>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G</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bi</m:t>
                  </m:r>
                </m:sub>
              </m:sSub>
            </m:e>
          </m:d>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i</m:t>
                  </m:r>
                </m:sub>
              </m:sSub>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i</m:t>
                      </m:r>
                    </m:sub>
                  </m:sSub>
                </m:e>
              </m:func>
              <m:r>
                <w:rPr>
                  <w:rFonts w:ascii="Cambria Math" w:hAnsi="Cambria Math"/>
                </w:rPr>
                <m:t>-</m:t>
              </m:r>
            </m:e>
          </m:func>
          <m:sSub>
            <m:sSubPr>
              <m:ctrlPr>
                <w:rPr>
                  <w:rFonts w:ascii="Cambria Math" w:hAnsi="Cambria Math"/>
                  <w:i/>
                </w:rPr>
              </m:ctrlPr>
            </m:sSubPr>
            <m:e>
              <m:r>
                <w:rPr>
                  <w:rFonts w:ascii="Cambria Math" w:hAnsi="Cambria Math"/>
                </w:rPr>
                <m:t>R</m:t>
              </m:r>
            </m:e>
            <m:sub>
              <m:r>
                <w:rPr>
                  <w:rFonts w:ascii="Cambria Math" w:hAnsi="Cambria Math"/>
                </w:rPr>
                <m:t>0i</m:t>
              </m:r>
            </m:sub>
          </m:sSub>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θ+</m:t>
                  </m:r>
                  <m:sSub>
                    <m:sSubPr>
                      <m:ctrlPr>
                        <w:rPr>
                          <w:rFonts w:ascii="Cambria Math" w:hAnsi="Cambria Math"/>
                          <w:i/>
                        </w:rPr>
                      </m:ctrlPr>
                    </m:sSubPr>
                    <m:e>
                      <m:r>
                        <w:rPr>
                          <w:rFonts w:ascii="Cambria Math" w:hAnsi="Cambria Math"/>
                        </w:rPr>
                        <m:t>α</m:t>
                      </m:r>
                    </m:e>
                    <m:sub>
                      <m:r>
                        <w:rPr>
                          <w:rFonts w:ascii="Cambria Math" w:hAnsi="Cambria Math"/>
                        </w:rPr>
                        <m:t>i</m:t>
                      </m:r>
                    </m:sub>
                  </m:sSub>
                </m:e>
              </m:d>
            </m:e>
          </m:func>
        </m:oMath>
      </m:oMathPara>
    </w:p>
    <w:p w14:paraId="734EFC3F" w14:textId="77777777" w:rsidR="00202322" w:rsidRDefault="00BC2C91">
      <w:pPr>
        <w:jc w:val="right"/>
      </w:pPr>
      <w:r>
        <w:t>(A.0.3-4)</w:t>
      </w:r>
    </w:p>
    <w:p w14:paraId="382FF3CC" w14:textId="77777777" w:rsidR="00202322" w:rsidRDefault="00000000">
      <w:pPr>
        <w:jc w:val="right"/>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i</m:t>
              </m:r>
            </m:sub>
          </m:sSub>
          <m:sSub>
            <m:sSubPr>
              <m:ctrlPr>
                <w:rPr>
                  <w:rFonts w:ascii="Cambria Math" w:hAnsi="Cambria Math"/>
                  <w:i/>
                </w:rPr>
              </m:ctrlPr>
            </m:sSubPr>
            <m:e>
              <m:r>
                <w:rPr>
                  <w:rFonts w:ascii="Cambria Math" w:hAnsi="Cambria Math"/>
                </w:rPr>
                <m:t>L</m:t>
              </m:r>
            </m:e>
            <m:sub>
              <m:r>
                <w:rPr>
                  <w:rFonts w:ascii="Cambria Math" w:hAnsi="Cambria Math"/>
                </w:rPr>
                <m:t>i</m:t>
              </m:r>
            </m:sub>
          </m:sSub>
          <m:r>
            <w:rPr>
              <w:rFonts w:ascii="Cambria Math" w:hAnsi="Cambria Math"/>
            </w:rPr>
            <m:t>+</m:t>
          </m:r>
          <m:d>
            <m:dPr>
              <m:begChr m:val="["/>
              <m:endChr m:val="]"/>
              <m:ctrlPr>
                <w:rPr>
                  <w:rFonts w:ascii="Cambria Math" w:hAnsi="Cambria Math"/>
                  <w:i/>
                </w:rPr>
              </m:ctrlPr>
            </m:dPr>
            <m:e>
              <m:func>
                <m:funcPr>
                  <m:ctrlPr>
                    <w:rPr>
                      <w:rFonts w:ascii="Cambria Math" w:hAnsi="Cambria Math"/>
                      <w:i/>
                    </w:rPr>
                  </m:ctrlPr>
                </m:funcPr>
                <m:fName>
                  <m:func>
                    <m:funcPr>
                      <m:ctrlPr>
                        <w:rPr>
                          <w:rFonts w:ascii="Cambria Math" w:hAnsi="Cambria Math"/>
                          <w:i/>
                        </w:rPr>
                      </m:ctrlPr>
                    </m:funcPr>
                    <m:fName>
                      <m:d>
                        <m:dPr>
                          <m:ctrlPr>
                            <w:rPr>
                              <w:rFonts w:ascii="Cambria Math" w:hAnsi="Cambria Math"/>
                              <w:i/>
                            </w:rPr>
                          </m:ctrlPr>
                        </m:dPr>
                        <m:e>
                          <m:sSub>
                            <m:sSubPr>
                              <m:ctrlPr>
                                <w:rPr>
                                  <w:rFonts w:ascii="Cambria Math" w:hAnsi="Cambria Math"/>
                                  <w:i/>
                                </w:rPr>
                              </m:ctrlPr>
                            </m:sSubPr>
                            <m:e>
                              <m:r>
                                <w:rPr>
                                  <w:rFonts w:ascii="Cambria Math" w:hAnsi="Cambria Math"/>
                                </w:rPr>
                                <m:t>G</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bi</m:t>
                              </m:r>
                            </m:sub>
                          </m:sSub>
                        </m:e>
                      </m:d>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i</m:t>
                          </m:r>
                        </m:sub>
                      </m:sSub>
                    </m:e>
                  </m:func>
                  <m:r>
                    <m:rPr>
                      <m:sty m:val="p"/>
                    </m:rP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i</m:t>
                      </m:r>
                    </m:sub>
                  </m:sSub>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0i</m:t>
                      </m:r>
                    </m:sub>
                  </m:sSub>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θ+</m:t>
                          </m:r>
                          <m:sSub>
                            <m:sSubPr>
                              <m:ctrlPr>
                                <w:rPr>
                                  <w:rFonts w:ascii="Cambria Math" w:hAnsi="Cambria Math"/>
                                  <w:i/>
                                </w:rPr>
                              </m:ctrlPr>
                            </m:sSubPr>
                            <m:e>
                              <m:r>
                                <w:rPr>
                                  <w:rFonts w:ascii="Cambria Math" w:hAnsi="Cambria Math"/>
                                </w:rPr>
                                <m:t>α</m:t>
                              </m:r>
                            </m:e>
                            <m:sub>
                              <m:r>
                                <w:rPr>
                                  <w:rFonts w:ascii="Cambria Math" w:hAnsi="Cambria Math"/>
                                </w:rPr>
                                <m:t>i</m:t>
                              </m:r>
                            </m:sub>
                          </m:sSub>
                        </m:e>
                      </m:d>
                    </m:e>
                  </m:func>
                  <m:r>
                    <w:rPr>
                      <w:rFonts w:ascii="Cambria Math" w:hAnsi="Cambria Math"/>
                    </w:rPr>
                    <m:t>-</m:t>
                  </m:r>
                </m:e>
              </m:func>
              <m:sSub>
                <m:sSubPr>
                  <m:ctrlPr>
                    <w:rPr>
                      <w:rFonts w:ascii="Cambria Math" w:hAnsi="Cambria Math"/>
                      <w:i/>
                    </w:rPr>
                  </m:ctrlPr>
                </m:sSubPr>
                <m:e>
                  <m:r>
                    <w:rPr>
                      <w:rFonts w:ascii="Cambria Math" w:hAnsi="Cambria Math"/>
                    </w:rPr>
                    <m:t>U</m:t>
                  </m:r>
                </m:e>
                <m:sub>
                  <m:r>
                    <w:rPr>
                      <w:rFonts w:ascii="Cambria Math" w:hAnsi="Cambria Math"/>
                    </w:rPr>
                    <m:t>i</m:t>
                  </m:r>
                </m:sub>
              </m:sSub>
            </m:e>
          </m:d>
          <m:func>
            <m:funcPr>
              <m:ctrlPr>
                <w:rPr>
                  <w:rFonts w:ascii="Cambria Math" w:hAnsi="Cambria Math"/>
                  <w:i/>
                </w:rPr>
              </m:ctrlPr>
            </m:funcPr>
            <m:fName>
              <m:r>
                <m:rPr>
                  <m:sty m:val="p"/>
                </m:rPr>
                <w:rPr>
                  <w:rFonts w:ascii="Cambria Math" w:hAnsi="Cambria Math"/>
                </w:rPr>
                <m:t>tan</m:t>
              </m:r>
            </m:fName>
            <m:e>
              <m:sSub>
                <m:sSubPr>
                  <m:ctrlPr>
                    <w:rPr>
                      <w:rFonts w:ascii="Cambria Math" w:hAnsi="Cambria Math"/>
                      <w:i/>
                    </w:rPr>
                  </m:ctrlPr>
                </m:sSubPr>
                <m:e>
                  <m:r>
                    <w:rPr>
                      <w:rFonts w:ascii="Cambria Math" w:hAnsi="Cambria Math"/>
                    </w:rPr>
                    <m:t>φ</m:t>
                  </m:r>
                </m:e>
                <m:sub>
                  <m:r>
                    <w:rPr>
                      <w:rFonts w:ascii="Cambria Math" w:hAnsi="Cambria Math"/>
                    </w:rPr>
                    <m:t>i</m:t>
                  </m:r>
                </m:sub>
              </m:sSub>
            </m:e>
          </m:func>
        </m:oMath>
      </m:oMathPara>
    </w:p>
    <w:p w14:paraId="22A8BD24" w14:textId="77777777" w:rsidR="00202322" w:rsidRDefault="00BC2C91">
      <w:pPr>
        <w:jc w:val="right"/>
      </w:pPr>
      <w:r>
        <w:t>(A.0.3-5)</w:t>
      </w:r>
    </w:p>
    <w:p w14:paraId="3E6CD45C" w14:textId="77777777" w:rsidR="00202322" w:rsidRDefault="00BC2C91">
      <w:pPr>
        <w:ind w:left="1560" w:hangingChars="650" w:hanging="1560"/>
      </w:pPr>
      <w:r>
        <w:t>式中：</w:t>
      </w:r>
      <w:proofErr w:type="spellStart"/>
      <w:r>
        <w:rPr>
          <w:i/>
          <w:iCs/>
          <w:spacing w:val="-4"/>
        </w:rPr>
        <w:t>P</w:t>
      </w:r>
      <w:r>
        <w:rPr>
          <w:spacing w:val="-4"/>
          <w:vertAlign w:val="subscript"/>
        </w:rPr>
        <w:t>n</w:t>
      </w:r>
      <w:proofErr w:type="spellEnd"/>
      <w:r>
        <w:rPr>
          <w:spacing w:val="-4"/>
        </w:rPr>
        <w:t>——</w:t>
      </w:r>
      <w:r>
        <w:t>第</w:t>
      </w:r>
      <w:r>
        <w:rPr>
          <w:i/>
          <w:iCs/>
          <w:spacing w:val="-4"/>
        </w:rPr>
        <w:t>n</w:t>
      </w:r>
      <w:r>
        <w:t>条块单位宽度剩余下滑力</w:t>
      </w:r>
      <w:r>
        <w:t xml:space="preserve"> </w:t>
      </w:r>
      <w:r>
        <w:rPr>
          <w:spacing w:val="-4"/>
        </w:rPr>
        <w:t>(</w:t>
      </w:r>
      <w:proofErr w:type="spellStart"/>
      <w:r>
        <w:rPr>
          <w:spacing w:val="-4"/>
        </w:rPr>
        <w:t>kN</w:t>
      </w:r>
      <w:proofErr w:type="spellEnd"/>
      <w:r>
        <w:rPr>
          <w:spacing w:val="-4"/>
        </w:rPr>
        <w:t>/m)</w:t>
      </w:r>
      <w:r>
        <w:rPr>
          <w:spacing w:val="-4"/>
        </w:rPr>
        <w:t>；</w:t>
      </w:r>
    </w:p>
    <w:p w14:paraId="701BB5CB" w14:textId="77777777" w:rsidR="00202322" w:rsidRDefault="00BC2C91" w:rsidP="00BC2C91">
      <w:pPr>
        <w:ind w:leftChars="350" w:left="1548" w:hangingChars="300" w:hanging="708"/>
      </w:pPr>
      <w:r>
        <w:rPr>
          <w:i/>
          <w:iCs/>
          <w:spacing w:val="-4"/>
        </w:rPr>
        <w:t>P</w:t>
      </w:r>
      <w:r>
        <w:rPr>
          <w:rFonts w:eastAsia="Times New Roman"/>
          <w:vertAlign w:val="subscript"/>
        </w:rPr>
        <w:t>i</w:t>
      </w:r>
      <w:r>
        <w:rPr>
          <w:rFonts w:eastAsia="Times New Roman"/>
        </w:rPr>
        <w:t>——</w:t>
      </w:r>
      <w:r>
        <w:t>第</w:t>
      </w:r>
      <w:proofErr w:type="spellStart"/>
      <w:r>
        <w:rPr>
          <w:rFonts w:eastAsia="Times New Roman"/>
        </w:rPr>
        <w:t>i</w:t>
      </w:r>
      <w:proofErr w:type="spellEnd"/>
      <w:r>
        <w:t>计算条块与第</w:t>
      </w:r>
      <w:r>
        <w:rPr>
          <w:i/>
          <w:iCs/>
          <w:spacing w:val="-4"/>
        </w:rPr>
        <w:t>i</w:t>
      </w:r>
      <w:r>
        <w:rPr>
          <w:rFonts w:eastAsia="Times New Roman"/>
        </w:rPr>
        <w:t>+1</w:t>
      </w:r>
      <w:r>
        <w:t>计算条块单位宽度剩余下滑力</w:t>
      </w:r>
      <w:r>
        <w:t>(</w:t>
      </w:r>
      <w:proofErr w:type="spellStart"/>
      <w:r>
        <w:t>kN</w:t>
      </w:r>
      <w:proofErr w:type="spellEnd"/>
      <w:r>
        <w:t>/m)</w:t>
      </w:r>
      <w:r>
        <w:t>；当</w:t>
      </w:r>
      <w:r>
        <w:rPr>
          <w:i/>
          <w:iCs/>
          <w:spacing w:val="-4"/>
        </w:rPr>
        <w:t>P</w:t>
      </w:r>
      <w:r>
        <w:rPr>
          <w:rFonts w:eastAsia="Times New Roman"/>
          <w:vertAlign w:val="subscript"/>
        </w:rPr>
        <w:t>i</w:t>
      </w:r>
      <w:r>
        <w:t>&lt;0(</w:t>
      </w:r>
      <w:proofErr w:type="spellStart"/>
      <w:r>
        <w:rPr>
          <w:i/>
          <w:iCs/>
          <w:spacing w:val="-4"/>
        </w:rPr>
        <w:t>i</w:t>
      </w:r>
      <w:proofErr w:type="spellEnd"/>
      <w:r>
        <w:t>&lt;</w:t>
      </w:r>
      <w:r>
        <w:rPr>
          <w:i/>
          <w:iCs/>
          <w:spacing w:val="-4"/>
        </w:rPr>
        <w:t>n</w:t>
      </w:r>
      <w:r>
        <w:t>)</w:t>
      </w:r>
      <w:r>
        <w:t>时取</w:t>
      </w:r>
      <w:r>
        <w:rPr>
          <w:i/>
          <w:iCs/>
          <w:spacing w:val="-4"/>
        </w:rPr>
        <w:t>P</w:t>
      </w:r>
      <w:r>
        <w:rPr>
          <w:rFonts w:eastAsia="Times New Roman"/>
          <w:vertAlign w:val="subscript"/>
        </w:rPr>
        <w:t>i</w:t>
      </w:r>
      <w:r>
        <w:t>=0</w:t>
      </w:r>
      <w:r>
        <w:t>；</w:t>
      </w:r>
    </w:p>
    <w:p w14:paraId="721A2DEB" w14:textId="77777777" w:rsidR="00202322" w:rsidRDefault="00BC2C91">
      <w:pPr>
        <w:ind w:leftChars="350" w:left="1560" w:hangingChars="300" w:hanging="720"/>
      </w:pPr>
      <w:r>
        <w:rPr>
          <w:rFonts w:eastAsia="Times New Roman"/>
          <w:i/>
          <w:iCs/>
        </w:rPr>
        <w:t>φ</w:t>
      </w:r>
      <w:r>
        <w:rPr>
          <w:rFonts w:eastAsia="Times New Roman"/>
          <w:vertAlign w:val="subscript"/>
        </w:rPr>
        <w:t>i-1</w:t>
      </w:r>
      <w:r>
        <w:rPr>
          <w:rFonts w:eastAsia="Times New Roman"/>
        </w:rPr>
        <w:t>——</w:t>
      </w:r>
      <w:r>
        <w:t>第</w:t>
      </w:r>
      <w:r>
        <w:rPr>
          <w:i/>
          <w:iCs/>
          <w:spacing w:val="-4"/>
        </w:rPr>
        <w:t>i</w:t>
      </w:r>
      <w:r>
        <w:rPr>
          <w:rFonts w:eastAsia="Times New Roman"/>
        </w:rPr>
        <w:t>-1</w:t>
      </w:r>
      <w:r>
        <w:t>计算条块对第</w:t>
      </w:r>
      <w:proofErr w:type="spellStart"/>
      <w:r>
        <w:rPr>
          <w:i/>
          <w:iCs/>
          <w:spacing w:val="-4"/>
        </w:rPr>
        <w:t>i</w:t>
      </w:r>
      <w:proofErr w:type="spellEnd"/>
      <w:r>
        <w:t>计算条块的传递系数；</w:t>
      </w:r>
    </w:p>
    <w:p w14:paraId="71609644" w14:textId="77777777" w:rsidR="00202322" w:rsidRDefault="00BC2C91" w:rsidP="00BC2C91">
      <w:pPr>
        <w:ind w:leftChars="350" w:left="1548" w:hangingChars="300" w:hanging="708"/>
      </w:pPr>
      <w:r>
        <w:rPr>
          <w:i/>
          <w:iCs/>
          <w:spacing w:val="-4"/>
        </w:rPr>
        <w:t>T</w:t>
      </w:r>
      <w:r>
        <w:rPr>
          <w:rFonts w:eastAsia="Times New Roman"/>
          <w:vertAlign w:val="subscript"/>
        </w:rPr>
        <w:t>i</w:t>
      </w:r>
      <w:r>
        <w:rPr>
          <w:rFonts w:eastAsia="Times New Roman"/>
        </w:rPr>
        <w:t>——</w:t>
      </w:r>
      <w:r>
        <w:t>第</w:t>
      </w:r>
      <w:proofErr w:type="spellStart"/>
      <w:r>
        <w:rPr>
          <w:i/>
          <w:iCs/>
          <w:spacing w:val="-4"/>
        </w:rPr>
        <w:t>i</w:t>
      </w:r>
      <w:proofErr w:type="spellEnd"/>
      <w:r>
        <w:t>计算条块单位宽度重力及其他外力引起的下滑</w:t>
      </w:r>
      <w:r>
        <w:rPr>
          <w:spacing w:val="-8"/>
        </w:rPr>
        <w:t>力</w:t>
      </w:r>
      <w:r>
        <w:rPr>
          <w:rFonts w:eastAsia="Times New Roman"/>
          <w:spacing w:val="-18"/>
        </w:rPr>
        <w:t xml:space="preserve"> </w:t>
      </w:r>
      <w:r>
        <w:t>(</w:t>
      </w:r>
      <w:proofErr w:type="spellStart"/>
      <w:r>
        <w:t>kN</w:t>
      </w:r>
      <w:proofErr w:type="spellEnd"/>
      <w:r>
        <w:t>/m)</w:t>
      </w:r>
      <w:r>
        <w:rPr>
          <w:spacing w:val="-10"/>
        </w:rPr>
        <w:t>；</w:t>
      </w:r>
    </w:p>
    <w:p w14:paraId="21719F53" w14:textId="77777777" w:rsidR="00202322" w:rsidRDefault="00BC2C91" w:rsidP="00BC2C91">
      <w:pPr>
        <w:ind w:leftChars="350" w:left="1548" w:hangingChars="300" w:hanging="708"/>
        <w:sectPr w:rsidR="00202322">
          <w:footerReference w:type="default" r:id="rId63"/>
          <w:endnotePr>
            <w:numFmt w:val="decimal"/>
          </w:endnotePr>
          <w:pgSz w:w="7943" w:h="11662"/>
          <w:pgMar w:top="992" w:right="913" w:bottom="561" w:left="1151" w:header="720" w:footer="397" w:gutter="0"/>
          <w:cols w:space="0"/>
        </w:sectPr>
      </w:pPr>
      <w:r>
        <w:rPr>
          <w:i/>
          <w:iCs/>
          <w:spacing w:val="-4"/>
        </w:rPr>
        <w:t>R</w:t>
      </w:r>
      <w:r>
        <w:rPr>
          <w:rFonts w:eastAsia="Times New Roman"/>
          <w:vertAlign w:val="subscript"/>
        </w:rPr>
        <w:t>i</w:t>
      </w:r>
      <w:r>
        <w:rPr>
          <w:rFonts w:eastAsia="Times New Roman"/>
        </w:rPr>
        <w:t>——</w:t>
      </w:r>
      <w:r>
        <w:t>第</w:t>
      </w:r>
      <w:proofErr w:type="spellStart"/>
      <w:r>
        <w:rPr>
          <w:i/>
          <w:iCs/>
          <w:spacing w:val="-4"/>
        </w:rPr>
        <w:t>i</w:t>
      </w:r>
      <w:proofErr w:type="spellEnd"/>
      <w:r>
        <w:t>计算条块单位宽度重力及其他外力引起的抗滑</w:t>
      </w:r>
      <w:r>
        <w:rPr>
          <w:spacing w:val="-11"/>
        </w:rPr>
        <w:t>力</w:t>
      </w:r>
      <w:r>
        <w:t>(</w:t>
      </w:r>
      <w:proofErr w:type="spellStart"/>
      <w:r>
        <w:t>kN</w:t>
      </w:r>
      <w:proofErr w:type="spellEnd"/>
      <w:r>
        <w:t>/m)</w:t>
      </w:r>
      <w:r>
        <w:rPr>
          <w:spacing w:val="-11"/>
        </w:rPr>
        <w:t>。</w:t>
      </w:r>
    </w:p>
    <w:p w14:paraId="1EF9E6EE" w14:textId="77777777" w:rsidR="00202322" w:rsidRDefault="00BC2C91" w:rsidP="00E34116">
      <w:pPr>
        <w:widowControl w:val="0"/>
        <w:autoSpaceDE/>
        <w:autoSpaceDN/>
        <w:spacing w:beforeLines="50" w:before="120" w:afterLines="50" w:after="120"/>
        <w:jc w:val="center"/>
        <w:textAlignment w:val="auto"/>
        <w:outlineLvl w:val="0"/>
        <w:rPr>
          <w:rStyle w:val="11"/>
          <w:sz w:val="28"/>
          <w:szCs w:val="28"/>
          <w:lang w:val="en-US" w:eastAsia="zh-CN"/>
        </w:rPr>
      </w:pPr>
      <w:bookmarkStart w:id="704" w:name="_Toc17448"/>
      <w:bookmarkStart w:id="705" w:name="_Toc12731"/>
      <w:bookmarkStart w:id="706" w:name="_Toc8880"/>
      <w:r>
        <w:rPr>
          <w:rStyle w:val="11"/>
          <w:sz w:val="28"/>
          <w:szCs w:val="28"/>
          <w:lang w:val="en-US" w:eastAsia="zh-CN"/>
        </w:rPr>
        <w:lastRenderedPageBreak/>
        <w:t>附录</w:t>
      </w:r>
      <w:r>
        <w:rPr>
          <w:rStyle w:val="11"/>
          <w:sz w:val="28"/>
          <w:szCs w:val="28"/>
          <w:lang w:val="en-US" w:eastAsia="zh-CN"/>
        </w:rPr>
        <w:t xml:space="preserve">B  </w:t>
      </w:r>
      <w:r>
        <w:rPr>
          <w:rStyle w:val="11"/>
          <w:sz w:val="28"/>
          <w:szCs w:val="28"/>
          <w:lang w:val="en-US" w:eastAsia="zh-CN"/>
        </w:rPr>
        <w:t>边坡工程常规检查</w:t>
      </w:r>
      <w:bookmarkEnd w:id="704"/>
      <w:bookmarkEnd w:id="705"/>
      <w:bookmarkEnd w:id="706"/>
    </w:p>
    <w:p w14:paraId="741CFFA4" w14:textId="77777777" w:rsidR="00202322" w:rsidRDefault="00BC2C91">
      <w:pPr>
        <w:jc w:val="center"/>
        <w:rPr>
          <w:b/>
          <w:bCs/>
          <w:sz w:val="21"/>
          <w:szCs w:val="21"/>
        </w:rPr>
      </w:pPr>
      <w:r>
        <w:rPr>
          <w:b/>
          <w:bCs/>
        </w:rPr>
        <w:t xml:space="preserve">B.0.1 </w:t>
      </w:r>
      <w:r>
        <w:t xml:space="preserve"> </w:t>
      </w:r>
      <w:r>
        <w:t>边坡常规检查的对象和内容应符合表</w:t>
      </w:r>
      <w:r>
        <w:rPr>
          <w:rFonts w:hint="eastAsia"/>
        </w:rPr>
        <w:t>B</w:t>
      </w:r>
      <w:r>
        <w:t>.0.1</w:t>
      </w:r>
      <w:r>
        <w:t>的规定。</w:t>
      </w:r>
      <w:r>
        <w:rPr>
          <w:b/>
          <w:bCs/>
          <w:sz w:val="21"/>
          <w:szCs w:val="21"/>
        </w:rPr>
        <w:t>表</w:t>
      </w:r>
      <w:r>
        <w:rPr>
          <w:b/>
          <w:bCs/>
          <w:sz w:val="21"/>
          <w:szCs w:val="21"/>
        </w:rPr>
        <w:t>B.0.1</w:t>
      </w:r>
      <w:r>
        <w:rPr>
          <w:rFonts w:hint="eastAsia"/>
          <w:b/>
          <w:bCs/>
          <w:sz w:val="21"/>
          <w:szCs w:val="21"/>
        </w:rPr>
        <w:t xml:space="preserve">  </w:t>
      </w:r>
      <w:r>
        <w:rPr>
          <w:b/>
          <w:bCs/>
          <w:sz w:val="21"/>
          <w:szCs w:val="21"/>
        </w:rPr>
        <w:t>边坡工程常规检查项目和内容</w:t>
      </w:r>
    </w:p>
    <w:tbl>
      <w:tblPr>
        <w:tblW w:w="60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96"/>
        <w:gridCol w:w="1560"/>
        <w:gridCol w:w="3239"/>
      </w:tblGrid>
      <w:tr w:rsidR="00202322" w14:paraId="42622992" w14:textId="77777777">
        <w:trPr>
          <w:trHeight w:val="312"/>
        </w:trPr>
        <w:tc>
          <w:tcPr>
            <w:tcW w:w="1296" w:type="dxa"/>
            <w:vAlign w:val="center"/>
          </w:tcPr>
          <w:p w14:paraId="178825D9" w14:textId="77777777" w:rsidR="00202322" w:rsidRDefault="00BC2C91">
            <w:pPr>
              <w:snapToGrid w:val="0"/>
              <w:spacing w:line="240" w:lineRule="auto"/>
              <w:jc w:val="center"/>
              <w:rPr>
                <w:kern w:val="0"/>
                <w:sz w:val="21"/>
                <w:szCs w:val="21"/>
              </w:rPr>
            </w:pPr>
            <w:r>
              <w:rPr>
                <w:kern w:val="0"/>
                <w:sz w:val="21"/>
                <w:szCs w:val="21"/>
              </w:rPr>
              <w:t>检查项目</w:t>
            </w:r>
          </w:p>
        </w:tc>
        <w:tc>
          <w:tcPr>
            <w:tcW w:w="1560" w:type="dxa"/>
            <w:tcBorders>
              <w:right w:val="single" w:sz="4" w:space="0" w:color="auto"/>
            </w:tcBorders>
            <w:vAlign w:val="center"/>
          </w:tcPr>
          <w:p w14:paraId="5D20C5A1" w14:textId="77777777" w:rsidR="00202322" w:rsidRDefault="00BC2C91">
            <w:pPr>
              <w:snapToGrid w:val="0"/>
              <w:spacing w:line="240" w:lineRule="auto"/>
              <w:jc w:val="center"/>
              <w:rPr>
                <w:kern w:val="0"/>
                <w:sz w:val="21"/>
                <w:szCs w:val="21"/>
              </w:rPr>
            </w:pPr>
            <w:r>
              <w:rPr>
                <w:kern w:val="0"/>
                <w:sz w:val="21"/>
                <w:szCs w:val="21"/>
              </w:rPr>
              <w:t>检查对象</w:t>
            </w:r>
          </w:p>
        </w:tc>
        <w:tc>
          <w:tcPr>
            <w:tcW w:w="3239" w:type="dxa"/>
            <w:vAlign w:val="center"/>
          </w:tcPr>
          <w:p w14:paraId="4D4A9C7C" w14:textId="77777777" w:rsidR="00202322" w:rsidRDefault="00BC2C91">
            <w:pPr>
              <w:snapToGrid w:val="0"/>
              <w:spacing w:line="240" w:lineRule="auto"/>
              <w:jc w:val="center"/>
              <w:rPr>
                <w:kern w:val="0"/>
                <w:sz w:val="21"/>
                <w:szCs w:val="21"/>
              </w:rPr>
            </w:pPr>
            <w:r>
              <w:rPr>
                <w:kern w:val="0"/>
                <w:sz w:val="21"/>
                <w:szCs w:val="21"/>
              </w:rPr>
              <w:t>检查内容</w:t>
            </w:r>
          </w:p>
        </w:tc>
      </w:tr>
      <w:tr w:rsidR="00202322" w14:paraId="74427B58" w14:textId="77777777">
        <w:trPr>
          <w:trHeight w:val="130"/>
        </w:trPr>
        <w:tc>
          <w:tcPr>
            <w:tcW w:w="1296" w:type="dxa"/>
            <w:vMerge w:val="restart"/>
            <w:vAlign w:val="center"/>
          </w:tcPr>
          <w:p w14:paraId="4AE1AECA" w14:textId="77777777" w:rsidR="00202322" w:rsidRDefault="00BC2C91">
            <w:pPr>
              <w:snapToGrid w:val="0"/>
              <w:spacing w:line="240" w:lineRule="auto"/>
              <w:jc w:val="center"/>
              <w:rPr>
                <w:kern w:val="0"/>
                <w:sz w:val="21"/>
                <w:szCs w:val="21"/>
              </w:rPr>
            </w:pPr>
            <w:r>
              <w:rPr>
                <w:kern w:val="0"/>
                <w:sz w:val="21"/>
                <w:szCs w:val="21"/>
              </w:rPr>
              <w:t>边坡环境</w:t>
            </w:r>
          </w:p>
        </w:tc>
        <w:tc>
          <w:tcPr>
            <w:tcW w:w="1560" w:type="dxa"/>
            <w:tcBorders>
              <w:right w:val="single" w:sz="4" w:space="0" w:color="auto"/>
            </w:tcBorders>
            <w:vAlign w:val="center"/>
          </w:tcPr>
          <w:p w14:paraId="4EFB52AC" w14:textId="77777777" w:rsidR="00202322" w:rsidRDefault="00BC2C91">
            <w:pPr>
              <w:snapToGrid w:val="0"/>
              <w:spacing w:line="240" w:lineRule="auto"/>
              <w:jc w:val="center"/>
              <w:rPr>
                <w:kern w:val="0"/>
                <w:sz w:val="21"/>
                <w:szCs w:val="21"/>
              </w:rPr>
            </w:pPr>
            <w:r>
              <w:rPr>
                <w:kern w:val="0"/>
                <w:sz w:val="21"/>
                <w:szCs w:val="21"/>
              </w:rPr>
              <w:t>坡面</w:t>
            </w:r>
          </w:p>
        </w:tc>
        <w:tc>
          <w:tcPr>
            <w:tcW w:w="3239" w:type="dxa"/>
            <w:vAlign w:val="center"/>
          </w:tcPr>
          <w:p w14:paraId="1A9F81C7" w14:textId="77777777" w:rsidR="00202322" w:rsidRDefault="00BC2C91">
            <w:pPr>
              <w:snapToGrid w:val="0"/>
              <w:spacing w:line="240" w:lineRule="auto"/>
              <w:jc w:val="center"/>
              <w:rPr>
                <w:kern w:val="0"/>
                <w:sz w:val="21"/>
                <w:szCs w:val="21"/>
              </w:rPr>
            </w:pPr>
            <w:r>
              <w:rPr>
                <w:kern w:val="0"/>
                <w:sz w:val="21"/>
                <w:szCs w:val="21"/>
              </w:rPr>
              <w:t>地面开裂、鼓胀、局部沉陷；土体渗水、涌水；植被生长异常；岩土体挤出、滑落等</w:t>
            </w:r>
          </w:p>
        </w:tc>
      </w:tr>
      <w:tr w:rsidR="00202322" w14:paraId="4E04F97E" w14:textId="77777777">
        <w:trPr>
          <w:trHeight w:val="144"/>
        </w:trPr>
        <w:tc>
          <w:tcPr>
            <w:tcW w:w="1296" w:type="dxa"/>
            <w:vMerge/>
            <w:vAlign w:val="center"/>
          </w:tcPr>
          <w:p w14:paraId="3582C6D2" w14:textId="77777777" w:rsidR="00202322" w:rsidRDefault="00202322">
            <w:pPr>
              <w:snapToGrid w:val="0"/>
              <w:spacing w:line="240" w:lineRule="auto"/>
              <w:jc w:val="center"/>
              <w:rPr>
                <w:kern w:val="0"/>
                <w:sz w:val="21"/>
                <w:szCs w:val="21"/>
              </w:rPr>
            </w:pPr>
          </w:p>
        </w:tc>
        <w:tc>
          <w:tcPr>
            <w:tcW w:w="1560" w:type="dxa"/>
            <w:tcBorders>
              <w:right w:val="single" w:sz="4" w:space="0" w:color="auto"/>
            </w:tcBorders>
            <w:vAlign w:val="center"/>
          </w:tcPr>
          <w:p w14:paraId="751236D6" w14:textId="77777777" w:rsidR="00202322" w:rsidRDefault="00BC2C91">
            <w:pPr>
              <w:snapToGrid w:val="0"/>
              <w:spacing w:line="240" w:lineRule="auto"/>
              <w:jc w:val="center"/>
              <w:rPr>
                <w:kern w:val="0"/>
                <w:sz w:val="21"/>
                <w:szCs w:val="21"/>
              </w:rPr>
            </w:pPr>
            <w:r>
              <w:rPr>
                <w:kern w:val="0"/>
                <w:sz w:val="21"/>
                <w:szCs w:val="21"/>
              </w:rPr>
              <w:t>坡脚</w:t>
            </w:r>
          </w:p>
        </w:tc>
        <w:tc>
          <w:tcPr>
            <w:tcW w:w="3239" w:type="dxa"/>
            <w:vAlign w:val="center"/>
          </w:tcPr>
          <w:p w14:paraId="56CE93B2" w14:textId="77777777" w:rsidR="00202322" w:rsidRDefault="00BC2C91">
            <w:pPr>
              <w:snapToGrid w:val="0"/>
              <w:spacing w:line="240" w:lineRule="auto"/>
              <w:jc w:val="center"/>
              <w:rPr>
                <w:kern w:val="0"/>
                <w:sz w:val="21"/>
                <w:szCs w:val="21"/>
              </w:rPr>
            </w:pPr>
            <w:r>
              <w:rPr>
                <w:kern w:val="0"/>
                <w:sz w:val="21"/>
                <w:szCs w:val="21"/>
              </w:rPr>
              <w:t>渗水、涌水、隆起、开裂、风化、变形等</w:t>
            </w:r>
          </w:p>
        </w:tc>
      </w:tr>
      <w:tr w:rsidR="00202322" w14:paraId="7B0FB70D" w14:textId="77777777">
        <w:trPr>
          <w:trHeight w:val="144"/>
        </w:trPr>
        <w:tc>
          <w:tcPr>
            <w:tcW w:w="1296" w:type="dxa"/>
            <w:vMerge/>
            <w:vAlign w:val="center"/>
          </w:tcPr>
          <w:p w14:paraId="2FE42AD8" w14:textId="77777777" w:rsidR="00202322" w:rsidRDefault="00202322">
            <w:pPr>
              <w:snapToGrid w:val="0"/>
              <w:spacing w:line="240" w:lineRule="auto"/>
              <w:jc w:val="center"/>
              <w:rPr>
                <w:kern w:val="0"/>
                <w:sz w:val="21"/>
                <w:szCs w:val="21"/>
              </w:rPr>
            </w:pPr>
          </w:p>
        </w:tc>
        <w:tc>
          <w:tcPr>
            <w:tcW w:w="1560" w:type="dxa"/>
            <w:tcBorders>
              <w:right w:val="single" w:sz="4" w:space="0" w:color="auto"/>
            </w:tcBorders>
            <w:vAlign w:val="center"/>
          </w:tcPr>
          <w:p w14:paraId="5F4C72AA" w14:textId="77777777" w:rsidR="00202322" w:rsidRDefault="00BC2C91">
            <w:pPr>
              <w:snapToGrid w:val="0"/>
              <w:spacing w:line="240" w:lineRule="auto"/>
              <w:jc w:val="center"/>
              <w:rPr>
                <w:kern w:val="0"/>
                <w:sz w:val="21"/>
                <w:szCs w:val="21"/>
              </w:rPr>
            </w:pPr>
            <w:r>
              <w:rPr>
                <w:kern w:val="0"/>
                <w:sz w:val="21"/>
                <w:szCs w:val="21"/>
              </w:rPr>
              <w:t>坡顶</w:t>
            </w:r>
          </w:p>
        </w:tc>
        <w:tc>
          <w:tcPr>
            <w:tcW w:w="3239" w:type="dxa"/>
            <w:vAlign w:val="center"/>
          </w:tcPr>
          <w:p w14:paraId="12D7C791" w14:textId="77777777" w:rsidR="00202322" w:rsidRDefault="00BC2C91">
            <w:pPr>
              <w:snapToGrid w:val="0"/>
              <w:spacing w:line="240" w:lineRule="auto"/>
              <w:jc w:val="center"/>
              <w:rPr>
                <w:kern w:val="0"/>
                <w:sz w:val="21"/>
                <w:szCs w:val="21"/>
              </w:rPr>
            </w:pPr>
            <w:r>
              <w:rPr>
                <w:kern w:val="0"/>
                <w:sz w:val="21"/>
                <w:szCs w:val="21"/>
              </w:rPr>
              <w:t>建（构）筑物开裂、变形、地基基础沉降；管线破损、渗、漏水、植被往坡面倾覆、超载等</w:t>
            </w:r>
          </w:p>
        </w:tc>
      </w:tr>
      <w:tr w:rsidR="00202322" w14:paraId="31CE5123" w14:textId="77777777">
        <w:trPr>
          <w:trHeight w:val="419"/>
        </w:trPr>
        <w:tc>
          <w:tcPr>
            <w:tcW w:w="1296" w:type="dxa"/>
            <w:vMerge w:val="restart"/>
            <w:vAlign w:val="center"/>
          </w:tcPr>
          <w:p w14:paraId="24EE6277" w14:textId="77777777" w:rsidR="00202322" w:rsidRDefault="00BC2C91">
            <w:pPr>
              <w:snapToGrid w:val="0"/>
              <w:spacing w:line="240" w:lineRule="auto"/>
              <w:jc w:val="center"/>
              <w:rPr>
                <w:kern w:val="0"/>
                <w:sz w:val="21"/>
                <w:szCs w:val="21"/>
              </w:rPr>
            </w:pPr>
            <w:r>
              <w:rPr>
                <w:kern w:val="0"/>
                <w:sz w:val="21"/>
                <w:szCs w:val="21"/>
              </w:rPr>
              <w:t>支护结构</w:t>
            </w:r>
          </w:p>
          <w:p w14:paraId="684422B4" w14:textId="77777777" w:rsidR="00202322" w:rsidRDefault="00BC2C91">
            <w:pPr>
              <w:snapToGrid w:val="0"/>
              <w:spacing w:line="240" w:lineRule="auto"/>
              <w:jc w:val="center"/>
              <w:rPr>
                <w:kern w:val="0"/>
                <w:sz w:val="21"/>
                <w:szCs w:val="21"/>
              </w:rPr>
            </w:pPr>
            <w:r>
              <w:rPr>
                <w:kern w:val="0"/>
                <w:sz w:val="21"/>
                <w:szCs w:val="21"/>
              </w:rPr>
              <w:t>工程</w:t>
            </w:r>
          </w:p>
        </w:tc>
        <w:tc>
          <w:tcPr>
            <w:tcW w:w="1560" w:type="dxa"/>
            <w:tcBorders>
              <w:right w:val="single" w:sz="4" w:space="0" w:color="auto"/>
            </w:tcBorders>
            <w:vAlign w:val="center"/>
          </w:tcPr>
          <w:p w14:paraId="18F44B6E" w14:textId="77777777" w:rsidR="00202322" w:rsidRDefault="00BC2C91">
            <w:pPr>
              <w:snapToGrid w:val="0"/>
              <w:spacing w:line="240" w:lineRule="auto"/>
              <w:jc w:val="center"/>
              <w:rPr>
                <w:kern w:val="0"/>
                <w:sz w:val="21"/>
                <w:szCs w:val="21"/>
              </w:rPr>
            </w:pPr>
            <w:r>
              <w:rPr>
                <w:kern w:val="0"/>
                <w:sz w:val="21"/>
                <w:szCs w:val="21"/>
              </w:rPr>
              <w:t>挡墙墙体</w:t>
            </w:r>
          </w:p>
        </w:tc>
        <w:tc>
          <w:tcPr>
            <w:tcW w:w="3239" w:type="dxa"/>
            <w:tcBorders>
              <w:bottom w:val="single" w:sz="4" w:space="0" w:color="auto"/>
            </w:tcBorders>
            <w:vAlign w:val="center"/>
          </w:tcPr>
          <w:p w14:paraId="6EFE6DFC" w14:textId="77777777" w:rsidR="00202322" w:rsidRDefault="00BC2C91">
            <w:pPr>
              <w:snapToGrid w:val="0"/>
              <w:spacing w:line="240" w:lineRule="auto"/>
              <w:jc w:val="center"/>
              <w:rPr>
                <w:kern w:val="0"/>
                <w:sz w:val="21"/>
                <w:szCs w:val="21"/>
              </w:rPr>
            </w:pPr>
            <w:r>
              <w:rPr>
                <w:kern w:val="0"/>
                <w:sz w:val="21"/>
                <w:szCs w:val="21"/>
              </w:rPr>
              <w:t>墙面潮湿、渗水、外装饰脱壳，墙身水平、斜向、垂直裂缝；墙面变形、外鼓、钢筋外露，砂浆松散、砌块风化等</w:t>
            </w:r>
          </w:p>
        </w:tc>
      </w:tr>
      <w:tr w:rsidR="00202322" w14:paraId="45BCE154" w14:textId="77777777">
        <w:trPr>
          <w:trHeight w:val="805"/>
        </w:trPr>
        <w:tc>
          <w:tcPr>
            <w:tcW w:w="1296" w:type="dxa"/>
            <w:vMerge/>
            <w:tcBorders>
              <w:bottom w:val="single" w:sz="4" w:space="0" w:color="000000"/>
            </w:tcBorders>
            <w:vAlign w:val="center"/>
          </w:tcPr>
          <w:p w14:paraId="530B7777" w14:textId="77777777" w:rsidR="00202322" w:rsidRDefault="00202322">
            <w:pPr>
              <w:snapToGrid w:val="0"/>
              <w:spacing w:line="240" w:lineRule="auto"/>
              <w:jc w:val="center"/>
              <w:rPr>
                <w:kern w:val="0"/>
                <w:sz w:val="21"/>
                <w:szCs w:val="21"/>
              </w:rPr>
            </w:pPr>
          </w:p>
        </w:tc>
        <w:tc>
          <w:tcPr>
            <w:tcW w:w="1560" w:type="dxa"/>
            <w:tcBorders>
              <w:right w:val="single" w:sz="4" w:space="0" w:color="auto"/>
            </w:tcBorders>
            <w:vAlign w:val="center"/>
          </w:tcPr>
          <w:p w14:paraId="79F30291" w14:textId="77777777" w:rsidR="00202322" w:rsidRDefault="00BC2C91">
            <w:pPr>
              <w:snapToGrid w:val="0"/>
              <w:spacing w:line="240" w:lineRule="auto"/>
              <w:jc w:val="center"/>
              <w:rPr>
                <w:kern w:val="0"/>
                <w:sz w:val="21"/>
                <w:szCs w:val="21"/>
              </w:rPr>
            </w:pPr>
            <w:r>
              <w:rPr>
                <w:kern w:val="0"/>
                <w:sz w:val="21"/>
                <w:szCs w:val="21"/>
              </w:rPr>
              <w:t>变形缝</w:t>
            </w:r>
          </w:p>
        </w:tc>
        <w:tc>
          <w:tcPr>
            <w:tcW w:w="3239" w:type="dxa"/>
            <w:tcBorders>
              <w:top w:val="single" w:sz="4" w:space="0" w:color="auto"/>
              <w:bottom w:val="single" w:sz="4" w:space="0" w:color="auto"/>
            </w:tcBorders>
            <w:vAlign w:val="center"/>
          </w:tcPr>
          <w:p w14:paraId="7AB67BEB" w14:textId="77777777" w:rsidR="00202322" w:rsidRDefault="00BC2C91">
            <w:pPr>
              <w:snapToGrid w:val="0"/>
              <w:spacing w:line="240" w:lineRule="auto"/>
              <w:jc w:val="center"/>
              <w:rPr>
                <w:kern w:val="0"/>
                <w:sz w:val="21"/>
                <w:szCs w:val="21"/>
              </w:rPr>
            </w:pPr>
            <w:r>
              <w:rPr>
                <w:kern w:val="0"/>
                <w:sz w:val="21"/>
                <w:szCs w:val="21"/>
              </w:rPr>
              <w:t>变形缝两侧支护结构异常</w:t>
            </w:r>
            <w:r>
              <w:rPr>
                <w:rFonts w:hint="eastAsia"/>
                <w:kern w:val="0"/>
                <w:sz w:val="21"/>
                <w:szCs w:val="21"/>
              </w:rPr>
              <w:t>，</w:t>
            </w:r>
            <w:r>
              <w:rPr>
                <w:kern w:val="0"/>
                <w:sz w:val="21"/>
                <w:szCs w:val="21"/>
              </w:rPr>
              <w:t>水平或垂直错动；变形</w:t>
            </w:r>
            <w:r>
              <w:rPr>
                <w:rFonts w:hint="eastAsia"/>
                <w:kern w:val="0"/>
                <w:sz w:val="21"/>
                <w:szCs w:val="21"/>
              </w:rPr>
              <w:t>缝</w:t>
            </w:r>
            <w:r>
              <w:rPr>
                <w:kern w:val="0"/>
                <w:sz w:val="21"/>
                <w:szCs w:val="21"/>
              </w:rPr>
              <w:t>内填充杂物等</w:t>
            </w:r>
          </w:p>
        </w:tc>
      </w:tr>
      <w:tr w:rsidR="00202322" w14:paraId="27831E16" w14:textId="77777777">
        <w:trPr>
          <w:trHeight w:val="210"/>
        </w:trPr>
        <w:tc>
          <w:tcPr>
            <w:tcW w:w="1296" w:type="dxa"/>
            <w:vMerge/>
            <w:vAlign w:val="center"/>
          </w:tcPr>
          <w:p w14:paraId="7A1D3033" w14:textId="77777777" w:rsidR="00202322" w:rsidRDefault="00202322">
            <w:pPr>
              <w:snapToGrid w:val="0"/>
              <w:spacing w:line="240" w:lineRule="auto"/>
              <w:jc w:val="center"/>
              <w:rPr>
                <w:kern w:val="0"/>
                <w:sz w:val="21"/>
                <w:szCs w:val="21"/>
              </w:rPr>
            </w:pPr>
          </w:p>
        </w:tc>
        <w:tc>
          <w:tcPr>
            <w:tcW w:w="1560" w:type="dxa"/>
            <w:tcBorders>
              <w:right w:val="single" w:sz="4" w:space="0" w:color="auto"/>
            </w:tcBorders>
            <w:vAlign w:val="center"/>
          </w:tcPr>
          <w:p w14:paraId="4CCF08D1" w14:textId="77777777" w:rsidR="00202322" w:rsidRDefault="00BC2C91">
            <w:pPr>
              <w:snapToGrid w:val="0"/>
              <w:spacing w:line="240" w:lineRule="auto"/>
              <w:jc w:val="center"/>
              <w:rPr>
                <w:kern w:val="0"/>
                <w:sz w:val="21"/>
                <w:szCs w:val="21"/>
              </w:rPr>
            </w:pPr>
            <w:r>
              <w:rPr>
                <w:kern w:val="0"/>
                <w:sz w:val="21"/>
                <w:szCs w:val="21"/>
              </w:rPr>
              <w:t>挡墙排水孔</w:t>
            </w:r>
          </w:p>
        </w:tc>
        <w:tc>
          <w:tcPr>
            <w:tcW w:w="3239" w:type="dxa"/>
            <w:tcBorders>
              <w:top w:val="single" w:sz="4" w:space="0" w:color="auto"/>
            </w:tcBorders>
            <w:vAlign w:val="center"/>
          </w:tcPr>
          <w:p w14:paraId="3D92102B" w14:textId="77777777" w:rsidR="00202322" w:rsidRDefault="00BC2C91">
            <w:pPr>
              <w:snapToGrid w:val="0"/>
              <w:spacing w:line="240" w:lineRule="auto"/>
              <w:jc w:val="center"/>
              <w:rPr>
                <w:kern w:val="0"/>
                <w:sz w:val="21"/>
                <w:szCs w:val="21"/>
              </w:rPr>
            </w:pPr>
            <w:r>
              <w:rPr>
                <w:kern w:val="0"/>
                <w:sz w:val="21"/>
                <w:szCs w:val="21"/>
              </w:rPr>
              <w:t>排水孔不排水、堵塞、内倾等</w:t>
            </w:r>
          </w:p>
        </w:tc>
      </w:tr>
      <w:tr w:rsidR="00202322" w14:paraId="4427A5F3" w14:textId="77777777">
        <w:trPr>
          <w:trHeight w:val="343"/>
        </w:trPr>
        <w:tc>
          <w:tcPr>
            <w:tcW w:w="1296" w:type="dxa"/>
            <w:vMerge/>
            <w:vAlign w:val="center"/>
          </w:tcPr>
          <w:p w14:paraId="6C25EB03" w14:textId="77777777" w:rsidR="00202322" w:rsidRDefault="00202322">
            <w:pPr>
              <w:snapToGrid w:val="0"/>
              <w:spacing w:line="240" w:lineRule="auto"/>
              <w:jc w:val="center"/>
              <w:rPr>
                <w:kern w:val="0"/>
                <w:sz w:val="21"/>
                <w:szCs w:val="21"/>
              </w:rPr>
            </w:pPr>
          </w:p>
        </w:tc>
        <w:tc>
          <w:tcPr>
            <w:tcW w:w="1560" w:type="dxa"/>
            <w:tcBorders>
              <w:right w:val="single" w:sz="4" w:space="0" w:color="auto"/>
            </w:tcBorders>
            <w:vAlign w:val="center"/>
          </w:tcPr>
          <w:p w14:paraId="05B5B4B3" w14:textId="77777777" w:rsidR="00202322" w:rsidRDefault="00BC2C91">
            <w:pPr>
              <w:snapToGrid w:val="0"/>
              <w:spacing w:line="240" w:lineRule="auto"/>
              <w:jc w:val="center"/>
              <w:rPr>
                <w:kern w:val="0"/>
                <w:sz w:val="21"/>
                <w:szCs w:val="21"/>
              </w:rPr>
            </w:pPr>
            <w:r>
              <w:rPr>
                <w:kern w:val="0"/>
                <w:sz w:val="21"/>
                <w:szCs w:val="21"/>
              </w:rPr>
              <w:t>抗滑桩（排桩）或肋柱</w:t>
            </w:r>
          </w:p>
        </w:tc>
        <w:tc>
          <w:tcPr>
            <w:tcW w:w="3239" w:type="dxa"/>
            <w:tcBorders>
              <w:bottom w:val="single" w:sz="4" w:space="0" w:color="auto"/>
            </w:tcBorders>
            <w:vAlign w:val="center"/>
          </w:tcPr>
          <w:p w14:paraId="26E1EC01" w14:textId="77777777" w:rsidR="00202322" w:rsidRDefault="00BC2C91">
            <w:pPr>
              <w:snapToGrid w:val="0"/>
              <w:spacing w:line="240" w:lineRule="auto"/>
              <w:jc w:val="center"/>
              <w:rPr>
                <w:kern w:val="0"/>
                <w:sz w:val="21"/>
                <w:szCs w:val="21"/>
              </w:rPr>
            </w:pPr>
            <w:r>
              <w:rPr>
                <w:kern w:val="0"/>
                <w:sz w:val="21"/>
                <w:szCs w:val="21"/>
              </w:rPr>
              <w:t>桩体（肋柱）变形、破损、钢筋外露锈蚀，保护层开裂</w:t>
            </w:r>
            <w:r>
              <w:rPr>
                <w:rFonts w:hint="eastAsia"/>
                <w:kern w:val="0"/>
                <w:sz w:val="21"/>
                <w:szCs w:val="21"/>
              </w:rPr>
              <w:t>、</w:t>
            </w:r>
            <w:r>
              <w:rPr>
                <w:kern w:val="0"/>
                <w:sz w:val="21"/>
                <w:szCs w:val="21"/>
              </w:rPr>
              <w:t>脱落等</w:t>
            </w:r>
          </w:p>
        </w:tc>
      </w:tr>
      <w:tr w:rsidR="00202322" w14:paraId="11640490" w14:textId="77777777">
        <w:trPr>
          <w:trHeight w:val="445"/>
        </w:trPr>
        <w:tc>
          <w:tcPr>
            <w:tcW w:w="1296" w:type="dxa"/>
            <w:vMerge/>
            <w:vAlign w:val="center"/>
          </w:tcPr>
          <w:p w14:paraId="40162EF9" w14:textId="77777777" w:rsidR="00202322" w:rsidRDefault="00202322">
            <w:pPr>
              <w:snapToGrid w:val="0"/>
              <w:spacing w:line="240" w:lineRule="auto"/>
              <w:jc w:val="center"/>
              <w:rPr>
                <w:kern w:val="0"/>
                <w:sz w:val="21"/>
                <w:szCs w:val="21"/>
              </w:rPr>
            </w:pPr>
          </w:p>
        </w:tc>
        <w:tc>
          <w:tcPr>
            <w:tcW w:w="1560" w:type="dxa"/>
            <w:tcBorders>
              <w:right w:val="single" w:sz="4" w:space="0" w:color="auto"/>
            </w:tcBorders>
            <w:vAlign w:val="center"/>
          </w:tcPr>
          <w:p w14:paraId="2E14DC2D" w14:textId="77777777" w:rsidR="00202322" w:rsidRDefault="00BC2C91">
            <w:pPr>
              <w:snapToGrid w:val="0"/>
              <w:spacing w:line="240" w:lineRule="auto"/>
              <w:jc w:val="center"/>
              <w:rPr>
                <w:kern w:val="0"/>
                <w:sz w:val="21"/>
                <w:szCs w:val="21"/>
              </w:rPr>
            </w:pPr>
            <w:r>
              <w:rPr>
                <w:kern w:val="0"/>
                <w:sz w:val="21"/>
                <w:szCs w:val="21"/>
              </w:rPr>
              <w:t>锚杆</w:t>
            </w:r>
          </w:p>
        </w:tc>
        <w:tc>
          <w:tcPr>
            <w:tcW w:w="3239" w:type="dxa"/>
            <w:tcBorders>
              <w:bottom w:val="single" w:sz="4" w:space="0" w:color="auto"/>
            </w:tcBorders>
            <w:vAlign w:val="center"/>
          </w:tcPr>
          <w:p w14:paraId="714F7C64" w14:textId="77777777" w:rsidR="00202322" w:rsidRDefault="00BC2C91">
            <w:pPr>
              <w:snapToGrid w:val="0"/>
              <w:spacing w:line="240" w:lineRule="auto"/>
              <w:jc w:val="center"/>
              <w:rPr>
                <w:kern w:val="0"/>
                <w:sz w:val="21"/>
                <w:szCs w:val="21"/>
              </w:rPr>
            </w:pPr>
            <w:r>
              <w:rPr>
                <w:kern w:val="0"/>
                <w:sz w:val="21"/>
                <w:szCs w:val="21"/>
              </w:rPr>
              <w:t>锚杆外露、锈蚀，连接体破损、开裂或脱落等</w:t>
            </w:r>
          </w:p>
        </w:tc>
      </w:tr>
      <w:tr w:rsidR="00202322" w14:paraId="4EBA0794" w14:textId="77777777">
        <w:trPr>
          <w:trHeight w:val="446"/>
        </w:trPr>
        <w:tc>
          <w:tcPr>
            <w:tcW w:w="1296" w:type="dxa"/>
            <w:vMerge/>
            <w:vAlign w:val="center"/>
          </w:tcPr>
          <w:p w14:paraId="450FC215" w14:textId="77777777" w:rsidR="00202322" w:rsidRDefault="00202322">
            <w:pPr>
              <w:snapToGrid w:val="0"/>
              <w:spacing w:line="240" w:lineRule="auto"/>
              <w:jc w:val="center"/>
              <w:rPr>
                <w:kern w:val="0"/>
                <w:sz w:val="21"/>
                <w:szCs w:val="21"/>
              </w:rPr>
            </w:pPr>
          </w:p>
        </w:tc>
        <w:tc>
          <w:tcPr>
            <w:tcW w:w="1560" w:type="dxa"/>
            <w:tcBorders>
              <w:right w:val="single" w:sz="4" w:space="0" w:color="auto"/>
            </w:tcBorders>
            <w:vAlign w:val="center"/>
          </w:tcPr>
          <w:p w14:paraId="08957B32" w14:textId="77777777" w:rsidR="00202322" w:rsidRDefault="00BC2C91">
            <w:pPr>
              <w:snapToGrid w:val="0"/>
              <w:spacing w:line="240" w:lineRule="auto"/>
              <w:jc w:val="center"/>
              <w:rPr>
                <w:kern w:val="0"/>
                <w:sz w:val="21"/>
                <w:szCs w:val="21"/>
              </w:rPr>
            </w:pPr>
            <w:r>
              <w:rPr>
                <w:kern w:val="0"/>
                <w:sz w:val="21"/>
                <w:szCs w:val="21"/>
              </w:rPr>
              <w:t>锚索</w:t>
            </w:r>
          </w:p>
        </w:tc>
        <w:tc>
          <w:tcPr>
            <w:tcW w:w="3239" w:type="dxa"/>
            <w:tcBorders>
              <w:top w:val="single" w:sz="4" w:space="0" w:color="auto"/>
              <w:bottom w:val="single" w:sz="4" w:space="0" w:color="auto"/>
            </w:tcBorders>
            <w:vAlign w:val="center"/>
          </w:tcPr>
          <w:p w14:paraId="69A3DF4A" w14:textId="77777777" w:rsidR="00202322" w:rsidRDefault="00BC2C91">
            <w:pPr>
              <w:snapToGrid w:val="0"/>
              <w:spacing w:line="240" w:lineRule="auto"/>
              <w:jc w:val="center"/>
              <w:rPr>
                <w:kern w:val="0"/>
                <w:sz w:val="21"/>
                <w:szCs w:val="21"/>
              </w:rPr>
            </w:pPr>
            <w:r>
              <w:rPr>
                <w:kern w:val="0"/>
                <w:sz w:val="21"/>
                <w:szCs w:val="21"/>
              </w:rPr>
              <w:t>锚具锈蚀、松动、脱落，保护体破损、开裂、脱落等</w:t>
            </w:r>
          </w:p>
        </w:tc>
      </w:tr>
      <w:tr w:rsidR="00202322" w14:paraId="3F52A884" w14:textId="77777777">
        <w:trPr>
          <w:trHeight w:val="359"/>
        </w:trPr>
        <w:tc>
          <w:tcPr>
            <w:tcW w:w="1296" w:type="dxa"/>
            <w:vMerge w:val="restart"/>
            <w:vAlign w:val="center"/>
          </w:tcPr>
          <w:p w14:paraId="51C18F9B" w14:textId="77777777" w:rsidR="00202322" w:rsidRDefault="00BC2C91">
            <w:pPr>
              <w:snapToGrid w:val="0"/>
              <w:spacing w:line="240" w:lineRule="auto"/>
              <w:jc w:val="center"/>
              <w:rPr>
                <w:kern w:val="0"/>
                <w:sz w:val="21"/>
                <w:szCs w:val="21"/>
              </w:rPr>
            </w:pPr>
            <w:r>
              <w:rPr>
                <w:kern w:val="0"/>
                <w:sz w:val="21"/>
                <w:szCs w:val="21"/>
              </w:rPr>
              <w:t>附属工程</w:t>
            </w:r>
          </w:p>
        </w:tc>
        <w:tc>
          <w:tcPr>
            <w:tcW w:w="1560" w:type="dxa"/>
            <w:tcBorders>
              <w:bottom w:val="single" w:sz="4" w:space="0" w:color="auto"/>
            </w:tcBorders>
            <w:vAlign w:val="center"/>
          </w:tcPr>
          <w:p w14:paraId="09AF1B28" w14:textId="77777777" w:rsidR="00202322" w:rsidRDefault="00BC2C91">
            <w:pPr>
              <w:snapToGrid w:val="0"/>
              <w:spacing w:line="240" w:lineRule="auto"/>
              <w:jc w:val="center"/>
              <w:rPr>
                <w:kern w:val="0"/>
                <w:sz w:val="21"/>
                <w:szCs w:val="21"/>
              </w:rPr>
            </w:pPr>
            <w:r>
              <w:rPr>
                <w:kern w:val="0"/>
                <w:sz w:val="21"/>
                <w:szCs w:val="21"/>
              </w:rPr>
              <w:t>截、排水沟</w:t>
            </w:r>
          </w:p>
        </w:tc>
        <w:tc>
          <w:tcPr>
            <w:tcW w:w="3239" w:type="dxa"/>
            <w:tcBorders>
              <w:bottom w:val="single" w:sz="4" w:space="0" w:color="auto"/>
            </w:tcBorders>
            <w:vAlign w:val="center"/>
          </w:tcPr>
          <w:p w14:paraId="1DB18BF3" w14:textId="77777777" w:rsidR="00202322" w:rsidRDefault="00BC2C91">
            <w:pPr>
              <w:snapToGrid w:val="0"/>
              <w:spacing w:line="240" w:lineRule="auto"/>
              <w:jc w:val="center"/>
              <w:rPr>
                <w:kern w:val="0"/>
                <w:sz w:val="21"/>
                <w:szCs w:val="21"/>
              </w:rPr>
            </w:pPr>
            <w:r>
              <w:rPr>
                <w:kern w:val="0"/>
                <w:sz w:val="21"/>
                <w:szCs w:val="21"/>
              </w:rPr>
              <w:t>混凝土（砌体）开裂，流水下渗；排水不畅；沟内杂物、堵塞等</w:t>
            </w:r>
          </w:p>
        </w:tc>
      </w:tr>
      <w:tr w:rsidR="00202322" w14:paraId="311C0433" w14:textId="77777777">
        <w:trPr>
          <w:trHeight w:val="264"/>
        </w:trPr>
        <w:tc>
          <w:tcPr>
            <w:tcW w:w="1296" w:type="dxa"/>
            <w:vMerge/>
            <w:vAlign w:val="center"/>
          </w:tcPr>
          <w:p w14:paraId="6117B57B" w14:textId="77777777" w:rsidR="00202322" w:rsidRDefault="00202322">
            <w:pPr>
              <w:snapToGrid w:val="0"/>
              <w:spacing w:line="240" w:lineRule="auto"/>
              <w:jc w:val="center"/>
              <w:rPr>
                <w:kern w:val="0"/>
                <w:sz w:val="21"/>
                <w:szCs w:val="21"/>
              </w:rPr>
            </w:pPr>
          </w:p>
        </w:tc>
        <w:tc>
          <w:tcPr>
            <w:tcW w:w="1560" w:type="dxa"/>
            <w:tcBorders>
              <w:top w:val="single" w:sz="4" w:space="0" w:color="auto"/>
            </w:tcBorders>
            <w:vAlign w:val="center"/>
          </w:tcPr>
          <w:p w14:paraId="659A0E3E" w14:textId="77777777" w:rsidR="00202322" w:rsidRDefault="00BC2C91">
            <w:pPr>
              <w:snapToGrid w:val="0"/>
              <w:spacing w:line="240" w:lineRule="auto"/>
              <w:jc w:val="center"/>
              <w:rPr>
                <w:kern w:val="0"/>
                <w:sz w:val="21"/>
                <w:szCs w:val="21"/>
              </w:rPr>
            </w:pPr>
            <w:r>
              <w:rPr>
                <w:kern w:val="0"/>
                <w:sz w:val="21"/>
                <w:szCs w:val="21"/>
              </w:rPr>
              <w:t>护栏</w:t>
            </w:r>
          </w:p>
        </w:tc>
        <w:tc>
          <w:tcPr>
            <w:tcW w:w="3239" w:type="dxa"/>
            <w:tcBorders>
              <w:top w:val="single" w:sz="4" w:space="0" w:color="auto"/>
            </w:tcBorders>
            <w:vAlign w:val="center"/>
          </w:tcPr>
          <w:p w14:paraId="62214334" w14:textId="77777777" w:rsidR="00202322" w:rsidRDefault="00BC2C91">
            <w:pPr>
              <w:snapToGrid w:val="0"/>
              <w:spacing w:line="240" w:lineRule="auto"/>
              <w:jc w:val="center"/>
              <w:rPr>
                <w:kern w:val="0"/>
                <w:sz w:val="21"/>
                <w:szCs w:val="21"/>
              </w:rPr>
            </w:pPr>
            <w:r>
              <w:rPr>
                <w:kern w:val="0"/>
                <w:sz w:val="21"/>
                <w:szCs w:val="21"/>
              </w:rPr>
              <w:t>破损、弯曲、断裂，钢筋锈蚀，焊缝开裂、焊体脱落，连接松动等</w:t>
            </w:r>
          </w:p>
        </w:tc>
      </w:tr>
    </w:tbl>
    <w:p w14:paraId="1AD9D7FF" w14:textId="77777777" w:rsidR="00202322" w:rsidRDefault="00BC2C91" w:rsidP="00E34116">
      <w:pPr>
        <w:spacing w:beforeLines="50" w:before="120"/>
      </w:pPr>
      <w:r>
        <w:rPr>
          <w:b/>
          <w:bCs/>
        </w:rPr>
        <w:lastRenderedPageBreak/>
        <w:t xml:space="preserve">B.0.2 </w:t>
      </w:r>
      <w:r>
        <w:t xml:space="preserve"> </w:t>
      </w:r>
      <w:r>
        <w:t>对边坡常规检查的结果可按表</w:t>
      </w:r>
      <w:r>
        <w:rPr>
          <w:rFonts w:hint="eastAsia"/>
        </w:rPr>
        <w:t>B</w:t>
      </w:r>
      <w:r>
        <w:t>.0.2</w:t>
      </w:r>
      <w:r>
        <w:t>的格式进行记录。</w:t>
      </w:r>
    </w:p>
    <w:p w14:paraId="323FFF58" w14:textId="77777777" w:rsidR="00202322" w:rsidRDefault="00BC2C91">
      <w:pPr>
        <w:jc w:val="center"/>
        <w:rPr>
          <w:b/>
          <w:bCs/>
          <w:sz w:val="21"/>
          <w:szCs w:val="21"/>
        </w:rPr>
      </w:pPr>
      <w:r>
        <w:rPr>
          <w:b/>
          <w:bCs/>
          <w:sz w:val="21"/>
          <w:szCs w:val="21"/>
        </w:rPr>
        <w:t>表</w:t>
      </w:r>
      <w:r>
        <w:rPr>
          <w:b/>
          <w:bCs/>
          <w:sz w:val="21"/>
          <w:szCs w:val="21"/>
        </w:rPr>
        <w:t xml:space="preserve">B.0.2 </w:t>
      </w:r>
      <w:r>
        <w:rPr>
          <w:rFonts w:hint="eastAsia"/>
          <w:b/>
          <w:bCs/>
          <w:sz w:val="21"/>
          <w:szCs w:val="21"/>
        </w:rPr>
        <w:t xml:space="preserve"> </w:t>
      </w:r>
      <w:r>
        <w:rPr>
          <w:b/>
          <w:bCs/>
          <w:sz w:val="21"/>
          <w:szCs w:val="21"/>
        </w:rPr>
        <w:t>边坡工程常规检查记录表格</w:t>
      </w:r>
    </w:p>
    <w:tbl>
      <w:tblPr>
        <w:tblW w:w="60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7"/>
        <w:gridCol w:w="1562"/>
        <w:gridCol w:w="696"/>
        <w:gridCol w:w="1068"/>
        <w:gridCol w:w="956"/>
        <w:gridCol w:w="1085"/>
      </w:tblGrid>
      <w:tr w:rsidR="00202322" w14:paraId="7655DD0E" w14:textId="77777777">
        <w:trPr>
          <w:trHeight w:val="312"/>
        </w:trPr>
        <w:tc>
          <w:tcPr>
            <w:tcW w:w="727" w:type="dxa"/>
            <w:vAlign w:val="center"/>
          </w:tcPr>
          <w:p w14:paraId="5C33A52A" w14:textId="77777777" w:rsidR="00202322" w:rsidRDefault="00BC2C91">
            <w:pPr>
              <w:jc w:val="center"/>
              <w:rPr>
                <w:sz w:val="21"/>
                <w:szCs w:val="21"/>
              </w:rPr>
            </w:pPr>
            <w:r>
              <w:rPr>
                <w:sz w:val="21"/>
                <w:szCs w:val="21"/>
              </w:rPr>
              <w:t>工程名称</w:t>
            </w:r>
          </w:p>
        </w:tc>
        <w:tc>
          <w:tcPr>
            <w:tcW w:w="2258" w:type="dxa"/>
            <w:gridSpan w:val="2"/>
            <w:vAlign w:val="center"/>
          </w:tcPr>
          <w:p w14:paraId="44542010" w14:textId="77777777" w:rsidR="00202322" w:rsidRDefault="00202322">
            <w:pPr>
              <w:ind w:firstLine="560"/>
              <w:jc w:val="center"/>
              <w:rPr>
                <w:sz w:val="21"/>
                <w:szCs w:val="21"/>
              </w:rPr>
            </w:pPr>
          </w:p>
        </w:tc>
        <w:tc>
          <w:tcPr>
            <w:tcW w:w="1068" w:type="dxa"/>
            <w:vAlign w:val="center"/>
          </w:tcPr>
          <w:p w14:paraId="6A5EDD8D" w14:textId="77777777" w:rsidR="00202322" w:rsidRDefault="00BC2C91">
            <w:pPr>
              <w:jc w:val="center"/>
              <w:rPr>
                <w:sz w:val="21"/>
                <w:szCs w:val="21"/>
              </w:rPr>
            </w:pPr>
            <w:r>
              <w:rPr>
                <w:sz w:val="21"/>
                <w:szCs w:val="21"/>
              </w:rPr>
              <w:t>检查时间</w:t>
            </w:r>
          </w:p>
        </w:tc>
        <w:tc>
          <w:tcPr>
            <w:tcW w:w="2041" w:type="dxa"/>
            <w:gridSpan w:val="2"/>
            <w:vAlign w:val="center"/>
          </w:tcPr>
          <w:p w14:paraId="54665EF6" w14:textId="77777777" w:rsidR="00202322" w:rsidRDefault="00202322">
            <w:pPr>
              <w:ind w:firstLine="560"/>
              <w:jc w:val="center"/>
              <w:rPr>
                <w:sz w:val="21"/>
                <w:szCs w:val="21"/>
              </w:rPr>
            </w:pPr>
          </w:p>
        </w:tc>
      </w:tr>
      <w:tr w:rsidR="00202322" w14:paraId="37862543" w14:textId="77777777">
        <w:trPr>
          <w:trHeight w:val="312"/>
        </w:trPr>
        <w:tc>
          <w:tcPr>
            <w:tcW w:w="727" w:type="dxa"/>
            <w:vAlign w:val="center"/>
          </w:tcPr>
          <w:p w14:paraId="570E4C2F" w14:textId="77777777" w:rsidR="00202322" w:rsidRDefault="00BC2C91">
            <w:pPr>
              <w:jc w:val="center"/>
              <w:rPr>
                <w:sz w:val="21"/>
                <w:szCs w:val="21"/>
              </w:rPr>
            </w:pPr>
            <w:r>
              <w:rPr>
                <w:sz w:val="21"/>
                <w:szCs w:val="21"/>
              </w:rPr>
              <w:t>检查项目</w:t>
            </w:r>
          </w:p>
        </w:tc>
        <w:tc>
          <w:tcPr>
            <w:tcW w:w="1562" w:type="dxa"/>
            <w:tcBorders>
              <w:right w:val="single" w:sz="4" w:space="0" w:color="auto"/>
            </w:tcBorders>
            <w:vAlign w:val="center"/>
          </w:tcPr>
          <w:p w14:paraId="5A8D88B4" w14:textId="77777777" w:rsidR="00202322" w:rsidRDefault="00BC2C91">
            <w:pPr>
              <w:jc w:val="center"/>
              <w:rPr>
                <w:sz w:val="21"/>
                <w:szCs w:val="21"/>
              </w:rPr>
            </w:pPr>
            <w:r>
              <w:rPr>
                <w:sz w:val="21"/>
                <w:szCs w:val="21"/>
              </w:rPr>
              <w:t>检查对象</w:t>
            </w:r>
          </w:p>
        </w:tc>
        <w:tc>
          <w:tcPr>
            <w:tcW w:w="2720" w:type="dxa"/>
            <w:gridSpan w:val="3"/>
            <w:vAlign w:val="center"/>
          </w:tcPr>
          <w:p w14:paraId="02C2553C" w14:textId="77777777" w:rsidR="00202322" w:rsidRDefault="00BC2C91">
            <w:pPr>
              <w:jc w:val="center"/>
              <w:rPr>
                <w:sz w:val="21"/>
                <w:szCs w:val="21"/>
              </w:rPr>
            </w:pPr>
            <w:r>
              <w:rPr>
                <w:sz w:val="21"/>
                <w:szCs w:val="21"/>
              </w:rPr>
              <w:t>检查结果描述</w:t>
            </w:r>
          </w:p>
        </w:tc>
        <w:tc>
          <w:tcPr>
            <w:tcW w:w="1085" w:type="dxa"/>
            <w:vAlign w:val="center"/>
          </w:tcPr>
          <w:p w14:paraId="744C8B3A" w14:textId="77777777" w:rsidR="00202322" w:rsidRDefault="00BC2C91">
            <w:pPr>
              <w:jc w:val="center"/>
              <w:rPr>
                <w:sz w:val="21"/>
                <w:szCs w:val="21"/>
              </w:rPr>
            </w:pPr>
            <w:r>
              <w:rPr>
                <w:sz w:val="21"/>
                <w:szCs w:val="21"/>
              </w:rPr>
              <w:t>备注</w:t>
            </w:r>
          </w:p>
        </w:tc>
      </w:tr>
      <w:tr w:rsidR="00202322" w14:paraId="4C68C036" w14:textId="77777777">
        <w:trPr>
          <w:trHeight w:val="130"/>
        </w:trPr>
        <w:tc>
          <w:tcPr>
            <w:tcW w:w="727" w:type="dxa"/>
            <w:vMerge w:val="restart"/>
            <w:vAlign w:val="center"/>
          </w:tcPr>
          <w:p w14:paraId="30504931" w14:textId="77777777" w:rsidR="00202322" w:rsidRDefault="00BC2C91">
            <w:pPr>
              <w:jc w:val="center"/>
              <w:rPr>
                <w:sz w:val="21"/>
                <w:szCs w:val="21"/>
              </w:rPr>
            </w:pPr>
            <w:r>
              <w:rPr>
                <w:sz w:val="21"/>
                <w:szCs w:val="21"/>
              </w:rPr>
              <w:t>边坡环境</w:t>
            </w:r>
          </w:p>
        </w:tc>
        <w:tc>
          <w:tcPr>
            <w:tcW w:w="1562" w:type="dxa"/>
            <w:tcBorders>
              <w:right w:val="single" w:sz="4" w:space="0" w:color="auto"/>
            </w:tcBorders>
            <w:vAlign w:val="center"/>
          </w:tcPr>
          <w:p w14:paraId="1314AC14" w14:textId="77777777" w:rsidR="00202322" w:rsidRDefault="00BC2C91">
            <w:pPr>
              <w:jc w:val="center"/>
              <w:rPr>
                <w:sz w:val="21"/>
                <w:szCs w:val="21"/>
              </w:rPr>
            </w:pPr>
            <w:r>
              <w:rPr>
                <w:sz w:val="21"/>
                <w:szCs w:val="21"/>
              </w:rPr>
              <w:t>坡面</w:t>
            </w:r>
          </w:p>
        </w:tc>
        <w:tc>
          <w:tcPr>
            <w:tcW w:w="2720" w:type="dxa"/>
            <w:gridSpan w:val="3"/>
            <w:vAlign w:val="center"/>
          </w:tcPr>
          <w:p w14:paraId="1B1A357D" w14:textId="77777777" w:rsidR="00202322" w:rsidRDefault="00202322">
            <w:pPr>
              <w:ind w:firstLine="560"/>
              <w:jc w:val="center"/>
              <w:rPr>
                <w:sz w:val="21"/>
                <w:szCs w:val="21"/>
              </w:rPr>
            </w:pPr>
          </w:p>
        </w:tc>
        <w:tc>
          <w:tcPr>
            <w:tcW w:w="1085" w:type="dxa"/>
            <w:vAlign w:val="center"/>
          </w:tcPr>
          <w:p w14:paraId="5782B50E" w14:textId="77777777" w:rsidR="00202322" w:rsidRDefault="00202322">
            <w:pPr>
              <w:ind w:firstLine="560"/>
              <w:jc w:val="center"/>
              <w:rPr>
                <w:sz w:val="21"/>
                <w:szCs w:val="21"/>
              </w:rPr>
            </w:pPr>
          </w:p>
        </w:tc>
      </w:tr>
      <w:tr w:rsidR="00202322" w14:paraId="58057012" w14:textId="77777777">
        <w:trPr>
          <w:trHeight w:val="144"/>
        </w:trPr>
        <w:tc>
          <w:tcPr>
            <w:tcW w:w="727" w:type="dxa"/>
            <w:vMerge/>
            <w:vAlign w:val="center"/>
          </w:tcPr>
          <w:p w14:paraId="69A2C78F" w14:textId="77777777" w:rsidR="00202322" w:rsidRDefault="00202322">
            <w:pPr>
              <w:ind w:firstLine="560"/>
              <w:jc w:val="center"/>
              <w:rPr>
                <w:sz w:val="21"/>
                <w:szCs w:val="21"/>
              </w:rPr>
            </w:pPr>
          </w:p>
        </w:tc>
        <w:tc>
          <w:tcPr>
            <w:tcW w:w="1562" w:type="dxa"/>
            <w:tcBorders>
              <w:right w:val="single" w:sz="4" w:space="0" w:color="auto"/>
            </w:tcBorders>
            <w:vAlign w:val="center"/>
          </w:tcPr>
          <w:p w14:paraId="24CEA107" w14:textId="77777777" w:rsidR="00202322" w:rsidRDefault="00BC2C91">
            <w:pPr>
              <w:jc w:val="center"/>
              <w:rPr>
                <w:sz w:val="21"/>
                <w:szCs w:val="21"/>
              </w:rPr>
            </w:pPr>
            <w:r>
              <w:rPr>
                <w:sz w:val="21"/>
                <w:szCs w:val="21"/>
              </w:rPr>
              <w:t>坡脚</w:t>
            </w:r>
          </w:p>
        </w:tc>
        <w:tc>
          <w:tcPr>
            <w:tcW w:w="2720" w:type="dxa"/>
            <w:gridSpan w:val="3"/>
            <w:vAlign w:val="center"/>
          </w:tcPr>
          <w:p w14:paraId="2604487C" w14:textId="77777777" w:rsidR="00202322" w:rsidRDefault="00202322">
            <w:pPr>
              <w:ind w:firstLine="560"/>
              <w:jc w:val="center"/>
              <w:rPr>
                <w:sz w:val="21"/>
                <w:szCs w:val="21"/>
              </w:rPr>
            </w:pPr>
          </w:p>
        </w:tc>
        <w:tc>
          <w:tcPr>
            <w:tcW w:w="1085" w:type="dxa"/>
            <w:vAlign w:val="center"/>
          </w:tcPr>
          <w:p w14:paraId="0D5D86B4" w14:textId="77777777" w:rsidR="00202322" w:rsidRDefault="00202322">
            <w:pPr>
              <w:ind w:firstLine="560"/>
              <w:jc w:val="center"/>
              <w:rPr>
                <w:sz w:val="21"/>
                <w:szCs w:val="21"/>
              </w:rPr>
            </w:pPr>
          </w:p>
        </w:tc>
      </w:tr>
      <w:tr w:rsidR="00202322" w14:paraId="72FEF2EB" w14:textId="77777777">
        <w:trPr>
          <w:trHeight w:val="144"/>
        </w:trPr>
        <w:tc>
          <w:tcPr>
            <w:tcW w:w="727" w:type="dxa"/>
            <w:vMerge/>
            <w:vAlign w:val="center"/>
          </w:tcPr>
          <w:p w14:paraId="63A943B8" w14:textId="77777777" w:rsidR="00202322" w:rsidRDefault="00202322">
            <w:pPr>
              <w:ind w:firstLine="560"/>
              <w:jc w:val="center"/>
              <w:rPr>
                <w:sz w:val="21"/>
                <w:szCs w:val="21"/>
              </w:rPr>
            </w:pPr>
          </w:p>
        </w:tc>
        <w:tc>
          <w:tcPr>
            <w:tcW w:w="1562" w:type="dxa"/>
            <w:tcBorders>
              <w:right w:val="single" w:sz="4" w:space="0" w:color="auto"/>
            </w:tcBorders>
            <w:vAlign w:val="center"/>
          </w:tcPr>
          <w:p w14:paraId="6F97DA3C" w14:textId="77777777" w:rsidR="00202322" w:rsidRDefault="00BC2C91">
            <w:pPr>
              <w:jc w:val="center"/>
              <w:rPr>
                <w:sz w:val="21"/>
                <w:szCs w:val="21"/>
              </w:rPr>
            </w:pPr>
            <w:r>
              <w:rPr>
                <w:sz w:val="21"/>
                <w:szCs w:val="21"/>
              </w:rPr>
              <w:t>坡顶</w:t>
            </w:r>
          </w:p>
        </w:tc>
        <w:tc>
          <w:tcPr>
            <w:tcW w:w="2720" w:type="dxa"/>
            <w:gridSpan w:val="3"/>
            <w:vAlign w:val="center"/>
          </w:tcPr>
          <w:p w14:paraId="2F9C1B52" w14:textId="77777777" w:rsidR="00202322" w:rsidRDefault="00202322">
            <w:pPr>
              <w:ind w:firstLine="560"/>
              <w:jc w:val="center"/>
              <w:rPr>
                <w:sz w:val="21"/>
                <w:szCs w:val="21"/>
              </w:rPr>
            </w:pPr>
          </w:p>
        </w:tc>
        <w:tc>
          <w:tcPr>
            <w:tcW w:w="1085" w:type="dxa"/>
            <w:vAlign w:val="center"/>
          </w:tcPr>
          <w:p w14:paraId="12D0E572" w14:textId="77777777" w:rsidR="00202322" w:rsidRDefault="00202322">
            <w:pPr>
              <w:ind w:firstLine="560"/>
              <w:jc w:val="center"/>
              <w:rPr>
                <w:sz w:val="21"/>
                <w:szCs w:val="21"/>
              </w:rPr>
            </w:pPr>
          </w:p>
        </w:tc>
      </w:tr>
      <w:tr w:rsidR="00202322" w14:paraId="060ABEFE" w14:textId="77777777">
        <w:trPr>
          <w:trHeight w:val="419"/>
        </w:trPr>
        <w:tc>
          <w:tcPr>
            <w:tcW w:w="727" w:type="dxa"/>
            <w:vMerge w:val="restart"/>
            <w:vAlign w:val="center"/>
          </w:tcPr>
          <w:p w14:paraId="39BA1D87" w14:textId="77777777" w:rsidR="00202322" w:rsidRDefault="00BC2C91">
            <w:pPr>
              <w:jc w:val="center"/>
              <w:rPr>
                <w:sz w:val="21"/>
                <w:szCs w:val="21"/>
              </w:rPr>
            </w:pPr>
            <w:r>
              <w:rPr>
                <w:sz w:val="21"/>
                <w:szCs w:val="21"/>
              </w:rPr>
              <w:t>支护结构工程</w:t>
            </w:r>
          </w:p>
        </w:tc>
        <w:tc>
          <w:tcPr>
            <w:tcW w:w="1562" w:type="dxa"/>
            <w:tcBorders>
              <w:right w:val="single" w:sz="4" w:space="0" w:color="auto"/>
            </w:tcBorders>
            <w:vAlign w:val="center"/>
          </w:tcPr>
          <w:p w14:paraId="340B9D22" w14:textId="77777777" w:rsidR="00202322" w:rsidRDefault="00BC2C91">
            <w:pPr>
              <w:jc w:val="center"/>
              <w:rPr>
                <w:sz w:val="21"/>
                <w:szCs w:val="21"/>
              </w:rPr>
            </w:pPr>
            <w:r>
              <w:rPr>
                <w:sz w:val="21"/>
                <w:szCs w:val="21"/>
              </w:rPr>
              <w:t>挡墙墙体</w:t>
            </w:r>
          </w:p>
        </w:tc>
        <w:tc>
          <w:tcPr>
            <w:tcW w:w="2720" w:type="dxa"/>
            <w:gridSpan w:val="3"/>
            <w:tcBorders>
              <w:bottom w:val="single" w:sz="4" w:space="0" w:color="auto"/>
            </w:tcBorders>
            <w:vAlign w:val="center"/>
          </w:tcPr>
          <w:p w14:paraId="3C97FA11" w14:textId="77777777" w:rsidR="00202322" w:rsidRDefault="00202322">
            <w:pPr>
              <w:ind w:firstLine="560"/>
              <w:jc w:val="center"/>
              <w:rPr>
                <w:sz w:val="21"/>
                <w:szCs w:val="21"/>
              </w:rPr>
            </w:pPr>
          </w:p>
        </w:tc>
        <w:tc>
          <w:tcPr>
            <w:tcW w:w="1085" w:type="dxa"/>
            <w:tcBorders>
              <w:bottom w:val="single" w:sz="4" w:space="0" w:color="auto"/>
            </w:tcBorders>
            <w:vAlign w:val="center"/>
          </w:tcPr>
          <w:p w14:paraId="2D613A6A" w14:textId="77777777" w:rsidR="00202322" w:rsidRDefault="00202322">
            <w:pPr>
              <w:ind w:firstLine="560"/>
              <w:jc w:val="center"/>
              <w:rPr>
                <w:sz w:val="21"/>
                <w:szCs w:val="21"/>
              </w:rPr>
            </w:pPr>
          </w:p>
        </w:tc>
      </w:tr>
      <w:tr w:rsidR="00202322" w14:paraId="4483A573" w14:textId="77777777">
        <w:trPr>
          <w:trHeight w:val="480"/>
        </w:trPr>
        <w:tc>
          <w:tcPr>
            <w:tcW w:w="727" w:type="dxa"/>
            <w:vMerge/>
            <w:tcBorders>
              <w:bottom w:val="single" w:sz="4" w:space="0" w:color="000000"/>
            </w:tcBorders>
            <w:vAlign w:val="center"/>
          </w:tcPr>
          <w:p w14:paraId="654DB884" w14:textId="77777777" w:rsidR="00202322" w:rsidRDefault="00202322">
            <w:pPr>
              <w:ind w:firstLine="560"/>
              <w:jc w:val="center"/>
              <w:rPr>
                <w:sz w:val="21"/>
                <w:szCs w:val="21"/>
              </w:rPr>
            </w:pPr>
          </w:p>
        </w:tc>
        <w:tc>
          <w:tcPr>
            <w:tcW w:w="1562" w:type="dxa"/>
            <w:tcBorders>
              <w:right w:val="single" w:sz="4" w:space="0" w:color="auto"/>
            </w:tcBorders>
            <w:vAlign w:val="center"/>
          </w:tcPr>
          <w:p w14:paraId="71AC7A2A" w14:textId="77777777" w:rsidR="00202322" w:rsidRDefault="00BC2C91">
            <w:pPr>
              <w:jc w:val="center"/>
              <w:rPr>
                <w:sz w:val="21"/>
                <w:szCs w:val="21"/>
              </w:rPr>
            </w:pPr>
            <w:r>
              <w:rPr>
                <w:sz w:val="21"/>
                <w:szCs w:val="21"/>
              </w:rPr>
              <w:t>挡墙变形缝</w:t>
            </w:r>
          </w:p>
        </w:tc>
        <w:tc>
          <w:tcPr>
            <w:tcW w:w="2720" w:type="dxa"/>
            <w:gridSpan w:val="3"/>
            <w:tcBorders>
              <w:top w:val="single" w:sz="4" w:space="0" w:color="auto"/>
              <w:bottom w:val="single" w:sz="4" w:space="0" w:color="auto"/>
            </w:tcBorders>
            <w:vAlign w:val="center"/>
          </w:tcPr>
          <w:p w14:paraId="00D791C7" w14:textId="77777777" w:rsidR="00202322" w:rsidRDefault="00202322">
            <w:pPr>
              <w:ind w:firstLine="560"/>
              <w:jc w:val="center"/>
              <w:rPr>
                <w:sz w:val="21"/>
                <w:szCs w:val="21"/>
              </w:rPr>
            </w:pPr>
          </w:p>
        </w:tc>
        <w:tc>
          <w:tcPr>
            <w:tcW w:w="1085" w:type="dxa"/>
            <w:tcBorders>
              <w:top w:val="single" w:sz="4" w:space="0" w:color="auto"/>
              <w:bottom w:val="single" w:sz="4" w:space="0" w:color="auto"/>
            </w:tcBorders>
            <w:vAlign w:val="center"/>
          </w:tcPr>
          <w:p w14:paraId="69001DC9" w14:textId="77777777" w:rsidR="00202322" w:rsidRDefault="00202322">
            <w:pPr>
              <w:ind w:firstLine="560"/>
              <w:jc w:val="center"/>
              <w:rPr>
                <w:sz w:val="21"/>
                <w:szCs w:val="21"/>
              </w:rPr>
            </w:pPr>
          </w:p>
        </w:tc>
      </w:tr>
      <w:tr w:rsidR="00202322" w14:paraId="49DF99B1" w14:textId="77777777">
        <w:trPr>
          <w:trHeight w:val="210"/>
        </w:trPr>
        <w:tc>
          <w:tcPr>
            <w:tcW w:w="727" w:type="dxa"/>
            <w:vMerge/>
            <w:vAlign w:val="center"/>
          </w:tcPr>
          <w:p w14:paraId="096F14A2" w14:textId="77777777" w:rsidR="00202322" w:rsidRDefault="00202322">
            <w:pPr>
              <w:ind w:firstLine="560"/>
              <w:jc w:val="center"/>
              <w:rPr>
                <w:sz w:val="21"/>
                <w:szCs w:val="21"/>
              </w:rPr>
            </w:pPr>
          </w:p>
        </w:tc>
        <w:tc>
          <w:tcPr>
            <w:tcW w:w="1562" w:type="dxa"/>
            <w:tcBorders>
              <w:right w:val="single" w:sz="4" w:space="0" w:color="auto"/>
            </w:tcBorders>
            <w:vAlign w:val="center"/>
          </w:tcPr>
          <w:p w14:paraId="057734E4" w14:textId="77777777" w:rsidR="00202322" w:rsidRDefault="00BC2C91">
            <w:pPr>
              <w:jc w:val="center"/>
              <w:rPr>
                <w:sz w:val="21"/>
                <w:szCs w:val="21"/>
              </w:rPr>
            </w:pPr>
            <w:r>
              <w:rPr>
                <w:sz w:val="21"/>
                <w:szCs w:val="21"/>
              </w:rPr>
              <w:t>挡墙排水孔</w:t>
            </w:r>
          </w:p>
        </w:tc>
        <w:tc>
          <w:tcPr>
            <w:tcW w:w="2720" w:type="dxa"/>
            <w:gridSpan w:val="3"/>
            <w:tcBorders>
              <w:top w:val="single" w:sz="4" w:space="0" w:color="auto"/>
            </w:tcBorders>
            <w:vAlign w:val="center"/>
          </w:tcPr>
          <w:p w14:paraId="4934BE7B" w14:textId="77777777" w:rsidR="00202322" w:rsidRDefault="00202322">
            <w:pPr>
              <w:ind w:firstLine="560"/>
              <w:jc w:val="center"/>
              <w:rPr>
                <w:sz w:val="21"/>
                <w:szCs w:val="21"/>
              </w:rPr>
            </w:pPr>
          </w:p>
        </w:tc>
        <w:tc>
          <w:tcPr>
            <w:tcW w:w="1085" w:type="dxa"/>
            <w:tcBorders>
              <w:top w:val="single" w:sz="4" w:space="0" w:color="auto"/>
            </w:tcBorders>
            <w:vAlign w:val="center"/>
          </w:tcPr>
          <w:p w14:paraId="077C629B" w14:textId="77777777" w:rsidR="00202322" w:rsidRDefault="00202322">
            <w:pPr>
              <w:ind w:firstLine="560"/>
              <w:jc w:val="center"/>
              <w:rPr>
                <w:sz w:val="21"/>
                <w:szCs w:val="21"/>
              </w:rPr>
            </w:pPr>
          </w:p>
        </w:tc>
      </w:tr>
      <w:tr w:rsidR="00202322" w14:paraId="541ABCBA" w14:textId="77777777">
        <w:trPr>
          <w:trHeight w:val="343"/>
        </w:trPr>
        <w:tc>
          <w:tcPr>
            <w:tcW w:w="727" w:type="dxa"/>
            <w:vMerge/>
            <w:vAlign w:val="center"/>
          </w:tcPr>
          <w:p w14:paraId="2217FCC9" w14:textId="77777777" w:rsidR="00202322" w:rsidRDefault="00202322">
            <w:pPr>
              <w:ind w:firstLine="560"/>
              <w:jc w:val="center"/>
              <w:rPr>
                <w:sz w:val="21"/>
                <w:szCs w:val="21"/>
              </w:rPr>
            </w:pPr>
          </w:p>
        </w:tc>
        <w:tc>
          <w:tcPr>
            <w:tcW w:w="1562" w:type="dxa"/>
            <w:tcBorders>
              <w:right w:val="single" w:sz="4" w:space="0" w:color="auto"/>
            </w:tcBorders>
            <w:vAlign w:val="center"/>
          </w:tcPr>
          <w:p w14:paraId="0D496A90" w14:textId="77777777" w:rsidR="00202322" w:rsidRDefault="00BC2C91">
            <w:pPr>
              <w:jc w:val="center"/>
              <w:rPr>
                <w:sz w:val="21"/>
                <w:szCs w:val="21"/>
              </w:rPr>
            </w:pPr>
            <w:r>
              <w:rPr>
                <w:sz w:val="21"/>
                <w:szCs w:val="21"/>
              </w:rPr>
              <w:t>抗滑桩（排桩）或肋柱</w:t>
            </w:r>
          </w:p>
        </w:tc>
        <w:tc>
          <w:tcPr>
            <w:tcW w:w="2720" w:type="dxa"/>
            <w:gridSpan w:val="3"/>
            <w:tcBorders>
              <w:bottom w:val="single" w:sz="4" w:space="0" w:color="auto"/>
            </w:tcBorders>
            <w:vAlign w:val="center"/>
          </w:tcPr>
          <w:p w14:paraId="5489CAFC" w14:textId="77777777" w:rsidR="00202322" w:rsidRDefault="00202322">
            <w:pPr>
              <w:ind w:firstLine="560"/>
              <w:jc w:val="center"/>
              <w:rPr>
                <w:sz w:val="21"/>
                <w:szCs w:val="21"/>
              </w:rPr>
            </w:pPr>
          </w:p>
        </w:tc>
        <w:tc>
          <w:tcPr>
            <w:tcW w:w="1085" w:type="dxa"/>
            <w:tcBorders>
              <w:bottom w:val="single" w:sz="4" w:space="0" w:color="auto"/>
            </w:tcBorders>
            <w:vAlign w:val="center"/>
          </w:tcPr>
          <w:p w14:paraId="453D19FC" w14:textId="77777777" w:rsidR="00202322" w:rsidRDefault="00202322">
            <w:pPr>
              <w:ind w:firstLine="560"/>
              <w:jc w:val="center"/>
              <w:rPr>
                <w:sz w:val="21"/>
                <w:szCs w:val="21"/>
              </w:rPr>
            </w:pPr>
          </w:p>
        </w:tc>
      </w:tr>
      <w:tr w:rsidR="00202322" w14:paraId="3E7DDFBF" w14:textId="77777777">
        <w:trPr>
          <w:trHeight w:val="445"/>
        </w:trPr>
        <w:tc>
          <w:tcPr>
            <w:tcW w:w="727" w:type="dxa"/>
            <w:vMerge/>
            <w:vAlign w:val="center"/>
          </w:tcPr>
          <w:p w14:paraId="20C6FFCB" w14:textId="77777777" w:rsidR="00202322" w:rsidRDefault="00202322">
            <w:pPr>
              <w:ind w:firstLine="560"/>
              <w:jc w:val="center"/>
              <w:rPr>
                <w:sz w:val="21"/>
                <w:szCs w:val="21"/>
              </w:rPr>
            </w:pPr>
          </w:p>
        </w:tc>
        <w:tc>
          <w:tcPr>
            <w:tcW w:w="1562" w:type="dxa"/>
            <w:tcBorders>
              <w:right w:val="single" w:sz="4" w:space="0" w:color="auto"/>
            </w:tcBorders>
            <w:vAlign w:val="center"/>
          </w:tcPr>
          <w:p w14:paraId="0D4FC885" w14:textId="77777777" w:rsidR="00202322" w:rsidRDefault="00BC2C91">
            <w:pPr>
              <w:jc w:val="center"/>
              <w:rPr>
                <w:sz w:val="21"/>
                <w:szCs w:val="21"/>
              </w:rPr>
            </w:pPr>
            <w:r>
              <w:rPr>
                <w:sz w:val="21"/>
                <w:szCs w:val="21"/>
              </w:rPr>
              <w:t>锚杆</w:t>
            </w:r>
          </w:p>
        </w:tc>
        <w:tc>
          <w:tcPr>
            <w:tcW w:w="2720" w:type="dxa"/>
            <w:gridSpan w:val="3"/>
            <w:tcBorders>
              <w:bottom w:val="single" w:sz="4" w:space="0" w:color="auto"/>
            </w:tcBorders>
            <w:vAlign w:val="center"/>
          </w:tcPr>
          <w:p w14:paraId="48CC4B84" w14:textId="77777777" w:rsidR="00202322" w:rsidRDefault="00202322">
            <w:pPr>
              <w:ind w:firstLine="560"/>
              <w:jc w:val="center"/>
              <w:rPr>
                <w:sz w:val="21"/>
                <w:szCs w:val="21"/>
              </w:rPr>
            </w:pPr>
          </w:p>
        </w:tc>
        <w:tc>
          <w:tcPr>
            <w:tcW w:w="1085" w:type="dxa"/>
            <w:tcBorders>
              <w:bottom w:val="single" w:sz="4" w:space="0" w:color="auto"/>
            </w:tcBorders>
            <w:vAlign w:val="center"/>
          </w:tcPr>
          <w:p w14:paraId="6079DF71" w14:textId="77777777" w:rsidR="00202322" w:rsidRDefault="00202322">
            <w:pPr>
              <w:ind w:firstLine="560"/>
              <w:jc w:val="center"/>
              <w:rPr>
                <w:sz w:val="21"/>
                <w:szCs w:val="21"/>
              </w:rPr>
            </w:pPr>
          </w:p>
        </w:tc>
      </w:tr>
      <w:tr w:rsidR="00202322" w14:paraId="60ED4B75" w14:textId="77777777">
        <w:trPr>
          <w:trHeight w:val="446"/>
        </w:trPr>
        <w:tc>
          <w:tcPr>
            <w:tcW w:w="727" w:type="dxa"/>
            <w:vMerge/>
            <w:vAlign w:val="center"/>
          </w:tcPr>
          <w:p w14:paraId="7DFD793A" w14:textId="77777777" w:rsidR="00202322" w:rsidRDefault="00202322">
            <w:pPr>
              <w:ind w:firstLine="560"/>
              <w:jc w:val="center"/>
              <w:rPr>
                <w:sz w:val="21"/>
                <w:szCs w:val="21"/>
              </w:rPr>
            </w:pPr>
          </w:p>
        </w:tc>
        <w:tc>
          <w:tcPr>
            <w:tcW w:w="1562" w:type="dxa"/>
            <w:tcBorders>
              <w:right w:val="single" w:sz="4" w:space="0" w:color="auto"/>
            </w:tcBorders>
            <w:vAlign w:val="center"/>
          </w:tcPr>
          <w:p w14:paraId="002093EB" w14:textId="77777777" w:rsidR="00202322" w:rsidRDefault="00BC2C91">
            <w:pPr>
              <w:jc w:val="center"/>
              <w:rPr>
                <w:sz w:val="21"/>
                <w:szCs w:val="21"/>
              </w:rPr>
            </w:pPr>
            <w:r>
              <w:rPr>
                <w:sz w:val="21"/>
                <w:szCs w:val="21"/>
              </w:rPr>
              <w:t>锚索</w:t>
            </w:r>
          </w:p>
        </w:tc>
        <w:tc>
          <w:tcPr>
            <w:tcW w:w="2720" w:type="dxa"/>
            <w:gridSpan w:val="3"/>
            <w:tcBorders>
              <w:top w:val="single" w:sz="4" w:space="0" w:color="auto"/>
              <w:bottom w:val="single" w:sz="4" w:space="0" w:color="auto"/>
            </w:tcBorders>
            <w:vAlign w:val="center"/>
          </w:tcPr>
          <w:p w14:paraId="7CD75CEF" w14:textId="77777777" w:rsidR="00202322" w:rsidRDefault="00202322">
            <w:pPr>
              <w:ind w:firstLine="560"/>
              <w:jc w:val="center"/>
              <w:rPr>
                <w:sz w:val="21"/>
                <w:szCs w:val="21"/>
              </w:rPr>
            </w:pPr>
          </w:p>
        </w:tc>
        <w:tc>
          <w:tcPr>
            <w:tcW w:w="1085" w:type="dxa"/>
            <w:tcBorders>
              <w:top w:val="single" w:sz="4" w:space="0" w:color="auto"/>
              <w:bottom w:val="single" w:sz="4" w:space="0" w:color="auto"/>
            </w:tcBorders>
            <w:vAlign w:val="center"/>
          </w:tcPr>
          <w:p w14:paraId="6D15305D" w14:textId="77777777" w:rsidR="00202322" w:rsidRDefault="00202322">
            <w:pPr>
              <w:ind w:firstLine="560"/>
              <w:jc w:val="center"/>
              <w:rPr>
                <w:sz w:val="21"/>
                <w:szCs w:val="21"/>
              </w:rPr>
            </w:pPr>
          </w:p>
        </w:tc>
      </w:tr>
      <w:tr w:rsidR="00202322" w14:paraId="6FBED93B" w14:textId="77777777">
        <w:trPr>
          <w:trHeight w:val="359"/>
        </w:trPr>
        <w:tc>
          <w:tcPr>
            <w:tcW w:w="727" w:type="dxa"/>
            <w:vMerge w:val="restart"/>
            <w:vAlign w:val="center"/>
          </w:tcPr>
          <w:p w14:paraId="0A74A219" w14:textId="77777777" w:rsidR="00202322" w:rsidRDefault="00BC2C91">
            <w:pPr>
              <w:jc w:val="center"/>
              <w:rPr>
                <w:sz w:val="21"/>
                <w:szCs w:val="21"/>
              </w:rPr>
            </w:pPr>
            <w:r>
              <w:rPr>
                <w:sz w:val="21"/>
                <w:szCs w:val="21"/>
              </w:rPr>
              <w:t>附属工程</w:t>
            </w:r>
          </w:p>
        </w:tc>
        <w:tc>
          <w:tcPr>
            <w:tcW w:w="1562" w:type="dxa"/>
            <w:tcBorders>
              <w:bottom w:val="single" w:sz="4" w:space="0" w:color="auto"/>
            </w:tcBorders>
            <w:vAlign w:val="center"/>
          </w:tcPr>
          <w:p w14:paraId="377B3D59" w14:textId="77777777" w:rsidR="00202322" w:rsidRDefault="00BC2C91">
            <w:pPr>
              <w:jc w:val="center"/>
              <w:rPr>
                <w:sz w:val="21"/>
                <w:szCs w:val="21"/>
              </w:rPr>
            </w:pPr>
            <w:r>
              <w:rPr>
                <w:sz w:val="21"/>
                <w:szCs w:val="21"/>
              </w:rPr>
              <w:t>截、排水沟</w:t>
            </w:r>
          </w:p>
        </w:tc>
        <w:tc>
          <w:tcPr>
            <w:tcW w:w="2720" w:type="dxa"/>
            <w:gridSpan w:val="3"/>
            <w:tcBorders>
              <w:bottom w:val="single" w:sz="4" w:space="0" w:color="auto"/>
            </w:tcBorders>
            <w:vAlign w:val="center"/>
          </w:tcPr>
          <w:p w14:paraId="0DED55E1" w14:textId="77777777" w:rsidR="00202322" w:rsidRDefault="00202322">
            <w:pPr>
              <w:ind w:firstLine="560"/>
              <w:jc w:val="center"/>
              <w:rPr>
                <w:sz w:val="21"/>
                <w:szCs w:val="21"/>
              </w:rPr>
            </w:pPr>
          </w:p>
        </w:tc>
        <w:tc>
          <w:tcPr>
            <w:tcW w:w="1085" w:type="dxa"/>
            <w:tcBorders>
              <w:bottom w:val="single" w:sz="4" w:space="0" w:color="auto"/>
            </w:tcBorders>
            <w:vAlign w:val="center"/>
          </w:tcPr>
          <w:p w14:paraId="65044458" w14:textId="77777777" w:rsidR="00202322" w:rsidRDefault="00202322">
            <w:pPr>
              <w:ind w:firstLine="560"/>
              <w:jc w:val="center"/>
              <w:rPr>
                <w:sz w:val="21"/>
                <w:szCs w:val="21"/>
              </w:rPr>
            </w:pPr>
          </w:p>
        </w:tc>
      </w:tr>
      <w:tr w:rsidR="00202322" w14:paraId="783B5965" w14:textId="77777777">
        <w:trPr>
          <w:trHeight w:val="264"/>
        </w:trPr>
        <w:tc>
          <w:tcPr>
            <w:tcW w:w="727" w:type="dxa"/>
            <w:vMerge/>
            <w:vAlign w:val="center"/>
          </w:tcPr>
          <w:p w14:paraId="07A0908B" w14:textId="77777777" w:rsidR="00202322" w:rsidRDefault="00202322">
            <w:pPr>
              <w:ind w:firstLine="560"/>
              <w:jc w:val="center"/>
              <w:rPr>
                <w:sz w:val="21"/>
                <w:szCs w:val="21"/>
              </w:rPr>
            </w:pPr>
          </w:p>
        </w:tc>
        <w:tc>
          <w:tcPr>
            <w:tcW w:w="1562" w:type="dxa"/>
            <w:tcBorders>
              <w:top w:val="single" w:sz="4" w:space="0" w:color="auto"/>
            </w:tcBorders>
            <w:vAlign w:val="center"/>
          </w:tcPr>
          <w:p w14:paraId="35D5CB63" w14:textId="77777777" w:rsidR="00202322" w:rsidRDefault="00BC2C91">
            <w:pPr>
              <w:jc w:val="center"/>
              <w:rPr>
                <w:sz w:val="21"/>
                <w:szCs w:val="21"/>
              </w:rPr>
            </w:pPr>
            <w:r>
              <w:rPr>
                <w:sz w:val="21"/>
                <w:szCs w:val="21"/>
              </w:rPr>
              <w:t>护栏</w:t>
            </w:r>
          </w:p>
        </w:tc>
        <w:tc>
          <w:tcPr>
            <w:tcW w:w="2720" w:type="dxa"/>
            <w:gridSpan w:val="3"/>
            <w:tcBorders>
              <w:top w:val="single" w:sz="4" w:space="0" w:color="auto"/>
            </w:tcBorders>
            <w:vAlign w:val="center"/>
          </w:tcPr>
          <w:p w14:paraId="65E852DB" w14:textId="77777777" w:rsidR="00202322" w:rsidRDefault="00202322">
            <w:pPr>
              <w:ind w:firstLine="560"/>
              <w:jc w:val="center"/>
              <w:rPr>
                <w:sz w:val="21"/>
                <w:szCs w:val="21"/>
              </w:rPr>
            </w:pPr>
          </w:p>
        </w:tc>
        <w:tc>
          <w:tcPr>
            <w:tcW w:w="1085" w:type="dxa"/>
            <w:tcBorders>
              <w:top w:val="single" w:sz="4" w:space="0" w:color="auto"/>
            </w:tcBorders>
            <w:vAlign w:val="center"/>
          </w:tcPr>
          <w:p w14:paraId="1CBF76C0" w14:textId="77777777" w:rsidR="00202322" w:rsidRDefault="00202322">
            <w:pPr>
              <w:ind w:firstLine="560"/>
              <w:jc w:val="center"/>
              <w:rPr>
                <w:sz w:val="21"/>
                <w:szCs w:val="21"/>
              </w:rPr>
            </w:pPr>
          </w:p>
        </w:tc>
      </w:tr>
      <w:tr w:rsidR="00202322" w14:paraId="4011DA51" w14:textId="77777777">
        <w:trPr>
          <w:trHeight w:val="264"/>
        </w:trPr>
        <w:tc>
          <w:tcPr>
            <w:tcW w:w="6094" w:type="dxa"/>
            <w:gridSpan w:val="6"/>
            <w:vAlign w:val="center"/>
          </w:tcPr>
          <w:p w14:paraId="17E179FF" w14:textId="77777777" w:rsidR="00202322" w:rsidRDefault="00BC2C91">
            <w:pPr>
              <w:jc w:val="center"/>
              <w:rPr>
                <w:sz w:val="21"/>
                <w:szCs w:val="21"/>
              </w:rPr>
            </w:pPr>
            <w:r>
              <w:rPr>
                <w:sz w:val="21"/>
                <w:szCs w:val="21"/>
              </w:rPr>
              <w:t>检查单位：</w:t>
            </w:r>
            <w:r>
              <w:rPr>
                <w:sz w:val="21"/>
                <w:szCs w:val="21"/>
              </w:rPr>
              <w:t xml:space="preserve">            </w:t>
            </w:r>
            <w:r>
              <w:rPr>
                <w:sz w:val="21"/>
                <w:szCs w:val="21"/>
              </w:rPr>
              <w:t>记录人员：</w:t>
            </w:r>
            <w:r>
              <w:rPr>
                <w:sz w:val="21"/>
                <w:szCs w:val="21"/>
              </w:rPr>
              <w:t xml:space="preserve">                     </w:t>
            </w:r>
            <w:r>
              <w:rPr>
                <w:sz w:val="21"/>
                <w:szCs w:val="21"/>
              </w:rPr>
              <w:t>检查人员：</w:t>
            </w:r>
          </w:p>
        </w:tc>
      </w:tr>
    </w:tbl>
    <w:p w14:paraId="07F1357D" w14:textId="77777777" w:rsidR="00202322" w:rsidRDefault="00BC2C91" w:rsidP="00E34116">
      <w:pPr>
        <w:spacing w:beforeLines="50" w:before="120"/>
      </w:pPr>
      <w:r>
        <w:rPr>
          <w:b/>
          <w:bCs/>
        </w:rPr>
        <w:t>B.0.3</w:t>
      </w:r>
      <w:r>
        <w:t xml:space="preserve">  </w:t>
      </w:r>
      <w:r>
        <w:t>检查单位对边坡常规检查记录应归档保留。</w:t>
      </w:r>
    </w:p>
    <w:p w14:paraId="4B9DAAA4" w14:textId="77777777" w:rsidR="00202322" w:rsidRDefault="00BC2C91">
      <w:pPr>
        <w:sectPr w:rsidR="00202322">
          <w:footerReference w:type="default" r:id="rId64"/>
          <w:endnotePr>
            <w:numFmt w:val="decimal"/>
          </w:endnotePr>
          <w:pgSz w:w="7943" w:h="11662"/>
          <w:pgMar w:top="992" w:right="913" w:bottom="561" w:left="1151" w:header="720" w:footer="397" w:gutter="0"/>
          <w:cols w:space="0"/>
        </w:sectPr>
      </w:pPr>
      <w:r>
        <w:rPr>
          <w:b/>
          <w:bCs/>
        </w:rPr>
        <w:t>B.0.4</w:t>
      </w:r>
      <w:r>
        <w:t xml:space="preserve">  </w:t>
      </w:r>
      <w:r>
        <w:t>检查人员对边坡常规检查中的异常结果应及时向相关单位汇报。</w:t>
      </w:r>
    </w:p>
    <w:p w14:paraId="7AA83230" w14:textId="77777777" w:rsidR="00202322" w:rsidRDefault="00BC2C91" w:rsidP="00E34116">
      <w:pPr>
        <w:widowControl w:val="0"/>
        <w:autoSpaceDE/>
        <w:autoSpaceDN/>
        <w:spacing w:beforeLines="50" w:before="120" w:afterLines="50" w:after="120"/>
        <w:jc w:val="center"/>
        <w:textAlignment w:val="auto"/>
        <w:outlineLvl w:val="0"/>
        <w:rPr>
          <w:rStyle w:val="11"/>
          <w:sz w:val="28"/>
          <w:szCs w:val="28"/>
          <w:lang w:val="en-US" w:eastAsia="zh-CN"/>
        </w:rPr>
      </w:pPr>
      <w:bookmarkStart w:id="707" w:name="_Toc24311"/>
      <w:bookmarkStart w:id="708" w:name="_Toc30431"/>
      <w:bookmarkStart w:id="709" w:name="_Toc18718"/>
      <w:bookmarkStart w:id="710" w:name="_Toc6281"/>
      <w:bookmarkStart w:id="711" w:name="_Toc158198872"/>
      <w:bookmarkStart w:id="712" w:name="_Toc158198983"/>
      <w:bookmarkStart w:id="713" w:name="_Toc30281"/>
      <w:bookmarkStart w:id="714" w:name="_Toc19878"/>
      <w:bookmarkStart w:id="715" w:name="_Toc19232"/>
      <w:bookmarkStart w:id="716" w:name="_Toc7830"/>
      <w:bookmarkStart w:id="717" w:name="_Toc13058"/>
      <w:bookmarkStart w:id="718" w:name="_Toc23045"/>
      <w:bookmarkStart w:id="719" w:name="_Toc18508"/>
      <w:bookmarkStart w:id="720" w:name="_Toc28470"/>
      <w:bookmarkStart w:id="721" w:name="_Toc32528"/>
      <w:bookmarkStart w:id="722" w:name="_Toc877"/>
      <w:bookmarkStart w:id="723" w:name="_Toc26246"/>
      <w:bookmarkStart w:id="724" w:name="_Toc12787"/>
      <w:bookmarkStart w:id="725" w:name="_Toc13499"/>
      <w:bookmarkStart w:id="726" w:name="_Toc140771794"/>
      <w:bookmarkStart w:id="727" w:name="_Toc5619"/>
      <w:bookmarkStart w:id="728" w:name="_Toc129773310"/>
      <w:bookmarkStart w:id="729" w:name="_Toc129785885"/>
      <w:bookmarkStart w:id="730" w:name="_Toc9833"/>
      <w:bookmarkStart w:id="731" w:name="_Toc126162533"/>
      <w:bookmarkStart w:id="732" w:name="_Toc5628"/>
      <w:bookmarkStart w:id="733" w:name="_Toc21645"/>
      <w:bookmarkStart w:id="734" w:name="_Toc10941"/>
      <w:bookmarkStart w:id="735" w:name="_Toc129785210"/>
      <w:bookmarkStart w:id="736" w:name="_Toc137656798"/>
      <w:bookmarkStart w:id="737" w:name="_Toc140493379"/>
      <w:bookmarkEnd w:id="692"/>
      <w:bookmarkEnd w:id="693"/>
      <w:bookmarkEnd w:id="694"/>
      <w:bookmarkEnd w:id="695"/>
      <w:bookmarkEnd w:id="696"/>
      <w:bookmarkEnd w:id="697"/>
      <w:bookmarkEnd w:id="698"/>
      <w:bookmarkEnd w:id="699"/>
      <w:r>
        <w:rPr>
          <w:rStyle w:val="11"/>
          <w:sz w:val="28"/>
          <w:szCs w:val="28"/>
          <w:lang w:val="en-US" w:eastAsia="zh-CN"/>
        </w:rPr>
        <w:lastRenderedPageBreak/>
        <w:t>附录</w:t>
      </w:r>
      <w:r>
        <w:rPr>
          <w:rStyle w:val="11"/>
          <w:sz w:val="28"/>
          <w:szCs w:val="28"/>
          <w:lang w:val="en-US" w:eastAsia="zh-CN"/>
        </w:rPr>
        <w:t xml:space="preserve">C  </w:t>
      </w:r>
      <w:r>
        <w:rPr>
          <w:rStyle w:val="11"/>
          <w:sz w:val="28"/>
          <w:szCs w:val="28"/>
          <w:lang w:val="en-US" w:eastAsia="zh-CN"/>
        </w:rPr>
        <w:t>锚杆锚固质量评定</w:t>
      </w:r>
      <w:bookmarkEnd w:id="707"/>
      <w:bookmarkEnd w:id="708"/>
      <w:bookmarkEnd w:id="709"/>
    </w:p>
    <w:p w14:paraId="219A48C3" w14:textId="77777777" w:rsidR="00202322" w:rsidRDefault="00BC2C91">
      <w:pPr>
        <w:adjustRightInd w:val="0"/>
        <w:snapToGrid w:val="0"/>
      </w:pPr>
      <w:r>
        <w:rPr>
          <w:b/>
        </w:rPr>
        <w:t xml:space="preserve">C.0.1  </w:t>
      </w:r>
      <w:r>
        <w:t>锚杆长度和注浆密实度现场检测结束后，应对每根被检测锚杆的锚固质量进行评定。</w:t>
      </w:r>
    </w:p>
    <w:p w14:paraId="36E614EA" w14:textId="77777777" w:rsidR="00202322" w:rsidRDefault="00BC2C91">
      <w:pPr>
        <w:adjustRightInd w:val="0"/>
        <w:snapToGrid w:val="0"/>
      </w:pPr>
      <w:r>
        <w:rPr>
          <w:b/>
        </w:rPr>
        <w:t xml:space="preserve">C.0.2  </w:t>
      </w:r>
      <w:r>
        <w:t>锚杆锚固质量评定内容包括锚杆长度和注浆密实度。</w:t>
      </w:r>
    </w:p>
    <w:p w14:paraId="33BD3810" w14:textId="77777777" w:rsidR="00202322" w:rsidRDefault="00BC2C91">
      <w:pPr>
        <w:adjustRightInd w:val="0"/>
        <w:snapToGrid w:val="0"/>
      </w:pPr>
      <w:r>
        <w:rPr>
          <w:b/>
        </w:rPr>
        <w:t xml:space="preserve">C.0.3  </w:t>
      </w:r>
      <w:r>
        <w:t>通过收集边坡工程勘察、设计及施工资料，从中查出或计算出设计要求的锚杆锚固段长度和总长度。施工方应提供详细的锚孔、锚杆施工资料。</w:t>
      </w:r>
      <w:r>
        <w:t xml:space="preserve"> </w:t>
      </w:r>
    </w:p>
    <w:p w14:paraId="7D1C9C98" w14:textId="77777777" w:rsidR="00202322" w:rsidRDefault="00BC2C91">
      <w:pPr>
        <w:adjustRightInd w:val="0"/>
        <w:snapToGrid w:val="0"/>
      </w:pPr>
      <w:r>
        <w:rPr>
          <w:b/>
        </w:rPr>
        <w:t xml:space="preserve">C.0.4  </w:t>
      </w:r>
      <w:r>
        <w:t>对于锚杆总长度和锚固段长度均不小于设计长度的</w:t>
      </w:r>
      <w:r>
        <w:t>95%</w:t>
      </w:r>
      <w:r>
        <w:t>、且不足长度不超过</w:t>
      </w:r>
      <w:r>
        <w:t>0.5m</w:t>
      </w:r>
      <w:r>
        <w:t>的锚杆，可评定锚杆长度合格。</w:t>
      </w:r>
    </w:p>
    <w:p w14:paraId="4DB06ACE" w14:textId="77777777" w:rsidR="00202322" w:rsidRDefault="00BC2C91">
      <w:pPr>
        <w:adjustRightInd w:val="0"/>
        <w:snapToGrid w:val="0"/>
      </w:pPr>
      <w:r>
        <w:rPr>
          <w:b/>
        </w:rPr>
        <w:t xml:space="preserve">C.0.5  </w:t>
      </w:r>
      <w:r>
        <w:t>锚杆注浆密实度质量等级宜根据表</w:t>
      </w:r>
      <w:r>
        <w:rPr>
          <w:rFonts w:hint="eastAsia"/>
        </w:rPr>
        <w:t>C</w:t>
      </w:r>
      <w:r>
        <w:t>.0.5</w:t>
      </w:r>
      <w:r>
        <w:t>进行综合评判。</w:t>
      </w:r>
    </w:p>
    <w:p w14:paraId="03FE36C8" w14:textId="77777777" w:rsidR="00202322" w:rsidRDefault="00BC2C91">
      <w:pPr>
        <w:adjustRightInd w:val="0"/>
        <w:snapToGrid w:val="0"/>
        <w:jc w:val="center"/>
        <w:rPr>
          <w:b/>
          <w:bCs/>
          <w:sz w:val="21"/>
          <w:szCs w:val="21"/>
        </w:rPr>
      </w:pPr>
      <w:r>
        <w:rPr>
          <w:b/>
          <w:bCs/>
          <w:sz w:val="21"/>
          <w:szCs w:val="21"/>
        </w:rPr>
        <w:t>表</w:t>
      </w:r>
      <w:r>
        <w:rPr>
          <w:b/>
          <w:sz w:val="21"/>
          <w:szCs w:val="21"/>
        </w:rPr>
        <w:t>C</w:t>
      </w:r>
      <w:r>
        <w:rPr>
          <w:b/>
          <w:bCs/>
          <w:sz w:val="21"/>
          <w:szCs w:val="21"/>
        </w:rPr>
        <w:t xml:space="preserve">.0.5  </w:t>
      </w:r>
      <w:r>
        <w:rPr>
          <w:b/>
          <w:bCs/>
          <w:sz w:val="21"/>
          <w:szCs w:val="21"/>
        </w:rPr>
        <w:t>锚杆注浆密实度评判标准</w:t>
      </w:r>
    </w:p>
    <w:tbl>
      <w:tblPr>
        <w:tblW w:w="6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3"/>
        <w:gridCol w:w="1013"/>
        <w:gridCol w:w="1349"/>
        <w:gridCol w:w="1014"/>
        <w:gridCol w:w="1704"/>
      </w:tblGrid>
      <w:tr w:rsidR="00202322" w14:paraId="76FD4B1B" w14:textId="77777777">
        <w:trPr>
          <w:trHeight w:val="363"/>
          <w:jc w:val="center"/>
        </w:trPr>
        <w:tc>
          <w:tcPr>
            <w:tcW w:w="1013" w:type="dxa"/>
            <w:vAlign w:val="center"/>
          </w:tcPr>
          <w:p w14:paraId="4A88573E" w14:textId="77777777" w:rsidR="00202322" w:rsidRDefault="00BC2C91">
            <w:pPr>
              <w:adjustRightInd w:val="0"/>
              <w:snapToGrid w:val="0"/>
              <w:jc w:val="center"/>
              <w:rPr>
                <w:sz w:val="21"/>
                <w:szCs w:val="21"/>
              </w:rPr>
            </w:pPr>
            <w:r>
              <w:rPr>
                <w:sz w:val="21"/>
                <w:szCs w:val="21"/>
              </w:rPr>
              <w:t>质量等级</w:t>
            </w:r>
          </w:p>
        </w:tc>
        <w:tc>
          <w:tcPr>
            <w:tcW w:w="1013" w:type="dxa"/>
            <w:vAlign w:val="center"/>
          </w:tcPr>
          <w:p w14:paraId="6B87D564" w14:textId="77777777" w:rsidR="00202322" w:rsidRDefault="00BC2C91">
            <w:pPr>
              <w:adjustRightInd w:val="0"/>
              <w:snapToGrid w:val="0"/>
              <w:jc w:val="center"/>
              <w:rPr>
                <w:sz w:val="21"/>
                <w:szCs w:val="21"/>
              </w:rPr>
            </w:pPr>
            <w:r>
              <w:rPr>
                <w:sz w:val="21"/>
                <w:szCs w:val="21"/>
              </w:rPr>
              <w:t>波形特征</w:t>
            </w:r>
          </w:p>
        </w:tc>
        <w:tc>
          <w:tcPr>
            <w:tcW w:w="1349" w:type="dxa"/>
            <w:vAlign w:val="center"/>
          </w:tcPr>
          <w:p w14:paraId="55123E6F" w14:textId="77777777" w:rsidR="00202322" w:rsidRDefault="00BC2C91">
            <w:pPr>
              <w:adjustRightInd w:val="0"/>
              <w:snapToGrid w:val="0"/>
              <w:jc w:val="center"/>
              <w:rPr>
                <w:sz w:val="21"/>
                <w:szCs w:val="21"/>
              </w:rPr>
            </w:pPr>
            <w:r>
              <w:rPr>
                <w:sz w:val="21"/>
                <w:szCs w:val="21"/>
              </w:rPr>
              <w:t>时域信号特征</w:t>
            </w:r>
          </w:p>
        </w:tc>
        <w:tc>
          <w:tcPr>
            <w:tcW w:w="1014" w:type="dxa"/>
            <w:vAlign w:val="center"/>
          </w:tcPr>
          <w:p w14:paraId="37F211C0" w14:textId="77777777" w:rsidR="00202322" w:rsidRDefault="00BC2C91">
            <w:pPr>
              <w:adjustRightInd w:val="0"/>
              <w:snapToGrid w:val="0"/>
              <w:jc w:val="center"/>
              <w:rPr>
                <w:sz w:val="21"/>
                <w:szCs w:val="21"/>
              </w:rPr>
            </w:pPr>
            <w:r>
              <w:rPr>
                <w:sz w:val="21"/>
                <w:szCs w:val="21"/>
              </w:rPr>
              <w:t>幅频信号特征</w:t>
            </w:r>
          </w:p>
        </w:tc>
        <w:tc>
          <w:tcPr>
            <w:tcW w:w="1704" w:type="dxa"/>
            <w:vAlign w:val="center"/>
          </w:tcPr>
          <w:p w14:paraId="5C9FBC07" w14:textId="77777777" w:rsidR="00202322" w:rsidRDefault="00BC2C91">
            <w:pPr>
              <w:adjustRightInd w:val="0"/>
              <w:snapToGrid w:val="0"/>
              <w:jc w:val="center"/>
              <w:rPr>
                <w:sz w:val="21"/>
                <w:szCs w:val="21"/>
              </w:rPr>
            </w:pPr>
            <w:r>
              <w:rPr>
                <w:sz w:val="21"/>
                <w:szCs w:val="21"/>
              </w:rPr>
              <w:t>密实度</w:t>
            </w:r>
            <w:r>
              <w:rPr>
                <w:sz w:val="21"/>
                <w:szCs w:val="21"/>
              </w:rPr>
              <w:t>D</w:t>
            </w:r>
          </w:p>
        </w:tc>
      </w:tr>
      <w:tr w:rsidR="00202322" w14:paraId="747296FD" w14:textId="77777777">
        <w:trPr>
          <w:jc w:val="center"/>
        </w:trPr>
        <w:tc>
          <w:tcPr>
            <w:tcW w:w="1013" w:type="dxa"/>
            <w:vAlign w:val="center"/>
          </w:tcPr>
          <w:p w14:paraId="6E374098" w14:textId="77777777" w:rsidR="00202322" w:rsidRDefault="00BC2C91">
            <w:pPr>
              <w:adjustRightInd w:val="0"/>
              <w:snapToGrid w:val="0"/>
              <w:jc w:val="center"/>
              <w:rPr>
                <w:sz w:val="21"/>
                <w:szCs w:val="21"/>
              </w:rPr>
            </w:pPr>
            <w:r>
              <w:rPr>
                <w:sz w:val="21"/>
                <w:szCs w:val="21"/>
              </w:rPr>
              <w:t>A</w:t>
            </w:r>
          </w:p>
        </w:tc>
        <w:tc>
          <w:tcPr>
            <w:tcW w:w="1013" w:type="dxa"/>
            <w:vAlign w:val="center"/>
          </w:tcPr>
          <w:p w14:paraId="58B5F5BD" w14:textId="77777777" w:rsidR="00202322" w:rsidRDefault="00BC2C91">
            <w:pPr>
              <w:adjustRightInd w:val="0"/>
              <w:snapToGrid w:val="0"/>
              <w:jc w:val="center"/>
              <w:rPr>
                <w:sz w:val="21"/>
                <w:szCs w:val="21"/>
              </w:rPr>
            </w:pPr>
            <w:r>
              <w:rPr>
                <w:sz w:val="21"/>
                <w:szCs w:val="21"/>
              </w:rPr>
              <w:t>波形规则，呈指数快速衰减，持续时间短</w:t>
            </w:r>
          </w:p>
        </w:tc>
        <w:tc>
          <w:tcPr>
            <w:tcW w:w="1349" w:type="dxa"/>
            <w:vAlign w:val="center"/>
          </w:tcPr>
          <w:p w14:paraId="57A12A80" w14:textId="77777777" w:rsidR="00202322" w:rsidRDefault="00BC2C91">
            <w:pPr>
              <w:adjustRightInd w:val="0"/>
              <w:snapToGrid w:val="0"/>
              <w:jc w:val="center"/>
              <w:rPr>
                <w:sz w:val="21"/>
                <w:szCs w:val="21"/>
              </w:rPr>
            </w:pPr>
            <w:r>
              <w:rPr>
                <w:sz w:val="21"/>
                <w:szCs w:val="21"/>
              </w:rPr>
              <w:t>2L/C</w:t>
            </w:r>
            <w:r>
              <w:rPr>
                <w:sz w:val="21"/>
                <w:szCs w:val="21"/>
                <w:vertAlign w:val="subscript"/>
              </w:rPr>
              <w:t>m</w:t>
            </w:r>
            <w:r>
              <w:rPr>
                <w:sz w:val="21"/>
                <w:szCs w:val="21"/>
              </w:rPr>
              <w:t>时刻前无缺陷反射波，杆底反射波信号微弱或没有</w:t>
            </w:r>
          </w:p>
        </w:tc>
        <w:tc>
          <w:tcPr>
            <w:tcW w:w="1014" w:type="dxa"/>
            <w:vAlign w:val="center"/>
          </w:tcPr>
          <w:p w14:paraId="5CE85E58" w14:textId="77777777" w:rsidR="00202322" w:rsidRDefault="00BC2C91">
            <w:pPr>
              <w:adjustRightInd w:val="0"/>
              <w:snapToGrid w:val="0"/>
              <w:jc w:val="center"/>
              <w:rPr>
                <w:sz w:val="21"/>
                <w:szCs w:val="21"/>
              </w:rPr>
            </w:pPr>
            <w:r>
              <w:rPr>
                <w:sz w:val="21"/>
                <w:szCs w:val="21"/>
              </w:rPr>
              <w:t>呈单峰形态，或可见微弱的杆底谐振峰，其相邻频差</w:t>
            </w:r>
            <w:proofErr w:type="spellStart"/>
            <w:r>
              <w:rPr>
                <w:sz w:val="21"/>
                <w:szCs w:val="21"/>
              </w:rPr>
              <w:t>Δ</w:t>
            </w:r>
            <w:r>
              <w:rPr>
                <w:i/>
                <w:sz w:val="21"/>
                <w:szCs w:val="21"/>
              </w:rPr>
              <w:t>f</w:t>
            </w:r>
            <w:r>
              <w:rPr>
                <w:sz w:val="21"/>
                <w:szCs w:val="21"/>
              </w:rPr>
              <w:t>≈C</w:t>
            </w:r>
            <w:r>
              <w:rPr>
                <w:sz w:val="21"/>
                <w:szCs w:val="21"/>
                <w:vertAlign w:val="subscript"/>
              </w:rPr>
              <w:t>m</w:t>
            </w:r>
            <w:proofErr w:type="spellEnd"/>
            <w:r>
              <w:rPr>
                <w:sz w:val="21"/>
                <w:szCs w:val="21"/>
              </w:rPr>
              <w:t>/2L</w:t>
            </w:r>
          </w:p>
        </w:tc>
        <w:tc>
          <w:tcPr>
            <w:tcW w:w="1704" w:type="dxa"/>
            <w:vAlign w:val="center"/>
          </w:tcPr>
          <w:p w14:paraId="59783ABF" w14:textId="77777777" w:rsidR="00202322" w:rsidRDefault="00BC2C91">
            <w:pPr>
              <w:adjustRightInd w:val="0"/>
              <w:snapToGrid w:val="0"/>
              <w:jc w:val="center"/>
              <w:rPr>
                <w:sz w:val="21"/>
                <w:szCs w:val="21"/>
              </w:rPr>
            </w:pPr>
            <w:r>
              <w:rPr>
                <w:sz w:val="21"/>
                <w:szCs w:val="21"/>
              </w:rPr>
              <w:t>≥90%</w:t>
            </w:r>
          </w:p>
        </w:tc>
      </w:tr>
      <w:tr w:rsidR="00202322" w14:paraId="1D312AA0" w14:textId="77777777">
        <w:trPr>
          <w:jc w:val="center"/>
        </w:trPr>
        <w:tc>
          <w:tcPr>
            <w:tcW w:w="1013" w:type="dxa"/>
            <w:vAlign w:val="center"/>
          </w:tcPr>
          <w:p w14:paraId="6B174D70" w14:textId="77777777" w:rsidR="00202322" w:rsidRDefault="00BC2C91">
            <w:pPr>
              <w:adjustRightInd w:val="0"/>
              <w:snapToGrid w:val="0"/>
              <w:jc w:val="center"/>
              <w:rPr>
                <w:sz w:val="21"/>
                <w:szCs w:val="21"/>
              </w:rPr>
            </w:pPr>
            <w:r>
              <w:rPr>
                <w:sz w:val="21"/>
                <w:szCs w:val="21"/>
              </w:rPr>
              <w:lastRenderedPageBreak/>
              <w:t>B</w:t>
            </w:r>
          </w:p>
        </w:tc>
        <w:tc>
          <w:tcPr>
            <w:tcW w:w="1013" w:type="dxa"/>
            <w:vAlign w:val="center"/>
          </w:tcPr>
          <w:p w14:paraId="7802A052" w14:textId="77777777" w:rsidR="00202322" w:rsidRDefault="00BC2C91">
            <w:pPr>
              <w:adjustRightInd w:val="0"/>
              <w:snapToGrid w:val="0"/>
              <w:jc w:val="center"/>
              <w:rPr>
                <w:sz w:val="21"/>
                <w:szCs w:val="21"/>
              </w:rPr>
            </w:pPr>
            <w:r>
              <w:rPr>
                <w:sz w:val="21"/>
                <w:szCs w:val="21"/>
              </w:rPr>
              <w:t>波形较规则，</w:t>
            </w:r>
            <w:r>
              <w:rPr>
                <w:rFonts w:hint="eastAsia"/>
                <w:sz w:val="21"/>
                <w:szCs w:val="21"/>
              </w:rPr>
              <w:t>呈</w:t>
            </w:r>
            <w:r>
              <w:rPr>
                <w:sz w:val="21"/>
                <w:szCs w:val="21"/>
              </w:rPr>
              <w:t>较快速度衰减，持续时间较短</w:t>
            </w:r>
          </w:p>
        </w:tc>
        <w:tc>
          <w:tcPr>
            <w:tcW w:w="1349" w:type="dxa"/>
            <w:vAlign w:val="center"/>
          </w:tcPr>
          <w:p w14:paraId="17CD5384" w14:textId="77777777" w:rsidR="00202322" w:rsidRDefault="00BC2C91">
            <w:pPr>
              <w:adjustRightInd w:val="0"/>
              <w:snapToGrid w:val="0"/>
              <w:jc w:val="center"/>
              <w:rPr>
                <w:sz w:val="21"/>
                <w:szCs w:val="21"/>
              </w:rPr>
            </w:pPr>
            <w:r>
              <w:rPr>
                <w:sz w:val="21"/>
                <w:szCs w:val="21"/>
              </w:rPr>
              <w:t>2L/C</w:t>
            </w:r>
            <w:r>
              <w:rPr>
                <w:sz w:val="21"/>
                <w:szCs w:val="21"/>
                <w:vertAlign w:val="subscript"/>
              </w:rPr>
              <w:t>m</w:t>
            </w:r>
            <w:r>
              <w:rPr>
                <w:sz w:val="21"/>
                <w:szCs w:val="21"/>
              </w:rPr>
              <w:t>时刻前有较弱的缺陷反射波，或可见清晰的杆底反射信号</w:t>
            </w:r>
          </w:p>
        </w:tc>
        <w:tc>
          <w:tcPr>
            <w:tcW w:w="1014" w:type="dxa"/>
            <w:vAlign w:val="center"/>
          </w:tcPr>
          <w:p w14:paraId="3B09ADD2" w14:textId="77777777" w:rsidR="00202322" w:rsidRDefault="00BC2C91">
            <w:pPr>
              <w:adjustRightInd w:val="0"/>
              <w:snapToGrid w:val="0"/>
              <w:jc w:val="center"/>
              <w:rPr>
                <w:sz w:val="21"/>
                <w:szCs w:val="21"/>
              </w:rPr>
            </w:pPr>
            <w:r>
              <w:rPr>
                <w:sz w:val="21"/>
                <w:szCs w:val="21"/>
              </w:rPr>
              <w:t>呈单峰或不对称的霜风形态，或可见较弱的谐振峰，其相邻频差</w:t>
            </w:r>
            <w:proofErr w:type="spellStart"/>
            <w:r>
              <w:rPr>
                <w:sz w:val="21"/>
                <w:szCs w:val="21"/>
              </w:rPr>
              <w:t>Δ</w:t>
            </w:r>
            <w:r>
              <w:rPr>
                <w:i/>
                <w:sz w:val="21"/>
                <w:szCs w:val="21"/>
              </w:rPr>
              <w:t>f</w:t>
            </w:r>
            <w:r>
              <w:rPr>
                <w:sz w:val="21"/>
                <w:szCs w:val="21"/>
              </w:rPr>
              <w:t>≥C</w:t>
            </w:r>
            <w:r>
              <w:rPr>
                <w:sz w:val="21"/>
                <w:szCs w:val="21"/>
                <w:vertAlign w:val="subscript"/>
              </w:rPr>
              <w:t>m</w:t>
            </w:r>
            <w:proofErr w:type="spellEnd"/>
            <w:r>
              <w:rPr>
                <w:sz w:val="21"/>
                <w:szCs w:val="21"/>
              </w:rPr>
              <w:t>/2L</w:t>
            </w:r>
          </w:p>
        </w:tc>
        <w:tc>
          <w:tcPr>
            <w:tcW w:w="1704" w:type="dxa"/>
            <w:vAlign w:val="center"/>
          </w:tcPr>
          <w:p w14:paraId="7D5E13F9" w14:textId="77777777" w:rsidR="00202322" w:rsidRDefault="00BC2C91">
            <w:pPr>
              <w:adjustRightInd w:val="0"/>
              <w:snapToGrid w:val="0"/>
              <w:jc w:val="center"/>
              <w:rPr>
                <w:sz w:val="21"/>
                <w:szCs w:val="21"/>
              </w:rPr>
            </w:pPr>
            <w:r>
              <w:rPr>
                <w:sz w:val="21"/>
                <w:szCs w:val="21"/>
              </w:rPr>
              <w:t>90%~ 80%</w:t>
            </w:r>
          </w:p>
        </w:tc>
      </w:tr>
      <w:tr w:rsidR="00202322" w14:paraId="78646C36" w14:textId="77777777">
        <w:trPr>
          <w:jc w:val="center"/>
        </w:trPr>
        <w:tc>
          <w:tcPr>
            <w:tcW w:w="1013" w:type="dxa"/>
            <w:vAlign w:val="center"/>
          </w:tcPr>
          <w:p w14:paraId="023CF6A6" w14:textId="77777777" w:rsidR="00202322" w:rsidRDefault="00BC2C91">
            <w:pPr>
              <w:adjustRightInd w:val="0"/>
              <w:snapToGrid w:val="0"/>
              <w:jc w:val="center"/>
              <w:rPr>
                <w:sz w:val="21"/>
                <w:szCs w:val="21"/>
              </w:rPr>
            </w:pPr>
            <w:r>
              <w:rPr>
                <w:sz w:val="21"/>
                <w:szCs w:val="21"/>
              </w:rPr>
              <w:t>C</w:t>
            </w:r>
          </w:p>
        </w:tc>
        <w:tc>
          <w:tcPr>
            <w:tcW w:w="1013" w:type="dxa"/>
            <w:vAlign w:val="center"/>
          </w:tcPr>
          <w:p w14:paraId="77CEEC75" w14:textId="77777777" w:rsidR="00202322" w:rsidRDefault="00BC2C91">
            <w:pPr>
              <w:adjustRightInd w:val="0"/>
              <w:snapToGrid w:val="0"/>
              <w:jc w:val="center"/>
              <w:rPr>
                <w:sz w:val="21"/>
                <w:szCs w:val="21"/>
              </w:rPr>
            </w:pPr>
            <w:r>
              <w:rPr>
                <w:sz w:val="21"/>
                <w:szCs w:val="21"/>
              </w:rPr>
              <w:t>波形较规</w:t>
            </w:r>
            <w:r>
              <w:rPr>
                <w:rFonts w:hint="eastAsia"/>
                <w:sz w:val="21"/>
                <w:szCs w:val="21"/>
              </w:rPr>
              <w:t>则</w:t>
            </w:r>
            <w:r>
              <w:rPr>
                <w:sz w:val="21"/>
                <w:szCs w:val="21"/>
              </w:rPr>
              <w:t>，呈逐步衰减或间歇式衰减，持续时间较长</w:t>
            </w:r>
          </w:p>
        </w:tc>
        <w:tc>
          <w:tcPr>
            <w:tcW w:w="1349" w:type="dxa"/>
            <w:vAlign w:val="center"/>
          </w:tcPr>
          <w:p w14:paraId="58524083" w14:textId="77777777" w:rsidR="00202322" w:rsidRDefault="00BC2C91">
            <w:pPr>
              <w:adjustRightInd w:val="0"/>
              <w:snapToGrid w:val="0"/>
              <w:jc w:val="center"/>
              <w:rPr>
                <w:sz w:val="21"/>
                <w:szCs w:val="21"/>
              </w:rPr>
            </w:pPr>
            <w:r>
              <w:rPr>
                <w:sz w:val="21"/>
                <w:szCs w:val="21"/>
              </w:rPr>
              <w:t>2L/C</w:t>
            </w:r>
            <w:r>
              <w:rPr>
                <w:sz w:val="21"/>
                <w:szCs w:val="21"/>
                <w:vertAlign w:val="subscript"/>
              </w:rPr>
              <w:t>m</w:t>
            </w:r>
            <w:r>
              <w:rPr>
                <w:sz w:val="21"/>
                <w:szCs w:val="21"/>
              </w:rPr>
              <w:t>时刻前可见明显的反射波或清晰的杆底反射波，但无杆底多次反射信号</w:t>
            </w:r>
          </w:p>
        </w:tc>
        <w:tc>
          <w:tcPr>
            <w:tcW w:w="1014" w:type="dxa"/>
            <w:vAlign w:val="center"/>
          </w:tcPr>
          <w:p w14:paraId="6681C3AB" w14:textId="77777777" w:rsidR="00202322" w:rsidRDefault="00BC2C91">
            <w:pPr>
              <w:adjustRightInd w:val="0"/>
              <w:snapToGrid w:val="0"/>
              <w:jc w:val="center"/>
              <w:rPr>
                <w:sz w:val="21"/>
                <w:szCs w:val="21"/>
              </w:rPr>
            </w:pPr>
            <w:r>
              <w:rPr>
                <w:sz w:val="21"/>
                <w:szCs w:val="21"/>
              </w:rPr>
              <w:t>呈不对称的多峰形态，可见谐振峰，其相邻频差</w:t>
            </w:r>
            <w:proofErr w:type="spellStart"/>
            <w:r>
              <w:rPr>
                <w:sz w:val="21"/>
                <w:szCs w:val="21"/>
              </w:rPr>
              <w:t>Δ</w:t>
            </w:r>
            <w:r>
              <w:rPr>
                <w:i/>
                <w:sz w:val="21"/>
                <w:szCs w:val="21"/>
              </w:rPr>
              <w:t>f</w:t>
            </w:r>
            <w:r>
              <w:rPr>
                <w:sz w:val="21"/>
                <w:szCs w:val="21"/>
              </w:rPr>
              <w:t>≥C</w:t>
            </w:r>
            <w:r>
              <w:rPr>
                <w:sz w:val="21"/>
                <w:szCs w:val="21"/>
                <w:vertAlign w:val="subscript"/>
              </w:rPr>
              <w:t>m</w:t>
            </w:r>
            <w:proofErr w:type="spellEnd"/>
            <w:r>
              <w:rPr>
                <w:sz w:val="21"/>
                <w:szCs w:val="21"/>
              </w:rPr>
              <w:t>/2L</w:t>
            </w:r>
          </w:p>
        </w:tc>
        <w:tc>
          <w:tcPr>
            <w:tcW w:w="1704" w:type="dxa"/>
            <w:vAlign w:val="center"/>
          </w:tcPr>
          <w:p w14:paraId="1B3C6E69" w14:textId="77777777" w:rsidR="00202322" w:rsidRDefault="00BC2C91">
            <w:pPr>
              <w:adjustRightInd w:val="0"/>
              <w:snapToGrid w:val="0"/>
              <w:jc w:val="center"/>
              <w:rPr>
                <w:sz w:val="21"/>
                <w:szCs w:val="21"/>
              </w:rPr>
            </w:pPr>
            <w:r>
              <w:rPr>
                <w:sz w:val="21"/>
                <w:szCs w:val="21"/>
              </w:rPr>
              <w:t>80%~75%</w:t>
            </w:r>
          </w:p>
        </w:tc>
      </w:tr>
      <w:tr w:rsidR="00202322" w14:paraId="5C33C0F9" w14:textId="77777777">
        <w:trPr>
          <w:jc w:val="center"/>
        </w:trPr>
        <w:tc>
          <w:tcPr>
            <w:tcW w:w="1013" w:type="dxa"/>
            <w:vAlign w:val="center"/>
          </w:tcPr>
          <w:p w14:paraId="3F984B0E" w14:textId="77777777" w:rsidR="00202322" w:rsidRDefault="00BC2C91">
            <w:pPr>
              <w:adjustRightInd w:val="0"/>
              <w:snapToGrid w:val="0"/>
              <w:jc w:val="center"/>
              <w:rPr>
                <w:sz w:val="21"/>
                <w:szCs w:val="21"/>
              </w:rPr>
            </w:pPr>
            <w:r>
              <w:rPr>
                <w:sz w:val="21"/>
                <w:szCs w:val="21"/>
              </w:rPr>
              <w:t>D</w:t>
            </w:r>
          </w:p>
        </w:tc>
        <w:tc>
          <w:tcPr>
            <w:tcW w:w="1013" w:type="dxa"/>
            <w:vAlign w:val="center"/>
          </w:tcPr>
          <w:p w14:paraId="5084203E" w14:textId="77777777" w:rsidR="00202322" w:rsidRDefault="00BC2C91">
            <w:pPr>
              <w:adjustRightInd w:val="0"/>
              <w:snapToGrid w:val="0"/>
              <w:jc w:val="center"/>
              <w:rPr>
                <w:sz w:val="21"/>
                <w:szCs w:val="21"/>
              </w:rPr>
            </w:pPr>
            <w:r>
              <w:rPr>
                <w:sz w:val="21"/>
                <w:szCs w:val="21"/>
              </w:rPr>
              <w:t>波形不规则，呈慢速衰减或间歇增强后衰减，持</w:t>
            </w:r>
            <w:r>
              <w:rPr>
                <w:sz w:val="21"/>
                <w:szCs w:val="21"/>
              </w:rPr>
              <w:lastRenderedPageBreak/>
              <w:t>续时间长</w:t>
            </w:r>
          </w:p>
        </w:tc>
        <w:tc>
          <w:tcPr>
            <w:tcW w:w="1349" w:type="dxa"/>
            <w:vAlign w:val="center"/>
          </w:tcPr>
          <w:p w14:paraId="77D5C14A" w14:textId="77777777" w:rsidR="00202322" w:rsidRDefault="00BC2C91">
            <w:pPr>
              <w:adjustRightInd w:val="0"/>
              <w:snapToGrid w:val="0"/>
              <w:jc w:val="center"/>
              <w:rPr>
                <w:sz w:val="21"/>
                <w:szCs w:val="21"/>
              </w:rPr>
            </w:pPr>
            <w:r>
              <w:rPr>
                <w:sz w:val="21"/>
                <w:szCs w:val="21"/>
              </w:rPr>
              <w:lastRenderedPageBreak/>
              <w:t>2L/C</w:t>
            </w:r>
            <w:r>
              <w:rPr>
                <w:sz w:val="21"/>
                <w:szCs w:val="21"/>
                <w:vertAlign w:val="subscript"/>
              </w:rPr>
              <w:t>m</w:t>
            </w:r>
            <w:r>
              <w:rPr>
                <w:sz w:val="21"/>
                <w:szCs w:val="21"/>
              </w:rPr>
              <w:t>时刻前可见明显的缺陷反射波及多次反射波，或清晰的多次杆底反射信号</w:t>
            </w:r>
          </w:p>
        </w:tc>
        <w:tc>
          <w:tcPr>
            <w:tcW w:w="1014" w:type="dxa"/>
            <w:vAlign w:val="center"/>
          </w:tcPr>
          <w:p w14:paraId="5E651AC2" w14:textId="77777777" w:rsidR="00202322" w:rsidRDefault="00BC2C91">
            <w:pPr>
              <w:adjustRightInd w:val="0"/>
              <w:snapToGrid w:val="0"/>
              <w:jc w:val="center"/>
              <w:rPr>
                <w:sz w:val="21"/>
                <w:szCs w:val="21"/>
              </w:rPr>
            </w:pPr>
            <w:r>
              <w:rPr>
                <w:sz w:val="21"/>
                <w:szCs w:val="21"/>
              </w:rPr>
              <w:t>呈多峰形态，杆底谐振峰明显、连续，或其相邻</w:t>
            </w:r>
            <w:r>
              <w:rPr>
                <w:sz w:val="21"/>
                <w:szCs w:val="21"/>
              </w:rPr>
              <w:lastRenderedPageBreak/>
              <w:t>频差</w:t>
            </w:r>
            <w:proofErr w:type="spellStart"/>
            <w:r>
              <w:rPr>
                <w:sz w:val="21"/>
                <w:szCs w:val="21"/>
              </w:rPr>
              <w:t>Δ</w:t>
            </w:r>
            <w:r>
              <w:rPr>
                <w:i/>
                <w:sz w:val="21"/>
                <w:szCs w:val="21"/>
              </w:rPr>
              <w:t>f</w:t>
            </w:r>
            <w:proofErr w:type="spellEnd"/>
            <w:r>
              <w:rPr>
                <w:sz w:val="21"/>
                <w:szCs w:val="21"/>
              </w:rPr>
              <w:t>＞</w:t>
            </w:r>
            <w:r>
              <w:rPr>
                <w:sz w:val="21"/>
                <w:szCs w:val="21"/>
              </w:rPr>
              <w:t>C</w:t>
            </w:r>
            <w:r>
              <w:rPr>
                <w:sz w:val="21"/>
                <w:szCs w:val="21"/>
                <w:vertAlign w:val="subscript"/>
              </w:rPr>
              <w:t>m</w:t>
            </w:r>
            <w:r>
              <w:rPr>
                <w:sz w:val="21"/>
                <w:szCs w:val="21"/>
              </w:rPr>
              <w:t>/2L</w:t>
            </w:r>
          </w:p>
        </w:tc>
        <w:tc>
          <w:tcPr>
            <w:tcW w:w="1704" w:type="dxa"/>
            <w:vAlign w:val="center"/>
          </w:tcPr>
          <w:p w14:paraId="67C06D73" w14:textId="77777777" w:rsidR="00202322" w:rsidRDefault="00BC2C91">
            <w:pPr>
              <w:adjustRightInd w:val="0"/>
              <w:snapToGrid w:val="0"/>
              <w:jc w:val="center"/>
              <w:rPr>
                <w:sz w:val="21"/>
                <w:szCs w:val="21"/>
              </w:rPr>
            </w:pPr>
            <w:r>
              <w:rPr>
                <w:sz w:val="21"/>
                <w:szCs w:val="21"/>
              </w:rPr>
              <w:lastRenderedPageBreak/>
              <w:t>＜</w:t>
            </w:r>
            <w:r>
              <w:rPr>
                <w:sz w:val="21"/>
                <w:szCs w:val="21"/>
              </w:rPr>
              <w:t>75%</w:t>
            </w:r>
          </w:p>
        </w:tc>
      </w:tr>
    </w:tbl>
    <w:p w14:paraId="487EF563" w14:textId="77777777" w:rsidR="00202322" w:rsidRDefault="00BC2C91">
      <w:pPr>
        <w:adjustRightInd w:val="0"/>
        <w:ind w:firstLineChars="100" w:firstLine="210"/>
        <w:jc w:val="left"/>
        <w:rPr>
          <w:color w:val="000000"/>
          <w:kern w:val="0"/>
          <w:sz w:val="21"/>
          <w:szCs w:val="21"/>
        </w:rPr>
      </w:pPr>
      <w:r>
        <w:rPr>
          <w:color w:val="000000"/>
          <w:kern w:val="0"/>
          <w:sz w:val="21"/>
          <w:szCs w:val="21"/>
        </w:rPr>
        <w:t>注：表中</w:t>
      </w:r>
      <w:r>
        <w:rPr>
          <w:color w:val="000000"/>
          <w:kern w:val="0"/>
          <w:sz w:val="21"/>
          <w:szCs w:val="21"/>
        </w:rPr>
        <w:t>L——</w:t>
      </w:r>
      <w:r>
        <w:rPr>
          <w:color w:val="000000"/>
          <w:kern w:val="0"/>
          <w:sz w:val="21"/>
          <w:szCs w:val="21"/>
        </w:rPr>
        <w:t>锚杆杆体长度；</w:t>
      </w:r>
    </w:p>
    <w:p w14:paraId="4998A424" w14:textId="77777777" w:rsidR="00202322" w:rsidRDefault="00202322">
      <w:pPr>
        <w:adjustRightInd w:val="0"/>
        <w:ind w:leftChars="348" w:left="1675" w:hangingChars="400" w:hanging="840"/>
        <w:jc w:val="left"/>
        <w:rPr>
          <w:color w:val="000000"/>
          <w:kern w:val="0"/>
          <w:sz w:val="21"/>
          <w:szCs w:val="21"/>
        </w:rPr>
      </w:pPr>
      <w:r w:rsidRPr="00202322">
        <w:rPr>
          <w:position w:val="-12"/>
          <w:sz w:val="21"/>
          <w:szCs w:val="21"/>
        </w:rPr>
        <w:object w:dxaOrig="352" w:dyaOrig="373" w14:anchorId="7957DF46">
          <v:shape id="_x0000_i1051" type="#_x0000_t75" style="width:17.25pt;height:18pt" o:ole="">
            <v:imagedata r:id="rId65" o:title=""/>
          </v:shape>
          <o:OLEObject Type="Embed" ProgID="Equation.DSMT4" ShapeID="_x0000_i1051" DrawAspect="Content" ObjectID="_1808827189" r:id="rId66"/>
        </w:object>
      </w:r>
      <w:r w:rsidR="00BC2C91">
        <w:rPr>
          <w:color w:val="000000"/>
          <w:kern w:val="0"/>
          <w:sz w:val="21"/>
          <w:szCs w:val="21"/>
        </w:rPr>
        <w:t>——</w:t>
      </w:r>
      <w:r w:rsidR="00BC2C91">
        <w:rPr>
          <w:color w:val="000000"/>
          <w:kern w:val="0"/>
          <w:sz w:val="21"/>
          <w:szCs w:val="21"/>
        </w:rPr>
        <w:t>同类锚杆的波速平均值，若无锚杆模拟试验资料，其取值原则如下：当锚固密实度＜</w:t>
      </w:r>
      <w:r w:rsidR="00BC2C91">
        <w:rPr>
          <w:color w:val="000000"/>
          <w:kern w:val="0"/>
          <w:sz w:val="21"/>
          <w:szCs w:val="21"/>
        </w:rPr>
        <w:t>30%</w:t>
      </w:r>
      <w:r w:rsidR="00BC2C91">
        <w:rPr>
          <w:color w:val="000000"/>
          <w:kern w:val="0"/>
          <w:sz w:val="21"/>
          <w:szCs w:val="21"/>
        </w:rPr>
        <w:t>时，取杆体波速</w:t>
      </w:r>
      <w:r w:rsidR="00BC2C91">
        <w:rPr>
          <w:color w:val="000000"/>
          <w:kern w:val="0"/>
          <w:sz w:val="21"/>
          <w:szCs w:val="21"/>
        </w:rPr>
        <w:t>(</w:t>
      </w:r>
      <w:r w:rsidRPr="00202322">
        <w:rPr>
          <w:position w:val="-12"/>
          <w:sz w:val="21"/>
          <w:szCs w:val="21"/>
        </w:rPr>
        <w:object w:dxaOrig="311" w:dyaOrig="373" w14:anchorId="3B1D7F49">
          <v:shape id="_x0000_i1052" type="#_x0000_t75" style="width:15.75pt;height:18pt" o:ole="">
            <v:imagedata r:id="rId67" o:title=""/>
          </v:shape>
          <o:OLEObject Type="Embed" ProgID="Equation.DSMT4" ShapeID="_x0000_i1052" DrawAspect="Content" ObjectID="_1808827190" r:id="rId68"/>
        </w:object>
      </w:r>
      <w:r w:rsidR="00BC2C91">
        <w:rPr>
          <w:color w:val="000000"/>
          <w:kern w:val="0"/>
          <w:sz w:val="21"/>
          <w:szCs w:val="21"/>
        </w:rPr>
        <w:t>)</w:t>
      </w:r>
      <w:r w:rsidR="00BC2C91">
        <w:rPr>
          <w:color w:val="000000"/>
          <w:kern w:val="0"/>
          <w:sz w:val="21"/>
          <w:szCs w:val="21"/>
        </w:rPr>
        <w:t>平均值；当锚固密实度</w:t>
      </w:r>
      <w:r w:rsidR="00BC2C91">
        <w:rPr>
          <w:color w:val="000000"/>
          <w:kern w:val="0"/>
          <w:sz w:val="21"/>
          <w:szCs w:val="21"/>
        </w:rPr>
        <w:t>≥30%</w:t>
      </w:r>
      <w:r w:rsidR="00BC2C91">
        <w:rPr>
          <w:color w:val="000000"/>
          <w:kern w:val="0"/>
          <w:sz w:val="21"/>
          <w:szCs w:val="21"/>
        </w:rPr>
        <w:t>时，取杆系波速</w:t>
      </w:r>
      <w:r w:rsidR="00BC2C91">
        <w:rPr>
          <w:color w:val="000000"/>
          <w:kern w:val="0"/>
          <w:sz w:val="21"/>
          <w:szCs w:val="21"/>
        </w:rPr>
        <w:t>(</w:t>
      </w:r>
      <w:r w:rsidRPr="00202322">
        <w:rPr>
          <w:position w:val="-12"/>
          <w:sz w:val="21"/>
          <w:szCs w:val="21"/>
        </w:rPr>
        <w:object w:dxaOrig="290" w:dyaOrig="372" w14:anchorId="75A8DAEC">
          <v:shape id="_x0000_i1053" type="#_x0000_t75" style="width:14.25pt;height:18pt" o:ole="">
            <v:imagedata r:id="rId69" o:title=""/>
          </v:shape>
          <o:OLEObject Type="Embed" ProgID="Equation.DSMT4" ShapeID="_x0000_i1053" DrawAspect="Content" ObjectID="_1808827191" r:id="rId70"/>
        </w:object>
      </w:r>
      <w:r w:rsidR="00BC2C91">
        <w:rPr>
          <w:color w:val="000000"/>
          <w:kern w:val="0"/>
          <w:sz w:val="21"/>
          <w:szCs w:val="21"/>
          <w:vertAlign w:val="subscript"/>
        </w:rPr>
        <w:t>t</w:t>
      </w:r>
      <w:r w:rsidR="00BC2C91">
        <w:rPr>
          <w:color w:val="000000"/>
          <w:kern w:val="0"/>
          <w:sz w:val="21"/>
          <w:szCs w:val="21"/>
        </w:rPr>
        <w:t>)</w:t>
      </w:r>
      <w:r w:rsidR="00BC2C91">
        <w:rPr>
          <w:color w:val="000000"/>
          <w:kern w:val="0"/>
          <w:sz w:val="21"/>
          <w:szCs w:val="21"/>
        </w:rPr>
        <w:t>平均值（</w:t>
      </w:r>
      <w:r w:rsidR="00BC2C91">
        <w:rPr>
          <w:color w:val="000000"/>
          <w:kern w:val="0"/>
          <w:sz w:val="21"/>
          <w:szCs w:val="21"/>
        </w:rPr>
        <w:t>m/s</w:t>
      </w:r>
      <w:r w:rsidR="00BC2C91">
        <w:rPr>
          <w:color w:val="000000"/>
          <w:kern w:val="0"/>
          <w:sz w:val="21"/>
          <w:szCs w:val="21"/>
        </w:rPr>
        <w:t>）；</w:t>
      </w:r>
    </w:p>
    <w:p w14:paraId="7FDDD65C" w14:textId="77777777" w:rsidR="00202322" w:rsidRDefault="00202322">
      <w:pPr>
        <w:adjustRightInd w:val="0"/>
        <w:ind w:firstLineChars="350" w:firstLine="735"/>
        <w:jc w:val="left"/>
        <w:rPr>
          <w:color w:val="000000"/>
          <w:kern w:val="0"/>
          <w:sz w:val="21"/>
          <w:szCs w:val="21"/>
        </w:rPr>
      </w:pPr>
      <w:r w:rsidRPr="00202322">
        <w:rPr>
          <w:position w:val="-10"/>
          <w:sz w:val="21"/>
          <w:szCs w:val="21"/>
        </w:rPr>
        <w:object w:dxaOrig="352" w:dyaOrig="331" w14:anchorId="69E393E8">
          <v:shape id="_x0000_i1054" type="#_x0000_t75" style="width:17.25pt;height:16.5pt" o:ole="">
            <v:imagedata r:id="rId71" o:title=""/>
          </v:shape>
          <o:OLEObject Type="Embed" ProgID="Equation.DSMT4" ShapeID="_x0000_i1054" DrawAspect="Content" ObjectID="_1808827192" r:id="rId72"/>
        </w:object>
      </w:r>
      <w:r w:rsidR="00BC2C91">
        <w:rPr>
          <w:color w:val="000000"/>
          <w:kern w:val="0"/>
          <w:sz w:val="21"/>
          <w:szCs w:val="21"/>
        </w:rPr>
        <w:t>——</w:t>
      </w:r>
      <w:r w:rsidR="00BC2C91">
        <w:rPr>
          <w:color w:val="000000"/>
          <w:kern w:val="0"/>
          <w:sz w:val="21"/>
          <w:szCs w:val="21"/>
        </w:rPr>
        <w:t>幅频曲线上杆底相邻谐振峰间的频差（</w:t>
      </w:r>
      <w:r w:rsidR="00BC2C91">
        <w:rPr>
          <w:color w:val="000000"/>
          <w:kern w:val="0"/>
          <w:sz w:val="21"/>
          <w:szCs w:val="21"/>
        </w:rPr>
        <w:t>Hz</w:t>
      </w:r>
      <w:r w:rsidR="00BC2C91">
        <w:rPr>
          <w:color w:val="000000"/>
          <w:kern w:val="0"/>
          <w:sz w:val="21"/>
          <w:szCs w:val="21"/>
        </w:rPr>
        <w:t>）；</w:t>
      </w:r>
    </w:p>
    <w:p w14:paraId="7C758D17" w14:textId="77777777" w:rsidR="00202322" w:rsidRDefault="00BC2C91">
      <w:pPr>
        <w:adjustRightInd w:val="0"/>
        <w:snapToGrid w:val="0"/>
        <w:ind w:firstLineChars="432" w:firstLine="907"/>
        <w:rPr>
          <w:sz w:val="21"/>
          <w:szCs w:val="21"/>
        </w:rPr>
      </w:pPr>
      <w:r>
        <w:rPr>
          <w:i/>
          <w:iCs/>
          <w:sz w:val="21"/>
          <w:szCs w:val="21"/>
        </w:rPr>
        <w:t>D</w:t>
      </w:r>
      <w:r>
        <w:rPr>
          <w:color w:val="000000"/>
          <w:kern w:val="0"/>
          <w:sz w:val="21"/>
          <w:szCs w:val="21"/>
        </w:rPr>
        <w:t>——</w:t>
      </w:r>
      <w:r>
        <w:rPr>
          <w:color w:val="000000"/>
          <w:kern w:val="0"/>
          <w:sz w:val="21"/>
          <w:szCs w:val="21"/>
        </w:rPr>
        <w:t>锚固</w:t>
      </w:r>
      <w:r>
        <w:rPr>
          <w:sz w:val="21"/>
          <w:szCs w:val="21"/>
        </w:rPr>
        <w:t>密实度</w:t>
      </w:r>
      <w:r>
        <w:rPr>
          <w:rFonts w:hint="eastAsia"/>
          <w:sz w:val="21"/>
          <w:szCs w:val="21"/>
        </w:rPr>
        <w:t>。</w:t>
      </w:r>
    </w:p>
    <w:p w14:paraId="44B2AD5B" w14:textId="77777777" w:rsidR="00202322" w:rsidRDefault="00BC2C91">
      <w:pPr>
        <w:adjustRightInd w:val="0"/>
        <w:snapToGrid w:val="0"/>
      </w:pPr>
      <w:r>
        <w:rPr>
          <w:b/>
        </w:rPr>
        <w:t xml:space="preserve">C.0.6  </w:t>
      </w:r>
      <w:r>
        <w:t>单根锚杆的注浆密实度达到</w:t>
      </w:r>
      <w:r>
        <w:t>C</w:t>
      </w:r>
      <w:r>
        <w:t>级及以上且满足工程设计标准时，判断该锚杆注浆密实度合格。当锚杆空浆部位集中在底部锚固段时，按以上标准降低一级评定。若锚杆锚固段存在一个严重缺陷，则注浆密实度降低一个等级，如存在两个以上严重缺陷，则注浆密实度不合格。锚杆的注浆密实度为</w:t>
      </w:r>
      <w:r>
        <w:t>D</w:t>
      </w:r>
      <w:r>
        <w:t>级时，若锚杆空浆部位集中在自由段，锚固段密实度</w:t>
      </w:r>
      <w:r>
        <w:t>D≥90%</w:t>
      </w:r>
      <w:r>
        <w:t>，可判断该锚杆注浆密实度合格，但检测结果中应注明锚杆自由段注浆质量缺陷。</w:t>
      </w:r>
    </w:p>
    <w:p w14:paraId="15B15B98" w14:textId="77777777" w:rsidR="00202322" w:rsidRDefault="00BC2C91">
      <w:pPr>
        <w:adjustRightInd w:val="0"/>
        <w:snapToGrid w:val="0"/>
        <w:rPr>
          <w:szCs w:val="21"/>
        </w:rPr>
      </w:pPr>
      <w:r>
        <w:rPr>
          <w:b/>
        </w:rPr>
        <w:t xml:space="preserve">C.0.7  </w:t>
      </w:r>
      <w:r>
        <w:t>单根锚杆长度和注浆密实度均合格时，可评定单根锚杆的锚固质量合格，锚杆锚固质量检测结果可用表</w:t>
      </w:r>
      <w:r>
        <w:t xml:space="preserve"> C.0.7</w:t>
      </w:r>
      <w:r>
        <w:t>的形式表示。</w:t>
      </w:r>
    </w:p>
    <w:p w14:paraId="5013A066" w14:textId="77777777" w:rsidR="00202322" w:rsidRDefault="00BC2C91">
      <w:pPr>
        <w:adjustRightInd w:val="0"/>
        <w:snapToGrid w:val="0"/>
        <w:spacing w:line="360" w:lineRule="auto"/>
        <w:jc w:val="center"/>
        <w:rPr>
          <w:b/>
          <w:bCs/>
          <w:sz w:val="21"/>
          <w:szCs w:val="21"/>
        </w:rPr>
      </w:pPr>
      <w:r>
        <w:rPr>
          <w:b/>
          <w:bCs/>
          <w:sz w:val="21"/>
          <w:szCs w:val="21"/>
        </w:rPr>
        <w:t>表</w:t>
      </w:r>
      <w:r>
        <w:rPr>
          <w:b/>
          <w:sz w:val="21"/>
          <w:szCs w:val="21"/>
        </w:rPr>
        <w:t>C</w:t>
      </w:r>
      <w:r>
        <w:rPr>
          <w:b/>
          <w:bCs/>
          <w:sz w:val="21"/>
          <w:szCs w:val="21"/>
        </w:rPr>
        <w:t xml:space="preserve">.0.7  </w:t>
      </w:r>
      <w:r>
        <w:rPr>
          <w:b/>
          <w:bCs/>
          <w:sz w:val="21"/>
          <w:szCs w:val="21"/>
        </w:rPr>
        <w:t>锚杆锚固质量检测成果表</w:t>
      </w: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571"/>
        <w:gridCol w:w="440"/>
        <w:gridCol w:w="454"/>
        <w:gridCol w:w="440"/>
        <w:gridCol w:w="454"/>
        <w:gridCol w:w="474"/>
        <w:gridCol w:w="794"/>
        <w:gridCol w:w="711"/>
        <w:gridCol w:w="162"/>
        <w:gridCol w:w="1056"/>
      </w:tblGrid>
      <w:tr w:rsidR="00202322" w14:paraId="52965772" w14:textId="77777777">
        <w:trPr>
          <w:jc w:val="center"/>
        </w:trPr>
        <w:tc>
          <w:tcPr>
            <w:tcW w:w="1110" w:type="dxa"/>
            <w:gridSpan w:val="2"/>
            <w:vAlign w:val="center"/>
          </w:tcPr>
          <w:p w14:paraId="1BFD3C27" w14:textId="77777777" w:rsidR="00202322" w:rsidRDefault="00BC2C91">
            <w:pPr>
              <w:adjustRightInd w:val="0"/>
              <w:snapToGrid w:val="0"/>
              <w:jc w:val="center"/>
              <w:rPr>
                <w:sz w:val="21"/>
                <w:szCs w:val="21"/>
              </w:rPr>
            </w:pPr>
            <w:r>
              <w:rPr>
                <w:sz w:val="21"/>
                <w:szCs w:val="21"/>
              </w:rPr>
              <w:t>工程名称</w:t>
            </w:r>
          </w:p>
        </w:tc>
        <w:tc>
          <w:tcPr>
            <w:tcW w:w="2262" w:type="dxa"/>
            <w:gridSpan w:val="5"/>
            <w:vAlign w:val="center"/>
          </w:tcPr>
          <w:p w14:paraId="5CF96880" w14:textId="77777777" w:rsidR="00202322" w:rsidRDefault="00202322">
            <w:pPr>
              <w:adjustRightInd w:val="0"/>
              <w:snapToGrid w:val="0"/>
              <w:ind w:firstLine="560"/>
              <w:jc w:val="center"/>
              <w:rPr>
                <w:sz w:val="21"/>
                <w:szCs w:val="21"/>
              </w:rPr>
            </w:pPr>
          </w:p>
        </w:tc>
        <w:tc>
          <w:tcPr>
            <w:tcW w:w="1505" w:type="dxa"/>
            <w:gridSpan w:val="2"/>
            <w:vAlign w:val="center"/>
          </w:tcPr>
          <w:p w14:paraId="672AE983" w14:textId="77777777" w:rsidR="00202322" w:rsidRDefault="00BC2C91">
            <w:pPr>
              <w:adjustRightInd w:val="0"/>
              <w:snapToGrid w:val="0"/>
              <w:jc w:val="center"/>
              <w:rPr>
                <w:sz w:val="21"/>
                <w:szCs w:val="21"/>
              </w:rPr>
            </w:pPr>
            <w:r>
              <w:rPr>
                <w:sz w:val="21"/>
                <w:szCs w:val="21"/>
              </w:rPr>
              <w:t>检测单位</w:t>
            </w:r>
          </w:p>
        </w:tc>
        <w:tc>
          <w:tcPr>
            <w:tcW w:w="1218" w:type="dxa"/>
            <w:gridSpan w:val="2"/>
            <w:vAlign w:val="center"/>
          </w:tcPr>
          <w:p w14:paraId="744D3FD2" w14:textId="77777777" w:rsidR="00202322" w:rsidRDefault="00202322">
            <w:pPr>
              <w:adjustRightInd w:val="0"/>
              <w:snapToGrid w:val="0"/>
              <w:ind w:firstLine="560"/>
              <w:jc w:val="center"/>
              <w:rPr>
                <w:sz w:val="21"/>
                <w:szCs w:val="21"/>
              </w:rPr>
            </w:pPr>
          </w:p>
        </w:tc>
      </w:tr>
      <w:tr w:rsidR="00202322" w14:paraId="2959D1DC" w14:textId="77777777">
        <w:trPr>
          <w:jc w:val="center"/>
        </w:trPr>
        <w:tc>
          <w:tcPr>
            <w:tcW w:w="539" w:type="dxa"/>
            <w:vMerge w:val="restart"/>
            <w:vAlign w:val="center"/>
          </w:tcPr>
          <w:p w14:paraId="6CA58980" w14:textId="77777777" w:rsidR="00202322" w:rsidRDefault="00BC2C91">
            <w:pPr>
              <w:adjustRightInd w:val="0"/>
              <w:snapToGrid w:val="0"/>
              <w:jc w:val="center"/>
              <w:rPr>
                <w:sz w:val="21"/>
                <w:szCs w:val="21"/>
              </w:rPr>
            </w:pPr>
            <w:r>
              <w:rPr>
                <w:sz w:val="21"/>
                <w:szCs w:val="21"/>
              </w:rPr>
              <w:t>序</w:t>
            </w:r>
          </w:p>
          <w:p w14:paraId="2598F295" w14:textId="77777777" w:rsidR="00202322" w:rsidRDefault="00BC2C91">
            <w:pPr>
              <w:adjustRightInd w:val="0"/>
              <w:snapToGrid w:val="0"/>
              <w:jc w:val="center"/>
              <w:rPr>
                <w:sz w:val="21"/>
                <w:szCs w:val="21"/>
              </w:rPr>
            </w:pPr>
            <w:r>
              <w:rPr>
                <w:sz w:val="21"/>
                <w:szCs w:val="21"/>
              </w:rPr>
              <w:t>号</w:t>
            </w:r>
          </w:p>
        </w:tc>
        <w:tc>
          <w:tcPr>
            <w:tcW w:w="2833" w:type="dxa"/>
            <w:gridSpan w:val="6"/>
            <w:vAlign w:val="center"/>
          </w:tcPr>
          <w:p w14:paraId="779EF400" w14:textId="77777777" w:rsidR="00202322" w:rsidRDefault="00BC2C91">
            <w:pPr>
              <w:adjustRightInd w:val="0"/>
              <w:snapToGrid w:val="0"/>
              <w:jc w:val="center"/>
              <w:rPr>
                <w:sz w:val="21"/>
                <w:szCs w:val="21"/>
              </w:rPr>
            </w:pPr>
            <w:r>
              <w:rPr>
                <w:sz w:val="21"/>
                <w:szCs w:val="21"/>
              </w:rPr>
              <w:t>锚杆长度复核</w:t>
            </w:r>
          </w:p>
        </w:tc>
        <w:tc>
          <w:tcPr>
            <w:tcW w:w="1667" w:type="dxa"/>
            <w:gridSpan w:val="3"/>
            <w:vAlign w:val="center"/>
          </w:tcPr>
          <w:p w14:paraId="280394D8" w14:textId="77777777" w:rsidR="00202322" w:rsidRDefault="00BC2C91">
            <w:pPr>
              <w:adjustRightInd w:val="0"/>
              <w:snapToGrid w:val="0"/>
              <w:jc w:val="center"/>
              <w:rPr>
                <w:sz w:val="21"/>
                <w:szCs w:val="21"/>
              </w:rPr>
            </w:pPr>
            <w:r>
              <w:rPr>
                <w:sz w:val="21"/>
                <w:szCs w:val="21"/>
              </w:rPr>
              <w:t>注浆密实度</w:t>
            </w:r>
          </w:p>
        </w:tc>
        <w:tc>
          <w:tcPr>
            <w:tcW w:w="1056" w:type="dxa"/>
            <w:vMerge w:val="restart"/>
            <w:vAlign w:val="center"/>
          </w:tcPr>
          <w:p w14:paraId="2C71EB3A" w14:textId="77777777" w:rsidR="00202322" w:rsidRDefault="00BC2C91">
            <w:pPr>
              <w:adjustRightInd w:val="0"/>
              <w:snapToGrid w:val="0"/>
              <w:jc w:val="center"/>
              <w:rPr>
                <w:sz w:val="21"/>
                <w:szCs w:val="21"/>
              </w:rPr>
            </w:pPr>
            <w:r>
              <w:rPr>
                <w:sz w:val="21"/>
                <w:szCs w:val="21"/>
              </w:rPr>
              <w:t>锚固质量综合评价</w:t>
            </w:r>
          </w:p>
        </w:tc>
      </w:tr>
      <w:tr w:rsidR="00202322" w14:paraId="7716991C" w14:textId="77777777">
        <w:trPr>
          <w:trHeight w:val="270"/>
          <w:jc w:val="center"/>
        </w:trPr>
        <w:tc>
          <w:tcPr>
            <w:tcW w:w="539" w:type="dxa"/>
            <w:vMerge/>
            <w:vAlign w:val="center"/>
          </w:tcPr>
          <w:p w14:paraId="75D4AAD4" w14:textId="77777777" w:rsidR="00202322" w:rsidRDefault="00202322">
            <w:pPr>
              <w:adjustRightInd w:val="0"/>
              <w:snapToGrid w:val="0"/>
              <w:ind w:firstLine="560"/>
              <w:jc w:val="center"/>
              <w:rPr>
                <w:sz w:val="21"/>
                <w:szCs w:val="21"/>
              </w:rPr>
            </w:pPr>
          </w:p>
        </w:tc>
        <w:tc>
          <w:tcPr>
            <w:tcW w:w="571" w:type="dxa"/>
            <w:vMerge w:val="restart"/>
            <w:vAlign w:val="center"/>
          </w:tcPr>
          <w:p w14:paraId="7AAA72E9" w14:textId="77777777" w:rsidR="00202322" w:rsidRDefault="00BC2C91">
            <w:pPr>
              <w:adjustRightInd w:val="0"/>
              <w:snapToGrid w:val="0"/>
              <w:jc w:val="center"/>
              <w:rPr>
                <w:sz w:val="21"/>
                <w:szCs w:val="21"/>
              </w:rPr>
            </w:pPr>
            <w:r>
              <w:rPr>
                <w:sz w:val="21"/>
                <w:szCs w:val="21"/>
              </w:rPr>
              <w:t>直</w:t>
            </w:r>
            <w:r>
              <w:rPr>
                <w:sz w:val="21"/>
                <w:szCs w:val="21"/>
              </w:rPr>
              <w:lastRenderedPageBreak/>
              <w:t>径</w:t>
            </w:r>
            <w:r>
              <w:rPr>
                <w:sz w:val="21"/>
                <w:szCs w:val="21"/>
              </w:rPr>
              <w:t>mm</w:t>
            </w:r>
          </w:p>
        </w:tc>
        <w:tc>
          <w:tcPr>
            <w:tcW w:w="894" w:type="dxa"/>
            <w:gridSpan w:val="2"/>
            <w:vAlign w:val="center"/>
          </w:tcPr>
          <w:p w14:paraId="7807440F" w14:textId="77777777" w:rsidR="00202322" w:rsidRDefault="00BC2C91">
            <w:pPr>
              <w:adjustRightInd w:val="0"/>
              <w:snapToGrid w:val="0"/>
              <w:jc w:val="center"/>
              <w:rPr>
                <w:sz w:val="21"/>
                <w:szCs w:val="21"/>
              </w:rPr>
            </w:pPr>
            <w:r>
              <w:rPr>
                <w:sz w:val="21"/>
                <w:szCs w:val="21"/>
              </w:rPr>
              <w:lastRenderedPageBreak/>
              <w:t>设计长</w:t>
            </w:r>
            <w:r>
              <w:rPr>
                <w:sz w:val="21"/>
                <w:szCs w:val="21"/>
              </w:rPr>
              <w:lastRenderedPageBreak/>
              <w:t>度</w:t>
            </w:r>
            <w:r>
              <w:rPr>
                <w:sz w:val="21"/>
                <w:szCs w:val="21"/>
              </w:rPr>
              <w:t>m</w:t>
            </w:r>
          </w:p>
        </w:tc>
        <w:tc>
          <w:tcPr>
            <w:tcW w:w="894" w:type="dxa"/>
            <w:gridSpan w:val="2"/>
            <w:vAlign w:val="center"/>
          </w:tcPr>
          <w:p w14:paraId="49CAF78C" w14:textId="77777777" w:rsidR="00202322" w:rsidRDefault="00BC2C91">
            <w:pPr>
              <w:adjustRightInd w:val="0"/>
              <w:snapToGrid w:val="0"/>
              <w:jc w:val="center"/>
              <w:rPr>
                <w:sz w:val="21"/>
                <w:szCs w:val="21"/>
              </w:rPr>
            </w:pPr>
            <w:r>
              <w:rPr>
                <w:sz w:val="21"/>
                <w:szCs w:val="21"/>
              </w:rPr>
              <w:lastRenderedPageBreak/>
              <w:t>检测长</w:t>
            </w:r>
            <w:r>
              <w:rPr>
                <w:sz w:val="21"/>
                <w:szCs w:val="21"/>
              </w:rPr>
              <w:lastRenderedPageBreak/>
              <w:t>度</w:t>
            </w:r>
            <w:r>
              <w:rPr>
                <w:sz w:val="21"/>
                <w:szCs w:val="21"/>
              </w:rPr>
              <w:t>m</w:t>
            </w:r>
          </w:p>
        </w:tc>
        <w:tc>
          <w:tcPr>
            <w:tcW w:w="474" w:type="dxa"/>
            <w:vMerge w:val="restart"/>
            <w:vAlign w:val="center"/>
          </w:tcPr>
          <w:p w14:paraId="0A8798B2" w14:textId="77777777" w:rsidR="00202322" w:rsidRDefault="00BC2C91">
            <w:pPr>
              <w:adjustRightInd w:val="0"/>
              <w:snapToGrid w:val="0"/>
              <w:jc w:val="center"/>
              <w:rPr>
                <w:sz w:val="21"/>
                <w:szCs w:val="21"/>
              </w:rPr>
            </w:pPr>
            <w:r>
              <w:rPr>
                <w:sz w:val="21"/>
                <w:szCs w:val="21"/>
              </w:rPr>
              <w:lastRenderedPageBreak/>
              <w:t>复</w:t>
            </w:r>
            <w:r>
              <w:rPr>
                <w:sz w:val="21"/>
                <w:szCs w:val="21"/>
              </w:rPr>
              <w:lastRenderedPageBreak/>
              <w:t>核结论</w:t>
            </w:r>
          </w:p>
        </w:tc>
        <w:tc>
          <w:tcPr>
            <w:tcW w:w="794" w:type="dxa"/>
            <w:vMerge w:val="restart"/>
            <w:vAlign w:val="center"/>
          </w:tcPr>
          <w:p w14:paraId="0EF9882F" w14:textId="77777777" w:rsidR="00202322" w:rsidRDefault="00BC2C91">
            <w:pPr>
              <w:adjustRightInd w:val="0"/>
              <w:snapToGrid w:val="0"/>
              <w:jc w:val="center"/>
              <w:rPr>
                <w:sz w:val="21"/>
                <w:szCs w:val="21"/>
              </w:rPr>
            </w:pPr>
            <w:r>
              <w:rPr>
                <w:sz w:val="21"/>
                <w:szCs w:val="21"/>
              </w:rPr>
              <w:lastRenderedPageBreak/>
              <w:t>质量</w:t>
            </w:r>
            <w:r>
              <w:rPr>
                <w:sz w:val="21"/>
                <w:szCs w:val="21"/>
              </w:rPr>
              <w:lastRenderedPageBreak/>
              <w:t>等级</w:t>
            </w:r>
          </w:p>
        </w:tc>
        <w:tc>
          <w:tcPr>
            <w:tcW w:w="873" w:type="dxa"/>
            <w:gridSpan w:val="2"/>
            <w:vMerge w:val="restart"/>
            <w:vAlign w:val="center"/>
          </w:tcPr>
          <w:p w14:paraId="15EA2A4D" w14:textId="77777777" w:rsidR="00202322" w:rsidRDefault="00BC2C91">
            <w:pPr>
              <w:adjustRightInd w:val="0"/>
              <w:snapToGrid w:val="0"/>
              <w:jc w:val="center"/>
              <w:rPr>
                <w:sz w:val="21"/>
                <w:szCs w:val="21"/>
              </w:rPr>
            </w:pPr>
            <w:r>
              <w:rPr>
                <w:sz w:val="21"/>
                <w:szCs w:val="21"/>
              </w:rPr>
              <w:lastRenderedPageBreak/>
              <w:t>注浆质</w:t>
            </w:r>
            <w:r>
              <w:rPr>
                <w:sz w:val="21"/>
                <w:szCs w:val="21"/>
              </w:rPr>
              <w:lastRenderedPageBreak/>
              <w:t>量评定</w:t>
            </w:r>
          </w:p>
        </w:tc>
        <w:tc>
          <w:tcPr>
            <w:tcW w:w="1056" w:type="dxa"/>
            <w:vMerge/>
            <w:vAlign w:val="center"/>
          </w:tcPr>
          <w:p w14:paraId="53657A6D" w14:textId="77777777" w:rsidR="00202322" w:rsidRDefault="00202322">
            <w:pPr>
              <w:adjustRightInd w:val="0"/>
              <w:snapToGrid w:val="0"/>
              <w:ind w:firstLine="560"/>
              <w:jc w:val="center"/>
              <w:rPr>
                <w:sz w:val="21"/>
                <w:szCs w:val="21"/>
              </w:rPr>
            </w:pPr>
          </w:p>
        </w:tc>
      </w:tr>
      <w:tr w:rsidR="00202322" w14:paraId="65847CE5" w14:textId="77777777">
        <w:trPr>
          <w:trHeight w:val="270"/>
          <w:jc w:val="center"/>
        </w:trPr>
        <w:tc>
          <w:tcPr>
            <w:tcW w:w="539" w:type="dxa"/>
            <w:vMerge/>
            <w:vAlign w:val="center"/>
          </w:tcPr>
          <w:p w14:paraId="38FCCE7E" w14:textId="77777777" w:rsidR="00202322" w:rsidRDefault="00202322">
            <w:pPr>
              <w:adjustRightInd w:val="0"/>
              <w:snapToGrid w:val="0"/>
              <w:ind w:firstLine="560"/>
              <w:jc w:val="center"/>
              <w:rPr>
                <w:sz w:val="21"/>
                <w:szCs w:val="21"/>
              </w:rPr>
            </w:pPr>
          </w:p>
        </w:tc>
        <w:tc>
          <w:tcPr>
            <w:tcW w:w="571" w:type="dxa"/>
            <w:vMerge/>
            <w:vAlign w:val="center"/>
          </w:tcPr>
          <w:p w14:paraId="558A9369" w14:textId="77777777" w:rsidR="00202322" w:rsidRDefault="00202322">
            <w:pPr>
              <w:adjustRightInd w:val="0"/>
              <w:snapToGrid w:val="0"/>
              <w:ind w:firstLine="560"/>
              <w:jc w:val="center"/>
              <w:rPr>
                <w:sz w:val="21"/>
                <w:szCs w:val="21"/>
              </w:rPr>
            </w:pPr>
          </w:p>
        </w:tc>
        <w:tc>
          <w:tcPr>
            <w:tcW w:w="440" w:type="dxa"/>
            <w:vAlign w:val="center"/>
          </w:tcPr>
          <w:p w14:paraId="4046029A" w14:textId="77777777" w:rsidR="00202322" w:rsidRDefault="00BC2C91">
            <w:pPr>
              <w:adjustRightInd w:val="0"/>
              <w:snapToGrid w:val="0"/>
              <w:jc w:val="center"/>
              <w:rPr>
                <w:sz w:val="21"/>
                <w:szCs w:val="21"/>
              </w:rPr>
            </w:pPr>
            <w:r>
              <w:rPr>
                <w:sz w:val="21"/>
                <w:szCs w:val="21"/>
              </w:rPr>
              <w:t>总长</w:t>
            </w:r>
          </w:p>
        </w:tc>
        <w:tc>
          <w:tcPr>
            <w:tcW w:w="454" w:type="dxa"/>
            <w:vAlign w:val="center"/>
          </w:tcPr>
          <w:p w14:paraId="58DEB785" w14:textId="77777777" w:rsidR="00202322" w:rsidRDefault="00BC2C91">
            <w:pPr>
              <w:adjustRightInd w:val="0"/>
              <w:snapToGrid w:val="0"/>
              <w:jc w:val="center"/>
              <w:rPr>
                <w:sz w:val="21"/>
                <w:szCs w:val="21"/>
              </w:rPr>
            </w:pPr>
            <w:r>
              <w:rPr>
                <w:sz w:val="21"/>
                <w:szCs w:val="21"/>
              </w:rPr>
              <w:t>锚固段</w:t>
            </w:r>
          </w:p>
        </w:tc>
        <w:tc>
          <w:tcPr>
            <w:tcW w:w="440" w:type="dxa"/>
            <w:vAlign w:val="center"/>
          </w:tcPr>
          <w:p w14:paraId="73334088" w14:textId="77777777" w:rsidR="00202322" w:rsidRDefault="00BC2C91">
            <w:pPr>
              <w:adjustRightInd w:val="0"/>
              <w:snapToGrid w:val="0"/>
              <w:jc w:val="center"/>
              <w:rPr>
                <w:sz w:val="21"/>
                <w:szCs w:val="21"/>
              </w:rPr>
            </w:pPr>
            <w:r>
              <w:rPr>
                <w:sz w:val="21"/>
                <w:szCs w:val="21"/>
              </w:rPr>
              <w:t>总长</w:t>
            </w:r>
          </w:p>
        </w:tc>
        <w:tc>
          <w:tcPr>
            <w:tcW w:w="454" w:type="dxa"/>
            <w:vAlign w:val="center"/>
          </w:tcPr>
          <w:p w14:paraId="103F8BBC" w14:textId="77777777" w:rsidR="00202322" w:rsidRDefault="00BC2C91">
            <w:pPr>
              <w:adjustRightInd w:val="0"/>
              <w:snapToGrid w:val="0"/>
              <w:jc w:val="center"/>
              <w:rPr>
                <w:sz w:val="21"/>
                <w:szCs w:val="21"/>
              </w:rPr>
            </w:pPr>
            <w:r>
              <w:rPr>
                <w:sz w:val="21"/>
                <w:szCs w:val="21"/>
              </w:rPr>
              <w:t>锚固段</w:t>
            </w:r>
          </w:p>
        </w:tc>
        <w:tc>
          <w:tcPr>
            <w:tcW w:w="474" w:type="dxa"/>
            <w:vMerge/>
            <w:vAlign w:val="center"/>
          </w:tcPr>
          <w:p w14:paraId="70E0552E" w14:textId="77777777" w:rsidR="00202322" w:rsidRDefault="00202322">
            <w:pPr>
              <w:adjustRightInd w:val="0"/>
              <w:snapToGrid w:val="0"/>
              <w:ind w:firstLine="560"/>
              <w:jc w:val="center"/>
              <w:rPr>
                <w:sz w:val="21"/>
                <w:szCs w:val="21"/>
              </w:rPr>
            </w:pPr>
          </w:p>
        </w:tc>
        <w:tc>
          <w:tcPr>
            <w:tcW w:w="794" w:type="dxa"/>
            <w:vMerge/>
            <w:vAlign w:val="center"/>
          </w:tcPr>
          <w:p w14:paraId="6930B427" w14:textId="77777777" w:rsidR="00202322" w:rsidRDefault="00202322">
            <w:pPr>
              <w:adjustRightInd w:val="0"/>
              <w:snapToGrid w:val="0"/>
              <w:ind w:firstLine="560"/>
              <w:jc w:val="center"/>
              <w:rPr>
                <w:sz w:val="21"/>
                <w:szCs w:val="21"/>
              </w:rPr>
            </w:pPr>
          </w:p>
        </w:tc>
        <w:tc>
          <w:tcPr>
            <w:tcW w:w="873" w:type="dxa"/>
            <w:gridSpan w:val="2"/>
            <w:vMerge/>
            <w:vAlign w:val="center"/>
          </w:tcPr>
          <w:p w14:paraId="0C7C327C" w14:textId="77777777" w:rsidR="00202322" w:rsidRDefault="00202322">
            <w:pPr>
              <w:adjustRightInd w:val="0"/>
              <w:snapToGrid w:val="0"/>
              <w:ind w:firstLine="560"/>
              <w:jc w:val="center"/>
              <w:rPr>
                <w:sz w:val="21"/>
                <w:szCs w:val="21"/>
              </w:rPr>
            </w:pPr>
          </w:p>
        </w:tc>
        <w:tc>
          <w:tcPr>
            <w:tcW w:w="1056" w:type="dxa"/>
            <w:vMerge/>
            <w:vAlign w:val="center"/>
          </w:tcPr>
          <w:p w14:paraId="13A96B42" w14:textId="77777777" w:rsidR="00202322" w:rsidRDefault="00202322">
            <w:pPr>
              <w:adjustRightInd w:val="0"/>
              <w:snapToGrid w:val="0"/>
              <w:ind w:firstLine="560"/>
              <w:jc w:val="center"/>
              <w:rPr>
                <w:sz w:val="21"/>
                <w:szCs w:val="21"/>
              </w:rPr>
            </w:pPr>
          </w:p>
        </w:tc>
      </w:tr>
      <w:tr w:rsidR="00202322" w14:paraId="47079AC2" w14:textId="77777777">
        <w:trPr>
          <w:jc w:val="center"/>
        </w:trPr>
        <w:tc>
          <w:tcPr>
            <w:tcW w:w="539" w:type="dxa"/>
            <w:vAlign w:val="center"/>
          </w:tcPr>
          <w:p w14:paraId="26B846B1" w14:textId="77777777" w:rsidR="00202322" w:rsidRDefault="00202322">
            <w:pPr>
              <w:adjustRightInd w:val="0"/>
              <w:snapToGrid w:val="0"/>
              <w:spacing w:line="360" w:lineRule="auto"/>
              <w:ind w:firstLine="560"/>
              <w:jc w:val="center"/>
              <w:rPr>
                <w:sz w:val="21"/>
                <w:szCs w:val="21"/>
              </w:rPr>
            </w:pPr>
          </w:p>
        </w:tc>
        <w:tc>
          <w:tcPr>
            <w:tcW w:w="571" w:type="dxa"/>
            <w:vAlign w:val="center"/>
          </w:tcPr>
          <w:p w14:paraId="067CC48E" w14:textId="77777777" w:rsidR="00202322" w:rsidRDefault="00202322">
            <w:pPr>
              <w:adjustRightInd w:val="0"/>
              <w:snapToGrid w:val="0"/>
              <w:spacing w:line="360" w:lineRule="auto"/>
              <w:ind w:firstLine="560"/>
              <w:jc w:val="center"/>
              <w:rPr>
                <w:sz w:val="21"/>
                <w:szCs w:val="21"/>
              </w:rPr>
            </w:pPr>
          </w:p>
        </w:tc>
        <w:tc>
          <w:tcPr>
            <w:tcW w:w="440" w:type="dxa"/>
            <w:vAlign w:val="center"/>
          </w:tcPr>
          <w:p w14:paraId="7B8D1D4D" w14:textId="77777777" w:rsidR="00202322" w:rsidRDefault="00202322">
            <w:pPr>
              <w:adjustRightInd w:val="0"/>
              <w:snapToGrid w:val="0"/>
              <w:spacing w:line="360" w:lineRule="auto"/>
              <w:ind w:firstLine="560"/>
              <w:jc w:val="center"/>
              <w:rPr>
                <w:sz w:val="21"/>
                <w:szCs w:val="21"/>
              </w:rPr>
            </w:pPr>
          </w:p>
        </w:tc>
        <w:tc>
          <w:tcPr>
            <w:tcW w:w="454" w:type="dxa"/>
            <w:vAlign w:val="center"/>
          </w:tcPr>
          <w:p w14:paraId="6FAA0922" w14:textId="77777777" w:rsidR="00202322" w:rsidRDefault="00202322">
            <w:pPr>
              <w:adjustRightInd w:val="0"/>
              <w:snapToGrid w:val="0"/>
              <w:spacing w:line="360" w:lineRule="auto"/>
              <w:ind w:firstLine="560"/>
              <w:jc w:val="center"/>
              <w:rPr>
                <w:sz w:val="21"/>
                <w:szCs w:val="21"/>
              </w:rPr>
            </w:pPr>
          </w:p>
        </w:tc>
        <w:tc>
          <w:tcPr>
            <w:tcW w:w="440" w:type="dxa"/>
            <w:vAlign w:val="center"/>
          </w:tcPr>
          <w:p w14:paraId="692D486C" w14:textId="77777777" w:rsidR="00202322" w:rsidRDefault="00202322">
            <w:pPr>
              <w:adjustRightInd w:val="0"/>
              <w:snapToGrid w:val="0"/>
              <w:spacing w:line="360" w:lineRule="auto"/>
              <w:ind w:firstLine="560"/>
              <w:jc w:val="center"/>
              <w:rPr>
                <w:sz w:val="21"/>
                <w:szCs w:val="21"/>
              </w:rPr>
            </w:pPr>
          </w:p>
        </w:tc>
        <w:tc>
          <w:tcPr>
            <w:tcW w:w="454" w:type="dxa"/>
            <w:vAlign w:val="center"/>
          </w:tcPr>
          <w:p w14:paraId="094046CE" w14:textId="77777777" w:rsidR="00202322" w:rsidRDefault="00202322">
            <w:pPr>
              <w:adjustRightInd w:val="0"/>
              <w:snapToGrid w:val="0"/>
              <w:spacing w:line="360" w:lineRule="auto"/>
              <w:ind w:firstLine="560"/>
              <w:jc w:val="center"/>
              <w:rPr>
                <w:sz w:val="21"/>
                <w:szCs w:val="21"/>
              </w:rPr>
            </w:pPr>
          </w:p>
        </w:tc>
        <w:tc>
          <w:tcPr>
            <w:tcW w:w="474" w:type="dxa"/>
            <w:vAlign w:val="center"/>
          </w:tcPr>
          <w:p w14:paraId="01E91213" w14:textId="77777777" w:rsidR="00202322" w:rsidRDefault="00202322">
            <w:pPr>
              <w:adjustRightInd w:val="0"/>
              <w:snapToGrid w:val="0"/>
              <w:spacing w:line="360" w:lineRule="auto"/>
              <w:ind w:firstLine="560"/>
              <w:jc w:val="center"/>
              <w:rPr>
                <w:sz w:val="21"/>
                <w:szCs w:val="21"/>
              </w:rPr>
            </w:pPr>
          </w:p>
        </w:tc>
        <w:tc>
          <w:tcPr>
            <w:tcW w:w="794" w:type="dxa"/>
            <w:vAlign w:val="center"/>
          </w:tcPr>
          <w:p w14:paraId="65671015" w14:textId="77777777" w:rsidR="00202322" w:rsidRDefault="00202322">
            <w:pPr>
              <w:adjustRightInd w:val="0"/>
              <w:snapToGrid w:val="0"/>
              <w:spacing w:line="360" w:lineRule="auto"/>
              <w:ind w:firstLine="560"/>
              <w:jc w:val="center"/>
              <w:rPr>
                <w:sz w:val="21"/>
                <w:szCs w:val="21"/>
              </w:rPr>
            </w:pPr>
          </w:p>
        </w:tc>
        <w:tc>
          <w:tcPr>
            <w:tcW w:w="873" w:type="dxa"/>
            <w:gridSpan w:val="2"/>
            <w:vAlign w:val="center"/>
          </w:tcPr>
          <w:p w14:paraId="3DE0E3C7" w14:textId="77777777" w:rsidR="00202322" w:rsidRDefault="00202322">
            <w:pPr>
              <w:adjustRightInd w:val="0"/>
              <w:snapToGrid w:val="0"/>
              <w:spacing w:line="360" w:lineRule="auto"/>
              <w:ind w:firstLine="560"/>
              <w:jc w:val="center"/>
              <w:rPr>
                <w:sz w:val="21"/>
                <w:szCs w:val="21"/>
              </w:rPr>
            </w:pPr>
          </w:p>
        </w:tc>
        <w:tc>
          <w:tcPr>
            <w:tcW w:w="1056" w:type="dxa"/>
            <w:vAlign w:val="center"/>
          </w:tcPr>
          <w:p w14:paraId="778F1438" w14:textId="77777777" w:rsidR="00202322" w:rsidRDefault="00202322">
            <w:pPr>
              <w:adjustRightInd w:val="0"/>
              <w:snapToGrid w:val="0"/>
              <w:spacing w:line="360" w:lineRule="auto"/>
              <w:ind w:firstLine="560"/>
              <w:jc w:val="center"/>
              <w:rPr>
                <w:sz w:val="21"/>
                <w:szCs w:val="21"/>
              </w:rPr>
            </w:pPr>
          </w:p>
        </w:tc>
      </w:tr>
      <w:tr w:rsidR="00202322" w14:paraId="06EA6724" w14:textId="77777777">
        <w:trPr>
          <w:jc w:val="center"/>
        </w:trPr>
        <w:tc>
          <w:tcPr>
            <w:tcW w:w="539" w:type="dxa"/>
            <w:vAlign w:val="center"/>
          </w:tcPr>
          <w:p w14:paraId="09C8EC68" w14:textId="77777777" w:rsidR="00202322" w:rsidRDefault="00202322">
            <w:pPr>
              <w:adjustRightInd w:val="0"/>
              <w:snapToGrid w:val="0"/>
              <w:spacing w:line="360" w:lineRule="auto"/>
              <w:ind w:firstLine="560"/>
              <w:jc w:val="center"/>
              <w:rPr>
                <w:sz w:val="21"/>
                <w:szCs w:val="21"/>
              </w:rPr>
            </w:pPr>
          </w:p>
        </w:tc>
        <w:tc>
          <w:tcPr>
            <w:tcW w:w="571" w:type="dxa"/>
            <w:vAlign w:val="center"/>
          </w:tcPr>
          <w:p w14:paraId="7C2202C8" w14:textId="77777777" w:rsidR="00202322" w:rsidRDefault="00202322">
            <w:pPr>
              <w:adjustRightInd w:val="0"/>
              <w:snapToGrid w:val="0"/>
              <w:spacing w:line="360" w:lineRule="auto"/>
              <w:ind w:firstLine="560"/>
              <w:jc w:val="center"/>
              <w:rPr>
                <w:sz w:val="21"/>
                <w:szCs w:val="21"/>
              </w:rPr>
            </w:pPr>
          </w:p>
        </w:tc>
        <w:tc>
          <w:tcPr>
            <w:tcW w:w="440" w:type="dxa"/>
            <w:vAlign w:val="center"/>
          </w:tcPr>
          <w:p w14:paraId="3FD1AAEB" w14:textId="77777777" w:rsidR="00202322" w:rsidRDefault="00202322">
            <w:pPr>
              <w:adjustRightInd w:val="0"/>
              <w:snapToGrid w:val="0"/>
              <w:spacing w:line="360" w:lineRule="auto"/>
              <w:ind w:firstLine="560"/>
              <w:jc w:val="center"/>
              <w:rPr>
                <w:sz w:val="21"/>
                <w:szCs w:val="21"/>
              </w:rPr>
            </w:pPr>
          </w:p>
        </w:tc>
        <w:tc>
          <w:tcPr>
            <w:tcW w:w="454" w:type="dxa"/>
            <w:vAlign w:val="center"/>
          </w:tcPr>
          <w:p w14:paraId="6996C160" w14:textId="77777777" w:rsidR="00202322" w:rsidRDefault="00202322">
            <w:pPr>
              <w:adjustRightInd w:val="0"/>
              <w:snapToGrid w:val="0"/>
              <w:spacing w:line="360" w:lineRule="auto"/>
              <w:ind w:firstLine="560"/>
              <w:jc w:val="center"/>
              <w:rPr>
                <w:sz w:val="21"/>
                <w:szCs w:val="21"/>
              </w:rPr>
            </w:pPr>
          </w:p>
        </w:tc>
        <w:tc>
          <w:tcPr>
            <w:tcW w:w="440" w:type="dxa"/>
            <w:vAlign w:val="center"/>
          </w:tcPr>
          <w:p w14:paraId="57856F11" w14:textId="77777777" w:rsidR="00202322" w:rsidRDefault="00202322">
            <w:pPr>
              <w:adjustRightInd w:val="0"/>
              <w:snapToGrid w:val="0"/>
              <w:spacing w:line="360" w:lineRule="auto"/>
              <w:ind w:firstLine="560"/>
              <w:jc w:val="center"/>
              <w:rPr>
                <w:sz w:val="21"/>
                <w:szCs w:val="21"/>
              </w:rPr>
            </w:pPr>
          </w:p>
        </w:tc>
        <w:tc>
          <w:tcPr>
            <w:tcW w:w="454" w:type="dxa"/>
            <w:vAlign w:val="center"/>
          </w:tcPr>
          <w:p w14:paraId="3502CE4C" w14:textId="77777777" w:rsidR="00202322" w:rsidRDefault="00202322">
            <w:pPr>
              <w:adjustRightInd w:val="0"/>
              <w:snapToGrid w:val="0"/>
              <w:spacing w:line="360" w:lineRule="auto"/>
              <w:ind w:firstLine="560"/>
              <w:jc w:val="center"/>
              <w:rPr>
                <w:sz w:val="21"/>
                <w:szCs w:val="21"/>
              </w:rPr>
            </w:pPr>
          </w:p>
        </w:tc>
        <w:tc>
          <w:tcPr>
            <w:tcW w:w="474" w:type="dxa"/>
            <w:vAlign w:val="center"/>
          </w:tcPr>
          <w:p w14:paraId="47B0FB65" w14:textId="77777777" w:rsidR="00202322" w:rsidRDefault="00202322">
            <w:pPr>
              <w:adjustRightInd w:val="0"/>
              <w:snapToGrid w:val="0"/>
              <w:spacing w:line="360" w:lineRule="auto"/>
              <w:ind w:firstLine="560"/>
              <w:jc w:val="center"/>
              <w:rPr>
                <w:sz w:val="21"/>
                <w:szCs w:val="21"/>
              </w:rPr>
            </w:pPr>
          </w:p>
        </w:tc>
        <w:tc>
          <w:tcPr>
            <w:tcW w:w="794" w:type="dxa"/>
            <w:vAlign w:val="center"/>
          </w:tcPr>
          <w:p w14:paraId="6BA93DF6" w14:textId="77777777" w:rsidR="00202322" w:rsidRDefault="00202322">
            <w:pPr>
              <w:adjustRightInd w:val="0"/>
              <w:snapToGrid w:val="0"/>
              <w:spacing w:line="360" w:lineRule="auto"/>
              <w:ind w:firstLine="560"/>
              <w:jc w:val="center"/>
              <w:rPr>
                <w:sz w:val="21"/>
                <w:szCs w:val="21"/>
              </w:rPr>
            </w:pPr>
          </w:p>
        </w:tc>
        <w:tc>
          <w:tcPr>
            <w:tcW w:w="873" w:type="dxa"/>
            <w:gridSpan w:val="2"/>
            <w:vAlign w:val="center"/>
          </w:tcPr>
          <w:p w14:paraId="56BAF243" w14:textId="77777777" w:rsidR="00202322" w:rsidRDefault="00202322">
            <w:pPr>
              <w:adjustRightInd w:val="0"/>
              <w:snapToGrid w:val="0"/>
              <w:spacing w:line="360" w:lineRule="auto"/>
              <w:ind w:firstLine="560"/>
              <w:jc w:val="center"/>
              <w:rPr>
                <w:sz w:val="21"/>
                <w:szCs w:val="21"/>
              </w:rPr>
            </w:pPr>
          </w:p>
        </w:tc>
        <w:tc>
          <w:tcPr>
            <w:tcW w:w="1056" w:type="dxa"/>
            <w:vAlign w:val="center"/>
          </w:tcPr>
          <w:p w14:paraId="5CECE3C2" w14:textId="77777777" w:rsidR="00202322" w:rsidRDefault="00202322">
            <w:pPr>
              <w:adjustRightInd w:val="0"/>
              <w:snapToGrid w:val="0"/>
              <w:spacing w:line="360" w:lineRule="auto"/>
              <w:ind w:firstLine="560"/>
              <w:jc w:val="center"/>
              <w:rPr>
                <w:sz w:val="21"/>
                <w:szCs w:val="21"/>
              </w:rPr>
            </w:pPr>
          </w:p>
        </w:tc>
      </w:tr>
      <w:tr w:rsidR="00202322" w14:paraId="5E0AC13C" w14:textId="77777777">
        <w:trPr>
          <w:jc w:val="center"/>
        </w:trPr>
        <w:tc>
          <w:tcPr>
            <w:tcW w:w="539" w:type="dxa"/>
            <w:vAlign w:val="center"/>
          </w:tcPr>
          <w:p w14:paraId="69838580" w14:textId="77777777" w:rsidR="00202322" w:rsidRDefault="00202322">
            <w:pPr>
              <w:adjustRightInd w:val="0"/>
              <w:snapToGrid w:val="0"/>
              <w:spacing w:line="360" w:lineRule="auto"/>
              <w:ind w:firstLine="560"/>
              <w:jc w:val="center"/>
              <w:rPr>
                <w:sz w:val="21"/>
                <w:szCs w:val="21"/>
              </w:rPr>
            </w:pPr>
          </w:p>
        </w:tc>
        <w:tc>
          <w:tcPr>
            <w:tcW w:w="571" w:type="dxa"/>
            <w:vAlign w:val="center"/>
          </w:tcPr>
          <w:p w14:paraId="75A56CE4" w14:textId="77777777" w:rsidR="00202322" w:rsidRDefault="00202322">
            <w:pPr>
              <w:adjustRightInd w:val="0"/>
              <w:snapToGrid w:val="0"/>
              <w:spacing w:line="360" w:lineRule="auto"/>
              <w:ind w:firstLine="560"/>
              <w:jc w:val="center"/>
              <w:rPr>
                <w:sz w:val="21"/>
                <w:szCs w:val="21"/>
              </w:rPr>
            </w:pPr>
          </w:p>
        </w:tc>
        <w:tc>
          <w:tcPr>
            <w:tcW w:w="440" w:type="dxa"/>
            <w:vAlign w:val="center"/>
          </w:tcPr>
          <w:p w14:paraId="664F6E85" w14:textId="77777777" w:rsidR="00202322" w:rsidRDefault="00202322">
            <w:pPr>
              <w:adjustRightInd w:val="0"/>
              <w:snapToGrid w:val="0"/>
              <w:spacing w:line="360" w:lineRule="auto"/>
              <w:ind w:firstLine="560"/>
              <w:jc w:val="center"/>
              <w:rPr>
                <w:sz w:val="21"/>
                <w:szCs w:val="21"/>
              </w:rPr>
            </w:pPr>
          </w:p>
        </w:tc>
        <w:tc>
          <w:tcPr>
            <w:tcW w:w="454" w:type="dxa"/>
            <w:vAlign w:val="center"/>
          </w:tcPr>
          <w:p w14:paraId="104FE2B9" w14:textId="77777777" w:rsidR="00202322" w:rsidRDefault="00202322">
            <w:pPr>
              <w:adjustRightInd w:val="0"/>
              <w:snapToGrid w:val="0"/>
              <w:spacing w:line="360" w:lineRule="auto"/>
              <w:ind w:firstLine="560"/>
              <w:jc w:val="center"/>
              <w:rPr>
                <w:sz w:val="21"/>
                <w:szCs w:val="21"/>
              </w:rPr>
            </w:pPr>
          </w:p>
        </w:tc>
        <w:tc>
          <w:tcPr>
            <w:tcW w:w="440" w:type="dxa"/>
            <w:vAlign w:val="center"/>
          </w:tcPr>
          <w:p w14:paraId="63B99717" w14:textId="77777777" w:rsidR="00202322" w:rsidRDefault="00202322">
            <w:pPr>
              <w:adjustRightInd w:val="0"/>
              <w:snapToGrid w:val="0"/>
              <w:spacing w:line="360" w:lineRule="auto"/>
              <w:ind w:firstLine="560"/>
              <w:jc w:val="center"/>
              <w:rPr>
                <w:sz w:val="21"/>
                <w:szCs w:val="21"/>
              </w:rPr>
            </w:pPr>
          </w:p>
        </w:tc>
        <w:tc>
          <w:tcPr>
            <w:tcW w:w="454" w:type="dxa"/>
            <w:vAlign w:val="center"/>
          </w:tcPr>
          <w:p w14:paraId="61E63CEC" w14:textId="77777777" w:rsidR="00202322" w:rsidRDefault="00202322">
            <w:pPr>
              <w:adjustRightInd w:val="0"/>
              <w:snapToGrid w:val="0"/>
              <w:spacing w:line="360" w:lineRule="auto"/>
              <w:ind w:firstLine="560"/>
              <w:jc w:val="center"/>
              <w:rPr>
                <w:sz w:val="21"/>
                <w:szCs w:val="21"/>
              </w:rPr>
            </w:pPr>
          </w:p>
        </w:tc>
        <w:tc>
          <w:tcPr>
            <w:tcW w:w="474" w:type="dxa"/>
            <w:vAlign w:val="center"/>
          </w:tcPr>
          <w:p w14:paraId="58BC1555" w14:textId="77777777" w:rsidR="00202322" w:rsidRDefault="00202322">
            <w:pPr>
              <w:adjustRightInd w:val="0"/>
              <w:snapToGrid w:val="0"/>
              <w:spacing w:line="360" w:lineRule="auto"/>
              <w:ind w:firstLine="560"/>
              <w:jc w:val="center"/>
              <w:rPr>
                <w:sz w:val="21"/>
                <w:szCs w:val="21"/>
              </w:rPr>
            </w:pPr>
          </w:p>
        </w:tc>
        <w:tc>
          <w:tcPr>
            <w:tcW w:w="794" w:type="dxa"/>
            <w:vAlign w:val="center"/>
          </w:tcPr>
          <w:p w14:paraId="428B316D" w14:textId="77777777" w:rsidR="00202322" w:rsidRDefault="00202322">
            <w:pPr>
              <w:adjustRightInd w:val="0"/>
              <w:snapToGrid w:val="0"/>
              <w:spacing w:line="360" w:lineRule="auto"/>
              <w:ind w:firstLine="560"/>
              <w:jc w:val="center"/>
              <w:rPr>
                <w:sz w:val="21"/>
                <w:szCs w:val="21"/>
              </w:rPr>
            </w:pPr>
          </w:p>
        </w:tc>
        <w:tc>
          <w:tcPr>
            <w:tcW w:w="873" w:type="dxa"/>
            <w:gridSpan w:val="2"/>
            <w:vAlign w:val="center"/>
          </w:tcPr>
          <w:p w14:paraId="70F3EA60" w14:textId="77777777" w:rsidR="00202322" w:rsidRDefault="00202322">
            <w:pPr>
              <w:adjustRightInd w:val="0"/>
              <w:snapToGrid w:val="0"/>
              <w:spacing w:line="360" w:lineRule="auto"/>
              <w:ind w:firstLine="560"/>
              <w:jc w:val="center"/>
              <w:rPr>
                <w:sz w:val="21"/>
                <w:szCs w:val="21"/>
              </w:rPr>
            </w:pPr>
          </w:p>
        </w:tc>
        <w:tc>
          <w:tcPr>
            <w:tcW w:w="1056" w:type="dxa"/>
            <w:vAlign w:val="center"/>
          </w:tcPr>
          <w:p w14:paraId="58736587" w14:textId="77777777" w:rsidR="00202322" w:rsidRDefault="00202322">
            <w:pPr>
              <w:adjustRightInd w:val="0"/>
              <w:snapToGrid w:val="0"/>
              <w:spacing w:line="360" w:lineRule="auto"/>
              <w:ind w:firstLine="560"/>
              <w:jc w:val="center"/>
              <w:rPr>
                <w:sz w:val="21"/>
                <w:szCs w:val="21"/>
              </w:rPr>
            </w:pPr>
          </w:p>
        </w:tc>
      </w:tr>
    </w:tbl>
    <w:p w14:paraId="5DA408CA" w14:textId="77777777" w:rsidR="00202322" w:rsidRDefault="00BC2C91">
      <w:pPr>
        <w:spacing w:line="440" w:lineRule="exact"/>
        <w:rPr>
          <w:sz w:val="21"/>
          <w:szCs w:val="21"/>
        </w:rPr>
      </w:pPr>
      <w:r>
        <w:rPr>
          <w:kern w:val="0"/>
          <w:sz w:val="21"/>
          <w:szCs w:val="21"/>
        </w:rPr>
        <w:t>检测日期：</w:t>
      </w:r>
      <w:r>
        <w:rPr>
          <w:kern w:val="0"/>
          <w:sz w:val="21"/>
          <w:szCs w:val="21"/>
        </w:rPr>
        <w:t xml:space="preserve">                   </w:t>
      </w:r>
      <w:r>
        <w:rPr>
          <w:kern w:val="0"/>
          <w:sz w:val="21"/>
          <w:szCs w:val="21"/>
        </w:rPr>
        <w:t>检测人：</w:t>
      </w:r>
      <w:r>
        <w:rPr>
          <w:kern w:val="0"/>
          <w:sz w:val="21"/>
          <w:szCs w:val="21"/>
        </w:rPr>
        <w:t xml:space="preserve">             </w:t>
      </w:r>
      <w:r>
        <w:rPr>
          <w:kern w:val="0"/>
          <w:sz w:val="21"/>
          <w:szCs w:val="21"/>
        </w:rPr>
        <w:t>审核人：</w:t>
      </w:r>
    </w:p>
    <w:p w14:paraId="78F22018" w14:textId="77777777" w:rsidR="00202322" w:rsidRDefault="00202322">
      <w:pPr>
        <w:spacing w:line="440" w:lineRule="exact"/>
        <w:ind w:firstLine="480"/>
        <w:rPr>
          <w:sz w:val="21"/>
          <w:szCs w:val="21"/>
        </w:rPr>
      </w:pPr>
    </w:p>
    <w:p w14:paraId="7BC63C70" w14:textId="77777777" w:rsidR="00202322" w:rsidRDefault="00202322">
      <w:pPr>
        <w:jc w:val="center"/>
        <w:rPr>
          <w:highlight w:val="yellow"/>
        </w:rPr>
      </w:pPr>
    </w:p>
    <w:p w14:paraId="7F09A179" w14:textId="77777777" w:rsidR="00202322" w:rsidRDefault="00BC2C91">
      <w:pPr>
        <w:jc w:val="center"/>
        <w:rPr>
          <w:rStyle w:val="12"/>
          <w:sz w:val="32"/>
          <w:szCs w:val="32"/>
        </w:rPr>
      </w:pPr>
      <w:r>
        <w:rPr>
          <w:highlight w:val="yellow"/>
        </w:rPr>
        <w:br w:type="page"/>
      </w:r>
    </w:p>
    <w:p w14:paraId="2F84AAD9" w14:textId="77777777" w:rsidR="00202322" w:rsidRDefault="00BC2C91" w:rsidP="00E34116">
      <w:pPr>
        <w:widowControl w:val="0"/>
        <w:autoSpaceDE/>
        <w:autoSpaceDN/>
        <w:spacing w:beforeLines="50" w:before="120" w:afterLines="50" w:after="120"/>
        <w:jc w:val="center"/>
        <w:textAlignment w:val="auto"/>
        <w:outlineLvl w:val="0"/>
        <w:rPr>
          <w:rStyle w:val="11"/>
          <w:sz w:val="28"/>
          <w:szCs w:val="28"/>
          <w:lang w:val="en-US" w:eastAsia="zh-CN"/>
        </w:rPr>
      </w:pPr>
      <w:bookmarkStart w:id="738" w:name="_Toc11821"/>
      <w:r>
        <w:rPr>
          <w:rStyle w:val="11"/>
          <w:sz w:val="28"/>
          <w:szCs w:val="28"/>
          <w:lang w:val="en-US" w:eastAsia="zh-CN"/>
        </w:rPr>
        <w:lastRenderedPageBreak/>
        <w:t>附录</w:t>
      </w:r>
      <w:r>
        <w:rPr>
          <w:rStyle w:val="11"/>
          <w:sz w:val="28"/>
          <w:szCs w:val="28"/>
          <w:lang w:val="en-US" w:eastAsia="zh-CN"/>
        </w:rPr>
        <w:t xml:space="preserve">D  </w:t>
      </w:r>
      <w:r>
        <w:rPr>
          <w:rStyle w:val="11"/>
          <w:sz w:val="28"/>
          <w:szCs w:val="28"/>
          <w:lang w:val="en-US" w:eastAsia="zh-CN"/>
        </w:rPr>
        <w:t>支护结构地基基础安全性鉴定评级</w:t>
      </w:r>
      <w:bookmarkEnd w:id="710"/>
      <w:bookmarkEnd w:id="711"/>
      <w:bookmarkEnd w:id="712"/>
      <w:bookmarkEnd w:id="713"/>
      <w:bookmarkEnd w:id="738"/>
    </w:p>
    <w:p w14:paraId="0F9B2578" w14:textId="77777777" w:rsidR="00202322" w:rsidRDefault="00BC2C91" w:rsidP="00E34116">
      <w:pPr>
        <w:pStyle w:val="23"/>
        <w:spacing w:beforeLines="50" w:before="120" w:afterLines="50" w:after="120" w:line="300" w:lineRule="auto"/>
        <w:ind w:firstLine="0"/>
        <w:rPr>
          <w:rFonts w:ascii="Times New Roman" w:eastAsiaTheme="minorEastAsia" w:hAnsi="Times New Roman"/>
          <w:b/>
          <w:bCs/>
          <w:sz w:val="24"/>
          <w:szCs w:val="24"/>
        </w:rPr>
      </w:pPr>
      <w:r>
        <w:rPr>
          <w:rFonts w:ascii="Times New Roman" w:eastAsiaTheme="minorEastAsia" w:hAnsi="Times New Roman"/>
          <w:b/>
          <w:bCs/>
          <w:sz w:val="24"/>
          <w:szCs w:val="24"/>
          <w:lang w:eastAsia="zh-CN"/>
        </w:rPr>
        <w:t>D</w:t>
      </w:r>
      <w:r>
        <w:rPr>
          <w:rFonts w:ascii="Times New Roman" w:eastAsiaTheme="minorEastAsia" w:hAnsi="Times New Roman"/>
          <w:b/>
          <w:bCs/>
          <w:sz w:val="24"/>
          <w:szCs w:val="24"/>
        </w:rPr>
        <w:t xml:space="preserve">.1  </w:t>
      </w:r>
      <w:r>
        <w:rPr>
          <w:rFonts w:ascii="Times New Roman" w:eastAsiaTheme="minorEastAsia" w:hAnsi="Times New Roman"/>
          <w:b/>
          <w:bCs/>
          <w:sz w:val="24"/>
          <w:szCs w:val="24"/>
        </w:rPr>
        <w:t>一</w:t>
      </w:r>
      <w:r>
        <w:rPr>
          <w:rFonts w:ascii="Times New Roman" w:eastAsiaTheme="minorEastAsia" w:hAnsi="Times New Roman"/>
          <w:b/>
          <w:bCs/>
          <w:sz w:val="24"/>
          <w:szCs w:val="24"/>
        </w:rPr>
        <w:t xml:space="preserve"> </w:t>
      </w:r>
      <w:r>
        <w:rPr>
          <w:rFonts w:ascii="Times New Roman" w:eastAsiaTheme="minorEastAsia" w:hAnsi="Times New Roman"/>
          <w:b/>
          <w:bCs/>
          <w:sz w:val="24"/>
          <w:szCs w:val="24"/>
        </w:rPr>
        <w:t>般</w:t>
      </w:r>
      <w:r>
        <w:rPr>
          <w:rFonts w:ascii="Times New Roman" w:eastAsiaTheme="minorEastAsia" w:hAnsi="Times New Roman"/>
          <w:b/>
          <w:bCs/>
          <w:sz w:val="24"/>
          <w:szCs w:val="24"/>
        </w:rPr>
        <w:t xml:space="preserve"> </w:t>
      </w:r>
      <w:r>
        <w:rPr>
          <w:rFonts w:ascii="Times New Roman" w:eastAsiaTheme="minorEastAsia" w:hAnsi="Times New Roman"/>
          <w:b/>
          <w:bCs/>
          <w:sz w:val="24"/>
          <w:szCs w:val="24"/>
        </w:rPr>
        <w:t>规</w:t>
      </w:r>
      <w:r>
        <w:rPr>
          <w:rFonts w:ascii="Times New Roman" w:eastAsiaTheme="minorEastAsia" w:hAnsi="Times New Roman"/>
          <w:b/>
          <w:bCs/>
          <w:sz w:val="24"/>
          <w:szCs w:val="24"/>
        </w:rPr>
        <w:t xml:space="preserve"> </w:t>
      </w:r>
      <w:r>
        <w:rPr>
          <w:rFonts w:ascii="Times New Roman" w:eastAsiaTheme="minorEastAsia" w:hAnsi="Times New Roman"/>
          <w:b/>
          <w:bCs/>
          <w:sz w:val="24"/>
          <w:szCs w:val="24"/>
        </w:rPr>
        <w:t>定</w:t>
      </w:r>
    </w:p>
    <w:p w14:paraId="4DF92FE1" w14:textId="77777777" w:rsidR="00202322" w:rsidRDefault="00BC2C91">
      <w:pPr>
        <w:rPr>
          <w:lang w:val="zh-TW" w:bidi="zh-TW"/>
        </w:rPr>
      </w:pPr>
      <w:r>
        <w:rPr>
          <w:b/>
          <w:bCs/>
          <w:lang w:val="zh-TW" w:bidi="zh-TW"/>
        </w:rPr>
        <w:t xml:space="preserve">D.1.1  </w:t>
      </w:r>
      <w:r>
        <w:rPr>
          <w:lang w:val="zh-TW" w:bidi="zh-TW"/>
        </w:rPr>
        <w:t>支护结构地基基础的安全性鉴定，包括地基及基础二个项目，以及基础、基础梁和桩三种主要构件。</w:t>
      </w:r>
    </w:p>
    <w:p w14:paraId="6BAEA8EC" w14:textId="77777777" w:rsidR="00202322" w:rsidRDefault="00BC2C91">
      <w:pPr>
        <w:rPr>
          <w:b/>
          <w:bCs/>
          <w:lang w:val="zh-TW" w:bidi="zh-TW"/>
        </w:rPr>
      </w:pPr>
      <w:r>
        <w:rPr>
          <w:b/>
          <w:bCs/>
          <w:lang w:bidi="zh-TW"/>
        </w:rPr>
        <w:t>D</w:t>
      </w:r>
      <w:r>
        <w:rPr>
          <w:b/>
          <w:bCs/>
          <w:lang w:val="zh-TW" w:bidi="zh-TW"/>
        </w:rPr>
        <w:t xml:space="preserve">.1.2  </w:t>
      </w:r>
      <w:r>
        <w:rPr>
          <w:lang w:val="zh-TW" w:bidi="zh-TW"/>
        </w:rPr>
        <w:t>支护结构地基的岩土性能标准值和地基承载力标准值应按边坡加固工程的勘察资料确定。</w:t>
      </w:r>
    </w:p>
    <w:p w14:paraId="26934BF0" w14:textId="77777777" w:rsidR="00202322" w:rsidRDefault="00BC2C91">
      <w:pPr>
        <w:rPr>
          <w:lang w:val="zh-TW" w:bidi="zh-TW"/>
        </w:rPr>
      </w:pPr>
      <w:r>
        <w:rPr>
          <w:b/>
          <w:bCs/>
          <w:lang w:bidi="zh-TW"/>
        </w:rPr>
        <w:t>D</w:t>
      </w:r>
      <w:r>
        <w:rPr>
          <w:b/>
          <w:bCs/>
          <w:lang w:val="zh-TW" w:bidi="zh-TW"/>
        </w:rPr>
        <w:t xml:space="preserve">.1.3  </w:t>
      </w:r>
      <w:r>
        <w:rPr>
          <w:lang w:val="zh-TW" w:bidi="zh-TW"/>
        </w:rPr>
        <w:t>根据地基、基础变形观测资料、上部支护结构变形、损伤情况及当地工程实践经验，结合地基和基础的承载力检测验算，综合评定支护结构地基、基础的安全性。</w:t>
      </w:r>
    </w:p>
    <w:p w14:paraId="7BD506BB" w14:textId="77777777" w:rsidR="00202322" w:rsidRDefault="00BC2C91">
      <w:pPr>
        <w:rPr>
          <w:lang w:val="zh-TW" w:bidi="zh-TW"/>
        </w:rPr>
      </w:pPr>
      <w:r>
        <w:rPr>
          <w:b/>
          <w:bCs/>
          <w:lang w:bidi="zh-TW"/>
        </w:rPr>
        <w:t>D</w:t>
      </w:r>
      <w:r>
        <w:rPr>
          <w:b/>
          <w:bCs/>
          <w:lang w:val="zh-TW" w:bidi="zh-TW"/>
        </w:rPr>
        <w:t xml:space="preserve">.1.4  </w:t>
      </w:r>
      <w:r>
        <w:rPr>
          <w:lang w:val="zh-TW" w:bidi="zh-TW"/>
        </w:rPr>
        <w:t>支护结构地基基础的安全性评定以地基及基础二个项目中的最低评定等级作为地基基础的安全性评定等级。</w:t>
      </w:r>
    </w:p>
    <w:p w14:paraId="36703E41" w14:textId="77777777" w:rsidR="00202322" w:rsidRDefault="00BC2C91" w:rsidP="00E34116">
      <w:pPr>
        <w:pStyle w:val="23"/>
        <w:spacing w:beforeLines="50" w:before="120" w:afterLines="50" w:after="120" w:line="300" w:lineRule="auto"/>
        <w:ind w:firstLine="0"/>
        <w:rPr>
          <w:rFonts w:ascii="Times New Roman" w:eastAsiaTheme="minorEastAsia" w:hAnsi="Times New Roman"/>
          <w:b/>
          <w:bCs/>
          <w:sz w:val="24"/>
          <w:szCs w:val="24"/>
          <w:lang w:eastAsia="zh-CN"/>
        </w:rPr>
      </w:pPr>
      <w:r>
        <w:rPr>
          <w:rFonts w:ascii="Times New Roman" w:eastAsiaTheme="minorEastAsia" w:hAnsi="Times New Roman"/>
          <w:b/>
          <w:bCs/>
          <w:sz w:val="24"/>
          <w:szCs w:val="24"/>
          <w:lang w:eastAsia="zh-CN"/>
        </w:rPr>
        <w:t xml:space="preserve">D.2  </w:t>
      </w:r>
      <w:r>
        <w:rPr>
          <w:rFonts w:ascii="Times New Roman" w:eastAsiaTheme="minorEastAsia" w:hAnsi="Times New Roman"/>
          <w:b/>
          <w:bCs/>
          <w:sz w:val="24"/>
          <w:szCs w:val="24"/>
          <w:lang w:eastAsia="zh-CN"/>
        </w:rPr>
        <w:t>地基的鉴定评级</w:t>
      </w:r>
    </w:p>
    <w:p w14:paraId="0B110315" w14:textId="77777777" w:rsidR="00202322" w:rsidRDefault="00BC2C91">
      <w:pPr>
        <w:rPr>
          <w:lang w:val="zh-TW" w:bidi="zh-TW"/>
        </w:rPr>
      </w:pPr>
      <w:r>
        <w:rPr>
          <w:b/>
          <w:bCs/>
          <w:lang w:bidi="zh-TW"/>
        </w:rPr>
        <w:t>D</w:t>
      </w:r>
      <w:r>
        <w:rPr>
          <w:b/>
          <w:bCs/>
          <w:lang w:val="zh-TW" w:bidi="zh-TW"/>
        </w:rPr>
        <w:t>.2.1</w:t>
      </w:r>
      <w:r>
        <w:rPr>
          <w:lang w:val="zh-TW" w:bidi="zh-TW"/>
        </w:rPr>
        <w:t xml:space="preserve"> </w:t>
      </w:r>
      <w:r>
        <w:rPr>
          <w:rFonts w:eastAsia="PMingLiU"/>
          <w:lang w:val="zh-TW" w:eastAsia="zh-TW" w:bidi="zh-TW"/>
        </w:rPr>
        <w:t xml:space="preserve"> </w:t>
      </w:r>
      <w:r>
        <w:rPr>
          <w:lang w:val="zh-TW" w:bidi="zh-TW"/>
        </w:rPr>
        <w:t>边坡工程地基的检验应符合下列要求：</w:t>
      </w:r>
    </w:p>
    <w:p w14:paraId="26AFEA56" w14:textId="77777777" w:rsidR="00202322" w:rsidRDefault="00BC2C91">
      <w:pPr>
        <w:ind w:firstLine="562"/>
        <w:rPr>
          <w:lang w:val="zh-TW" w:bidi="zh-TW"/>
        </w:rPr>
      </w:pPr>
      <w:r>
        <w:rPr>
          <w:b/>
          <w:bCs/>
          <w:lang w:val="zh-TW" w:bidi="zh-TW"/>
        </w:rPr>
        <w:t>1</w:t>
      </w:r>
      <w:r>
        <w:rPr>
          <w:lang w:val="zh-TW" w:bidi="zh-TW"/>
        </w:rPr>
        <w:t xml:space="preserve">  </w:t>
      </w:r>
      <w:r>
        <w:rPr>
          <w:lang w:val="zh-TW" w:bidi="zh-TW"/>
        </w:rPr>
        <w:t>收集场地岩土工程勘察资料、边坡地基基础和支护结构设计资料和图纸、隐蔽工程的施工记录及竣工图等；</w:t>
      </w:r>
    </w:p>
    <w:p w14:paraId="45BDB770" w14:textId="77777777" w:rsidR="00202322" w:rsidRDefault="00BC2C91">
      <w:pPr>
        <w:ind w:firstLine="561"/>
        <w:rPr>
          <w:lang w:val="zh-TW" w:bidi="zh-TW"/>
        </w:rPr>
      </w:pPr>
      <w:r>
        <w:rPr>
          <w:b/>
          <w:bCs/>
          <w:lang w:val="zh-TW" w:bidi="zh-TW"/>
        </w:rPr>
        <w:t>2</w:t>
      </w:r>
      <w:r>
        <w:rPr>
          <w:lang w:val="zh-TW" w:bidi="zh-TW"/>
        </w:rPr>
        <w:t xml:space="preserve"> </w:t>
      </w:r>
      <w:r>
        <w:rPr>
          <w:rFonts w:eastAsia="PMingLiU"/>
          <w:lang w:val="zh-TW" w:eastAsia="zh-TW" w:bidi="zh-TW"/>
        </w:rPr>
        <w:t xml:space="preserve"> </w:t>
      </w:r>
      <w:r>
        <w:rPr>
          <w:lang w:val="zh-TW" w:bidi="zh-TW"/>
        </w:rPr>
        <w:t>对边坡加固工程的勘察资料应重点分析下列内容：</w:t>
      </w:r>
    </w:p>
    <w:p w14:paraId="1A33277F" w14:textId="77777777" w:rsidR="00202322" w:rsidRDefault="00BC2C91">
      <w:pPr>
        <w:ind w:firstLine="560"/>
        <w:rPr>
          <w:rFonts w:eastAsia="PMingLiU"/>
          <w:lang w:val="zh-TW" w:eastAsia="zh-TW" w:bidi="zh-TW"/>
        </w:rPr>
      </w:pPr>
      <w:r>
        <w:rPr>
          <w:lang w:val="zh-TW" w:bidi="zh-TW"/>
        </w:rPr>
        <w:t>1)</w:t>
      </w:r>
      <w:r>
        <w:rPr>
          <w:rFonts w:hint="eastAsia"/>
          <w:lang w:val="zh-TW" w:bidi="zh-TW"/>
        </w:rPr>
        <w:t xml:space="preserve"> </w:t>
      </w:r>
      <w:r>
        <w:rPr>
          <w:lang w:val="zh-TW" w:bidi="zh-TW"/>
        </w:rPr>
        <w:t>地基岩土层的分布及其均匀性，软弱下卧层、特殊土及沟、塘、古河道、墓穴、岩溶、洞穴等；</w:t>
      </w:r>
    </w:p>
    <w:p w14:paraId="377EE484" w14:textId="77777777" w:rsidR="00202322" w:rsidRDefault="00BC2C91">
      <w:pPr>
        <w:ind w:firstLine="560"/>
        <w:rPr>
          <w:lang w:val="zh-TW" w:bidi="zh-TW"/>
        </w:rPr>
      </w:pPr>
      <w:r>
        <w:rPr>
          <w:lang w:val="zh-TW" w:bidi="zh-TW"/>
        </w:rPr>
        <w:t>2)</w:t>
      </w:r>
      <w:r>
        <w:rPr>
          <w:rFonts w:hint="eastAsia"/>
          <w:lang w:val="zh-TW" w:bidi="zh-TW"/>
        </w:rPr>
        <w:t xml:space="preserve"> </w:t>
      </w:r>
      <w:r>
        <w:rPr>
          <w:lang w:val="zh-TW" w:bidi="zh-TW"/>
        </w:rPr>
        <w:t>地基岩土的物理力学性能；</w:t>
      </w:r>
    </w:p>
    <w:p w14:paraId="1A116A55" w14:textId="77777777" w:rsidR="00202322" w:rsidRDefault="00BC2C91">
      <w:pPr>
        <w:ind w:firstLine="560"/>
        <w:rPr>
          <w:lang w:val="zh-TW" w:bidi="zh-TW"/>
        </w:rPr>
      </w:pPr>
      <w:r>
        <w:rPr>
          <w:lang w:val="zh-TW" w:bidi="zh-TW"/>
        </w:rPr>
        <w:t>3)</w:t>
      </w:r>
      <w:r>
        <w:rPr>
          <w:rFonts w:hint="eastAsia"/>
          <w:lang w:val="zh-TW" w:bidi="zh-TW"/>
        </w:rPr>
        <w:t xml:space="preserve"> </w:t>
      </w:r>
      <w:r>
        <w:rPr>
          <w:lang w:val="zh-TW" w:bidi="zh-TW"/>
        </w:rPr>
        <w:t>地下水的水位、渗流及其腐蚀性；</w:t>
      </w:r>
    </w:p>
    <w:p w14:paraId="2928F235" w14:textId="77777777" w:rsidR="00202322" w:rsidRDefault="00BC2C91">
      <w:pPr>
        <w:ind w:firstLine="560"/>
        <w:rPr>
          <w:lang w:val="zh-TW" w:bidi="zh-TW"/>
        </w:rPr>
      </w:pPr>
      <w:r>
        <w:rPr>
          <w:lang w:val="zh-TW" w:bidi="zh-TW"/>
        </w:rPr>
        <w:lastRenderedPageBreak/>
        <w:t>4)</w:t>
      </w:r>
      <w:r>
        <w:rPr>
          <w:rFonts w:hint="eastAsia"/>
          <w:lang w:val="zh-TW" w:bidi="zh-TW"/>
        </w:rPr>
        <w:t xml:space="preserve"> </w:t>
      </w:r>
      <w:r>
        <w:rPr>
          <w:lang w:val="zh-TW" w:bidi="zh-TW"/>
        </w:rPr>
        <w:t>场地稳定性；</w:t>
      </w:r>
    </w:p>
    <w:p w14:paraId="22E09EFE" w14:textId="77777777" w:rsidR="00202322" w:rsidRDefault="00BC2C91">
      <w:pPr>
        <w:ind w:firstLine="560"/>
        <w:rPr>
          <w:lang w:val="zh-TW" w:bidi="zh-TW"/>
        </w:rPr>
      </w:pPr>
      <w:r>
        <w:rPr>
          <w:lang w:val="zh-TW" w:bidi="zh-TW"/>
        </w:rPr>
        <w:t>5)</w:t>
      </w:r>
      <w:r>
        <w:rPr>
          <w:rFonts w:hint="eastAsia"/>
          <w:lang w:val="zh-TW" w:bidi="zh-TW"/>
        </w:rPr>
        <w:t xml:space="preserve"> </w:t>
      </w:r>
      <w:r>
        <w:rPr>
          <w:lang w:val="zh-TW" w:bidi="zh-TW"/>
        </w:rPr>
        <w:t>地基震害特性。</w:t>
      </w:r>
    </w:p>
    <w:p w14:paraId="1E40318B" w14:textId="77777777" w:rsidR="00202322" w:rsidRDefault="00BC2C91">
      <w:pPr>
        <w:ind w:firstLine="562"/>
        <w:rPr>
          <w:lang w:val="zh-TW" w:bidi="zh-TW"/>
        </w:rPr>
      </w:pPr>
      <w:r>
        <w:rPr>
          <w:b/>
          <w:bCs/>
          <w:lang w:val="zh-TW" w:bidi="zh-TW"/>
        </w:rPr>
        <w:t>3</w:t>
      </w:r>
      <w:r>
        <w:rPr>
          <w:lang w:val="zh-TW" w:bidi="zh-TW"/>
        </w:rPr>
        <w:t xml:space="preserve"> </w:t>
      </w:r>
      <w:r>
        <w:rPr>
          <w:rFonts w:eastAsia="PMingLiU"/>
          <w:lang w:val="zh-TW" w:eastAsia="zh-TW" w:bidi="zh-TW"/>
        </w:rPr>
        <w:t xml:space="preserve"> </w:t>
      </w:r>
      <w:r>
        <w:rPr>
          <w:lang w:val="zh-TW" w:bidi="zh-TW"/>
        </w:rPr>
        <w:t>调查边坡实际使用荷载、支护结构变形、裂缝、损伤等情况，并分析其原因；</w:t>
      </w:r>
    </w:p>
    <w:p w14:paraId="1FB96EF9" w14:textId="77777777" w:rsidR="00202322" w:rsidRDefault="00BC2C91">
      <w:pPr>
        <w:ind w:firstLine="562"/>
        <w:rPr>
          <w:lang w:val="zh-TW" w:bidi="zh-TW"/>
        </w:rPr>
      </w:pPr>
      <w:r>
        <w:rPr>
          <w:b/>
          <w:bCs/>
          <w:lang w:val="zh-TW" w:bidi="zh-TW"/>
        </w:rPr>
        <w:t>4</w:t>
      </w:r>
      <w:r>
        <w:rPr>
          <w:lang w:val="zh-TW" w:bidi="zh-TW"/>
        </w:rPr>
        <w:t xml:space="preserve"> </w:t>
      </w:r>
      <w:r>
        <w:rPr>
          <w:rFonts w:eastAsia="PMingLiU"/>
          <w:lang w:val="zh-TW" w:eastAsia="zh-TW" w:bidi="zh-TW"/>
        </w:rPr>
        <w:t xml:space="preserve"> </w:t>
      </w:r>
      <w:r>
        <w:rPr>
          <w:lang w:val="zh-TW" w:bidi="zh-TW"/>
        </w:rPr>
        <w:t>调查邻近建筑物、地下工程、管线等情况，并分析其对地基的影响程度；</w:t>
      </w:r>
    </w:p>
    <w:p w14:paraId="27E31941" w14:textId="77777777" w:rsidR="00202322" w:rsidRDefault="00BC2C91">
      <w:pPr>
        <w:ind w:firstLine="562"/>
        <w:rPr>
          <w:lang w:val="zh-TW" w:bidi="zh-TW"/>
        </w:rPr>
      </w:pPr>
      <w:r>
        <w:rPr>
          <w:b/>
          <w:bCs/>
          <w:lang w:val="zh-TW" w:bidi="zh-TW"/>
        </w:rPr>
        <w:t>5</w:t>
      </w:r>
      <w:r>
        <w:rPr>
          <w:lang w:val="zh-TW" w:bidi="zh-TW"/>
        </w:rPr>
        <w:t xml:space="preserve"> </w:t>
      </w:r>
      <w:r>
        <w:rPr>
          <w:rFonts w:eastAsia="PMingLiU"/>
          <w:lang w:val="zh-TW" w:eastAsia="zh-TW" w:bidi="zh-TW"/>
        </w:rPr>
        <w:t xml:space="preserve"> </w:t>
      </w:r>
      <w:r>
        <w:rPr>
          <w:lang w:val="zh-TW" w:bidi="zh-TW"/>
        </w:rPr>
        <w:t>根据收集的资料和调查情况进行综合分析，提出检测方法、进行地基抽样检测。</w:t>
      </w:r>
    </w:p>
    <w:p w14:paraId="4E4CA170" w14:textId="77777777" w:rsidR="00202322" w:rsidRDefault="00BC2C91">
      <w:pPr>
        <w:rPr>
          <w:lang w:val="zh-TW" w:bidi="zh-TW"/>
        </w:rPr>
      </w:pPr>
      <w:r>
        <w:rPr>
          <w:b/>
          <w:bCs/>
          <w:lang w:bidi="zh-TW"/>
        </w:rPr>
        <w:t>D</w:t>
      </w:r>
      <w:r>
        <w:rPr>
          <w:b/>
          <w:bCs/>
          <w:lang w:val="zh-TW" w:bidi="zh-TW"/>
        </w:rPr>
        <w:t>.2.2</w:t>
      </w:r>
      <w:r>
        <w:rPr>
          <w:lang w:val="zh-TW" w:bidi="zh-TW"/>
        </w:rPr>
        <w:t xml:space="preserve">  </w:t>
      </w:r>
      <w:r>
        <w:rPr>
          <w:lang w:val="zh-TW" w:bidi="zh-TW"/>
        </w:rPr>
        <w:t>根据边坡工程和场地的实际条件，可选择下列检测工作：</w:t>
      </w:r>
    </w:p>
    <w:p w14:paraId="6CDA22D2" w14:textId="77777777" w:rsidR="00202322" w:rsidRDefault="00BC2C91">
      <w:pPr>
        <w:ind w:firstLine="562"/>
        <w:rPr>
          <w:rFonts w:eastAsia="PMingLiU"/>
          <w:lang w:val="zh-TW" w:eastAsia="zh-TW" w:bidi="zh-TW"/>
        </w:rPr>
      </w:pPr>
      <w:r>
        <w:rPr>
          <w:b/>
          <w:bCs/>
          <w:lang w:val="zh-TW" w:bidi="zh-TW"/>
        </w:rPr>
        <w:t>1</w:t>
      </w:r>
      <w:r>
        <w:rPr>
          <w:lang w:val="zh-TW" w:bidi="zh-TW"/>
        </w:rPr>
        <w:t xml:space="preserve">  </w:t>
      </w:r>
      <w:r>
        <w:rPr>
          <w:lang w:val="zh-TW" w:bidi="zh-TW"/>
        </w:rPr>
        <w:t>采用钻探、井探、槽探或地球物理等方法进行勘探；</w:t>
      </w:r>
    </w:p>
    <w:p w14:paraId="0776CA07" w14:textId="77777777" w:rsidR="00202322" w:rsidRDefault="00BC2C91">
      <w:pPr>
        <w:ind w:firstLine="562"/>
        <w:rPr>
          <w:lang w:val="zh-TW" w:bidi="zh-TW"/>
        </w:rPr>
      </w:pPr>
      <w:r>
        <w:rPr>
          <w:b/>
          <w:bCs/>
          <w:lang w:val="zh-TW" w:bidi="zh-TW"/>
        </w:rPr>
        <w:t>2</w:t>
      </w:r>
      <w:r>
        <w:rPr>
          <w:lang w:val="zh-TW" w:bidi="zh-TW"/>
        </w:rPr>
        <w:t xml:space="preserve"> </w:t>
      </w:r>
      <w:r>
        <w:rPr>
          <w:rFonts w:eastAsia="PMingLiU"/>
          <w:lang w:val="zh-TW" w:eastAsia="zh-TW" w:bidi="zh-TW"/>
        </w:rPr>
        <w:t xml:space="preserve"> </w:t>
      </w:r>
      <w:r>
        <w:rPr>
          <w:lang w:val="zh-TW" w:bidi="zh-TW"/>
        </w:rPr>
        <w:t>进行原状土、岩石的室内物理力学性能试验；</w:t>
      </w:r>
    </w:p>
    <w:p w14:paraId="73312C35" w14:textId="77777777" w:rsidR="00202322" w:rsidRDefault="00BC2C91">
      <w:pPr>
        <w:ind w:firstLine="562"/>
        <w:rPr>
          <w:lang w:val="zh-TW" w:bidi="zh-TW"/>
        </w:rPr>
      </w:pPr>
      <w:r>
        <w:rPr>
          <w:b/>
          <w:bCs/>
          <w:lang w:val="zh-TW" w:bidi="zh-TW"/>
        </w:rPr>
        <w:t>3</w:t>
      </w:r>
      <w:r>
        <w:rPr>
          <w:lang w:val="zh-TW" w:bidi="zh-TW"/>
        </w:rPr>
        <w:t xml:space="preserve"> </w:t>
      </w:r>
      <w:r>
        <w:rPr>
          <w:rFonts w:eastAsia="PMingLiU"/>
          <w:lang w:val="zh-TW" w:eastAsia="zh-TW" w:bidi="zh-TW"/>
        </w:rPr>
        <w:t xml:space="preserve"> </w:t>
      </w:r>
      <w:r>
        <w:rPr>
          <w:lang w:val="zh-TW" w:bidi="zh-TW"/>
        </w:rPr>
        <w:t>进行载荷试验、静力触探试验、十字板剪切试验等原位测试。</w:t>
      </w:r>
    </w:p>
    <w:p w14:paraId="4079D9E6" w14:textId="77777777" w:rsidR="00202322" w:rsidRDefault="00BC2C91">
      <w:pPr>
        <w:rPr>
          <w:lang w:val="zh-TW" w:bidi="zh-TW"/>
        </w:rPr>
      </w:pPr>
      <w:r>
        <w:rPr>
          <w:b/>
          <w:bCs/>
          <w:lang w:bidi="zh-TW"/>
        </w:rPr>
        <w:t>D</w:t>
      </w:r>
      <w:r>
        <w:rPr>
          <w:b/>
          <w:bCs/>
          <w:lang w:val="zh-TW" w:bidi="zh-TW"/>
        </w:rPr>
        <w:t>.2.3</w:t>
      </w:r>
      <w:r>
        <w:rPr>
          <w:lang w:val="zh-TW" w:bidi="zh-TW"/>
        </w:rPr>
        <w:t xml:space="preserve">  </w:t>
      </w:r>
      <w:r>
        <w:rPr>
          <w:lang w:val="zh-TW" w:bidi="zh-TW"/>
        </w:rPr>
        <w:t>根据检测数据、计算分析结果及本地区工程经验，地基的安全性评级应符合下列规定：</w:t>
      </w:r>
    </w:p>
    <w:p w14:paraId="1DA93515" w14:textId="77777777" w:rsidR="00202322" w:rsidRDefault="00BC2C91">
      <w:pPr>
        <w:ind w:firstLine="560"/>
        <w:rPr>
          <w:lang w:val="zh-TW" w:bidi="zh-TW"/>
        </w:rPr>
      </w:pPr>
      <w:r>
        <w:rPr>
          <w:lang w:val="zh-TW" w:bidi="zh-TW"/>
        </w:rPr>
        <w:t>A</w:t>
      </w:r>
      <w:r>
        <w:rPr>
          <w:rFonts w:eastAsia="PMingLiU"/>
          <w:vertAlign w:val="subscript"/>
          <w:lang w:val="zh-TW" w:eastAsia="zh-TW" w:bidi="zh-TW"/>
        </w:rPr>
        <w:t>u</w:t>
      </w:r>
      <w:r>
        <w:rPr>
          <w:lang w:val="zh-TW" w:bidi="zh-TW"/>
        </w:rPr>
        <w:t>级：地基承载力符合国家现行标准要求，或不均匀沉降、整体沉降量小于</w:t>
      </w:r>
      <w:r>
        <w:rPr>
          <w:lang w:val="zh-TW" w:bidi="zh-TW"/>
        </w:rPr>
        <w:t>GB50007</w:t>
      </w:r>
      <w:r>
        <w:rPr>
          <w:lang w:val="zh-TW" w:bidi="zh-TW"/>
        </w:rPr>
        <w:t>规定的允许值，支护结构无裂缝、变形。</w:t>
      </w:r>
    </w:p>
    <w:p w14:paraId="7F662903" w14:textId="77777777" w:rsidR="00202322" w:rsidRDefault="00BC2C91">
      <w:pPr>
        <w:ind w:firstLine="560"/>
        <w:rPr>
          <w:lang w:val="zh-TW" w:bidi="zh-TW"/>
        </w:rPr>
      </w:pPr>
      <w:r>
        <w:rPr>
          <w:lang w:val="zh-TW" w:bidi="zh-TW"/>
        </w:rPr>
        <w:t>B</w:t>
      </w:r>
      <w:r>
        <w:rPr>
          <w:rFonts w:eastAsia="PMingLiU"/>
          <w:vertAlign w:val="subscript"/>
          <w:lang w:val="zh-TW" w:eastAsia="zh-TW" w:bidi="zh-TW"/>
        </w:rPr>
        <w:t>u</w:t>
      </w:r>
      <w:r>
        <w:rPr>
          <w:lang w:val="zh-TW" w:bidi="zh-TW"/>
        </w:rPr>
        <w:t>级：地基承载力符合国家现行标准要求，不均匀沉降、整体沉降量不超过</w:t>
      </w:r>
      <w:r>
        <w:rPr>
          <w:lang w:val="zh-TW" w:bidi="zh-TW"/>
        </w:rPr>
        <w:t>GB50007</w:t>
      </w:r>
      <w:r>
        <w:rPr>
          <w:lang w:val="zh-TW" w:bidi="zh-TW"/>
        </w:rPr>
        <w:t>规定的允许值，支护结构虽有轻微裂缝、变形，但无发展迹象。</w:t>
      </w:r>
    </w:p>
    <w:p w14:paraId="0D4055BF" w14:textId="77777777" w:rsidR="00202322" w:rsidRDefault="00BC2C91">
      <w:pPr>
        <w:ind w:firstLine="560"/>
        <w:rPr>
          <w:lang w:val="zh-TW" w:bidi="zh-TW"/>
        </w:rPr>
      </w:pPr>
      <w:r>
        <w:rPr>
          <w:lang w:val="zh-TW" w:bidi="zh-TW"/>
        </w:rPr>
        <w:t>C</w:t>
      </w:r>
      <w:r>
        <w:rPr>
          <w:rFonts w:eastAsia="PMingLiU"/>
          <w:vertAlign w:val="subscript"/>
          <w:lang w:val="zh-TW" w:eastAsia="zh-TW" w:bidi="zh-TW"/>
        </w:rPr>
        <w:t>u</w:t>
      </w:r>
      <w:r>
        <w:rPr>
          <w:lang w:val="zh-TW" w:bidi="zh-TW"/>
        </w:rPr>
        <w:t>级：地基承载力不符合</w:t>
      </w:r>
      <w:r>
        <w:rPr>
          <w:lang w:val="zh-TW" w:bidi="zh-TW"/>
        </w:rPr>
        <w:t>GB50007</w:t>
      </w:r>
      <w:r>
        <w:rPr>
          <w:lang w:val="zh-TW" w:bidi="zh-TW"/>
        </w:rPr>
        <w:t>和</w:t>
      </w:r>
      <w:r>
        <w:rPr>
          <w:lang w:val="zh-TW" w:bidi="zh-TW"/>
        </w:rPr>
        <w:t>GB50330</w:t>
      </w:r>
      <w:r>
        <w:rPr>
          <w:lang w:val="zh-TW" w:bidi="zh-TW"/>
        </w:rPr>
        <w:t>要求，不均匀沉降、整体沉降量不超过</w:t>
      </w:r>
      <w:r>
        <w:rPr>
          <w:lang w:val="zh-TW" w:bidi="zh-TW"/>
        </w:rPr>
        <w:t>GB50007</w:t>
      </w:r>
      <w:r>
        <w:rPr>
          <w:lang w:val="zh-TW" w:bidi="zh-TW"/>
        </w:rPr>
        <w:t>规定的允许值</w:t>
      </w:r>
      <w:r>
        <w:rPr>
          <w:lang w:val="zh-TW" w:bidi="zh-TW"/>
        </w:rPr>
        <w:lastRenderedPageBreak/>
        <w:t>的</w:t>
      </w:r>
      <w:r>
        <w:rPr>
          <w:lang w:val="zh-TW" w:bidi="zh-TW"/>
        </w:rPr>
        <w:t>1.05</w:t>
      </w:r>
      <w:r>
        <w:rPr>
          <w:lang w:val="zh-TW" w:bidi="zh-TW"/>
        </w:rPr>
        <w:t>倍，支护结构有裂缝、变形，且短期内无终止迹象。</w:t>
      </w:r>
    </w:p>
    <w:p w14:paraId="78264B63" w14:textId="77777777" w:rsidR="00202322" w:rsidRDefault="00BC2C91">
      <w:pPr>
        <w:ind w:firstLine="560"/>
        <w:rPr>
          <w:lang w:val="zh-TW" w:bidi="zh-TW"/>
        </w:rPr>
      </w:pPr>
      <w:r>
        <w:rPr>
          <w:lang w:val="zh-TW" w:bidi="zh-TW"/>
        </w:rPr>
        <w:t>D</w:t>
      </w:r>
      <w:r>
        <w:rPr>
          <w:rFonts w:eastAsia="PMingLiU"/>
          <w:vertAlign w:val="subscript"/>
          <w:lang w:val="zh-TW" w:eastAsia="zh-TW" w:bidi="zh-TW"/>
        </w:rPr>
        <w:t>u</w:t>
      </w:r>
      <w:r>
        <w:rPr>
          <w:lang w:val="zh-TW" w:bidi="zh-TW"/>
        </w:rPr>
        <w:t>级：地基承载力严重不符合国家现行标准要求，不均匀沉降、整体沉降量大于</w:t>
      </w:r>
      <w:r>
        <w:rPr>
          <w:lang w:val="zh-TW" w:bidi="zh-TW"/>
        </w:rPr>
        <w:t>GB50007</w:t>
      </w:r>
      <w:r>
        <w:rPr>
          <w:lang w:val="zh-TW" w:bidi="zh-TW"/>
        </w:rPr>
        <w:t>规定的允许值的</w:t>
      </w:r>
      <w:r>
        <w:rPr>
          <w:lang w:val="zh-TW" w:bidi="zh-TW"/>
        </w:rPr>
        <w:t>1.05</w:t>
      </w:r>
      <w:r>
        <w:rPr>
          <w:lang w:val="zh-TW" w:bidi="zh-TW"/>
        </w:rPr>
        <w:t>倍，或支护结构有严重变形裂缝，且危及支护结构或构件的安全性。</w:t>
      </w:r>
    </w:p>
    <w:p w14:paraId="70270E59" w14:textId="77777777" w:rsidR="00202322" w:rsidRDefault="00BC2C91" w:rsidP="00E34116">
      <w:pPr>
        <w:pStyle w:val="23"/>
        <w:spacing w:beforeLines="50" w:before="120" w:afterLines="50" w:after="120" w:line="300" w:lineRule="auto"/>
        <w:ind w:firstLine="0"/>
        <w:rPr>
          <w:rFonts w:ascii="Times New Roman" w:eastAsiaTheme="minorEastAsia" w:hAnsi="Times New Roman"/>
          <w:b/>
          <w:bCs/>
          <w:sz w:val="24"/>
          <w:szCs w:val="24"/>
          <w:lang w:eastAsia="zh-CN"/>
        </w:rPr>
      </w:pPr>
      <w:r>
        <w:rPr>
          <w:rFonts w:ascii="Times New Roman" w:eastAsiaTheme="minorEastAsia" w:hAnsi="Times New Roman"/>
          <w:b/>
          <w:bCs/>
          <w:sz w:val="24"/>
          <w:szCs w:val="24"/>
          <w:lang w:eastAsia="zh-CN"/>
        </w:rPr>
        <w:t xml:space="preserve">D.3  </w:t>
      </w:r>
      <w:r>
        <w:rPr>
          <w:rFonts w:ascii="Times New Roman" w:eastAsiaTheme="minorEastAsia" w:hAnsi="Times New Roman"/>
          <w:b/>
          <w:bCs/>
          <w:sz w:val="24"/>
          <w:szCs w:val="24"/>
          <w:lang w:eastAsia="zh-CN"/>
        </w:rPr>
        <w:t>基础的鉴定评级</w:t>
      </w:r>
    </w:p>
    <w:p w14:paraId="255E5010" w14:textId="77777777" w:rsidR="00202322" w:rsidRDefault="00BC2C91">
      <w:pPr>
        <w:rPr>
          <w:lang w:val="zh-TW" w:bidi="zh-TW"/>
        </w:rPr>
      </w:pPr>
      <w:r>
        <w:rPr>
          <w:b/>
          <w:bCs/>
          <w:lang w:bidi="zh-TW"/>
        </w:rPr>
        <w:t>D</w:t>
      </w:r>
      <w:r>
        <w:rPr>
          <w:b/>
          <w:bCs/>
          <w:lang w:val="zh-TW" w:bidi="zh-TW"/>
        </w:rPr>
        <w:t>.3.1</w:t>
      </w:r>
      <w:r>
        <w:rPr>
          <w:lang w:val="zh-TW" w:bidi="zh-TW"/>
        </w:rPr>
        <w:t xml:space="preserve">  </w:t>
      </w:r>
      <w:r>
        <w:rPr>
          <w:lang w:val="zh-TW" w:bidi="zh-TW"/>
        </w:rPr>
        <w:t>基础的调查应符合下列要求：</w:t>
      </w:r>
    </w:p>
    <w:p w14:paraId="2E3246A9" w14:textId="77777777" w:rsidR="00202322" w:rsidRDefault="00BC2C91">
      <w:pPr>
        <w:ind w:firstLine="562"/>
        <w:rPr>
          <w:lang w:val="zh-TW" w:bidi="zh-TW"/>
        </w:rPr>
      </w:pPr>
      <w:r>
        <w:rPr>
          <w:b/>
          <w:bCs/>
          <w:lang w:val="zh-TW" w:bidi="zh-TW"/>
        </w:rPr>
        <w:t>1</w:t>
      </w:r>
      <w:r>
        <w:rPr>
          <w:lang w:val="zh-TW" w:bidi="zh-TW"/>
        </w:rPr>
        <w:t xml:space="preserve"> </w:t>
      </w:r>
      <w:r>
        <w:rPr>
          <w:rFonts w:eastAsia="PMingLiU"/>
          <w:lang w:val="zh-TW" w:eastAsia="zh-TW" w:bidi="zh-TW"/>
        </w:rPr>
        <w:t xml:space="preserve"> </w:t>
      </w:r>
      <w:r>
        <w:rPr>
          <w:lang w:val="zh-TW" w:bidi="zh-TW"/>
        </w:rPr>
        <w:t>收集基础、支护结构和管线设计资料和竣工图，了解支护结构各部分基础的实际荷载；</w:t>
      </w:r>
    </w:p>
    <w:p w14:paraId="59CD9ADC" w14:textId="77777777" w:rsidR="00202322" w:rsidRDefault="00BC2C91">
      <w:pPr>
        <w:ind w:firstLine="562"/>
        <w:rPr>
          <w:lang w:val="zh-TW" w:bidi="zh-TW"/>
        </w:rPr>
      </w:pPr>
      <w:r>
        <w:rPr>
          <w:b/>
          <w:bCs/>
          <w:lang w:val="zh-TW" w:bidi="zh-TW"/>
        </w:rPr>
        <w:t>2</w:t>
      </w:r>
      <w:r>
        <w:rPr>
          <w:lang w:val="zh-TW" w:bidi="zh-TW"/>
        </w:rPr>
        <w:t xml:space="preserve"> </w:t>
      </w:r>
      <w:r>
        <w:rPr>
          <w:rFonts w:eastAsia="PMingLiU"/>
          <w:lang w:val="zh-TW" w:eastAsia="zh-TW" w:bidi="zh-TW"/>
        </w:rPr>
        <w:t xml:space="preserve"> </w:t>
      </w:r>
      <w:r>
        <w:rPr>
          <w:lang w:val="zh-TW" w:bidi="zh-TW"/>
        </w:rPr>
        <w:t>应进行现场调查；可通过开挖探坑验证基础类型、材料、尺寸及埋置深度，检查基础开裂、腐蚀或损坏程度。判断基础材料的强度等级。对变形或开裂的支护结构尚应查明基础的倾斜、弯曲、扭曲等情况。对桩基应查明其进入岩土层的深度、持力层情况和桩身质量。</w:t>
      </w:r>
    </w:p>
    <w:p w14:paraId="3FBABF1E" w14:textId="77777777" w:rsidR="00202322" w:rsidRDefault="00BC2C91">
      <w:pPr>
        <w:rPr>
          <w:lang w:val="zh-TW" w:bidi="zh-TW"/>
        </w:rPr>
      </w:pPr>
      <w:r>
        <w:rPr>
          <w:b/>
          <w:bCs/>
          <w:lang w:bidi="zh-TW"/>
        </w:rPr>
        <w:t>D</w:t>
      </w:r>
      <w:r>
        <w:rPr>
          <w:b/>
          <w:bCs/>
          <w:lang w:val="zh-TW" w:bidi="zh-TW"/>
        </w:rPr>
        <w:t>.3.2</w:t>
      </w:r>
      <w:r>
        <w:rPr>
          <w:lang w:val="zh-TW" w:bidi="zh-TW"/>
        </w:rPr>
        <w:t xml:space="preserve">  </w:t>
      </w:r>
      <w:r>
        <w:rPr>
          <w:lang w:val="zh-TW" w:bidi="zh-TW"/>
        </w:rPr>
        <w:t>基础应进行下列检验工作：</w:t>
      </w:r>
    </w:p>
    <w:p w14:paraId="7A42A987" w14:textId="77777777" w:rsidR="00202322" w:rsidRDefault="00BC2C91">
      <w:pPr>
        <w:ind w:firstLine="561"/>
        <w:rPr>
          <w:lang w:val="zh-TW" w:bidi="zh-TW"/>
        </w:rPr>
      </w:pPr>
      <w:r>
        <w:rPr>
          <w:b/>
          <w:bCs/>
          <w:lang w:val="zh-TW" w:bidi="zh-TW"/>
        </w:rPr>
        <w:t>1</w:t>
      </w:r>
      <w:r>
        <w:rPr>
          <w:lang w:val="zh-TW" w:bidi="zh-TW"/>
        </w:rPr>
        <w:t xml:space="preserve">  </w:t>
      </w:r>
      <w:r>
        <w:rPr>
          <w:lang w:val="zh-TW" w:bidi="zh-TW"/>
        </w:rPr>
        <w:t>目测基础的外观质量；</w:t>
      </w:r>
    </w:p>
    <w:p w14:paraId="6A6E92C2" w14:textId="77777777" w:rsidR="00202322" w:rsidRDefault="00BC2C91">
      <w:pPr>
        <w:ind w:firstLine="561"/>
        <w:rPr>
          <w:lang w:val="zh-TW" w:bidi="zh-TW"/>
        </w:rPr>
      </w:pPr>
      <w:r>
        <w:rPr>
          <w:b/>
          <w:bCs/>
          <w:lang w:val="zh-TW" w:bidi="zh-TW"/>
        </w:rPr>
        <w:t>2</w:t>
      </w:r>
      <w:r>
        <w:rPr>
          <w:lang w:val="zh-TW" w:bidi="zh-TW"/>
        </w:rPr>
        <w:t xml:space="preserve"> </w:t>
      </w:r>
      <w:r>
        <w:rPr>
          <w:rFonts w:eastAsia="PMingLiU"/>
          <w:lang w:val="zh-TW" w:eastAsia="zh-TW" w:bidi="zh-TW"/>
        </w:rPr>
        <w:t xml:space="preserve"> </w:t>
      </w:r>
      <w:r>
        <w:rPr>
          <w:lang w:val="zh-TW" w:bidi="zh-TW"/>
        </w:rPr>
        <w:t>用检测设备查明基础的质量，用非破损法或局部破损法检测基础材料的强度；</w:t>
      </w:r>
    </w:p>
    <w:p w14:paraId="2F00F9EA" w14:textId="77777777" w:rsidR="00202322" w:rsidRDefault="00BC2C91">
      <w:pPr>
        <w:ind w:firstLine="561"/>
        <w:rPr>
          <w:lang w:val="zh-TW" w:bidi="zh-TW"/>
        </w:rPr>
      </w:pPr>
      <w:r>
        <w:rPr>
          <w:b/>
          <w:bCs/>
          <w:lang w:val="zh-TW" w:bidi="zh-TW"/>
        </w:rPr>
        <w:t>3</w:t>
      </w:r>
      <w:r>
        <w:rPr>
          <w:lang w:val="zh-TW" w:bidi="zh-TW"/>
        </w:rPr>
        <w:t xml:space="preserve"> </w:t>
      </w:r>
      <w:r>
        <w:rPr>
          <w:rFonts w:eastAsia="PMingLiU"/>
          <w:lang w:val="zh-TW" w:eastAsia="zh-TW" w:bidi="zh-TW"/>
        </w:rPr>
        <w:t xml:space="preserve"> </w:t>
      </w:r>
      <w:r>
        <w:rPr>
          <w:lang w:val="zh-TW" w:bidi="zh-TW"/>
        </w:rPr>
        <w:t>检查钢筋的直径、数量、位置、保护层厚度和锈蚀情况；</w:t>
      </w:r>
    </w:p>
    <w:p w14:paraId="53804CE4" w14:textId="77777777" w:rsidR="00202322" w:rsidRDefault="00BC2C91">
      <w:pPr>
        <w:ind w:firstLine="562"/>
        <w:rPr>
          <w:lang w:val="zh-TW" w:bidi="zh-TW"/>
        </w:rPr>
      </w:pPr>
      <w:r>
        <w:rPr>
          <w:b/>
          <w:bCs/>
          <w:lang w:val="zh-TW" w:bidi="zh-TW"/>
        </w:rPr>
        <w:t xml:space="preserve">4  </w:t>
      </w:r>
      <w:r>
        <w:rPr>
          <w:lang w:val="zh-TW" w:bidi="zh-TW"/>
        </w:rPr>
        <w:t>对桩基可通过沉降、侧移观测，判断桩基工作状态。</w:t>
      </w:r>
    </w:p>
    <w:p w14:paraId="7C129A38" w14:textId="77777777" w:rsidR="00202322" w:rsidRDefault="00BC2C91">
      <w:pPr>
        <w:rPr>
          <w:lang w:val="zh-TW" w:bidi="zh-TW"/>
        </w:rPr>
      </w:pPr>
      <w:r>
        <w:rPr>
          <w:b/>
          <w:bCs/>
          <w:lang w:bidi="zh-TW"/>
        </w:rPr>
        <w:lastRenderedPageBreak/>
        <w:t>D</w:t>
      </w:r>
      <w:r>
        <w:rPr>
          <w:b/>
          <w:bCs/>
          <w:lang w:val="zh-TW" w:bidi="zh-TW"/>
        </w:rPr>
        <w:t>.3.3</w:t>
      </w:r>
      <w:r>
        <w:rPr>
          <w:lang w:val="zh-TW" w:bidi="zh-TW"/>
        </w:rPr>
        <w:t xml:space="preserve">  </w:t>
      </w:r>
      <w:r>
        <w:rPr>
          <w:lang w:val="zh-TW" w:bidi="zh-TW"/>
        </w:rPr>
        <w:t>根据检测数据、计算分析结果及本地区工程经验，基础的安全性评级应符合下列规定：</w:t>
      </w:r>
    </w:p>
    <w:p w14:paraId="70B35CEA" w14:textId="77777777" w:rsidR="00202322" w:rsidRDefault="00BC2C91">
      <w:pPr>
        <w:ind w:firstLine="560"/>
        <w:rPr>
          <w:lang w:val="zh-TW" w:bidi="zh-TW"/>
        </w:rPr>
      </w:pPr>
      <w:r>
        <w:rPr>
          <w:lang w:val="zh-TW" w:bidi="zh-TW"/>
        </w:rPr>
        <w:t>A</w:t>
      </w:r>
      <w:r>
        <w:rPr>
          <w:rFonts w:eastAsia="PMingLiU"/>
          <w:vertAlign w:val="subscript"/>
          <w:lang w:val="zh-TW" w:eastAsia="zh-TW" w:bidi="zh-TW"/>
        </w:rPr>
        <w:t>u</w:t>
      </w:r>
      <w:r>
        <w:rPr>
          <w:lang w:val="zh-TW" w:bidi="zh-TW"/>
        </w:rPr>
        <w:t>级：基础强度、刚度及耐久性符合国家现行标准要求，支护结构基础无沉降、侧移、裂缝、变形。</w:t>
      </w:r>
    </w:p>
    <w:p w14:paraId="2C005F8A" w14:textId="77777777" w:rsidR="00202322" w:rsidRDefault="00BC2C91">
      <w:pPr>
        <w:ind w:firstLine="560"/>
        <w:rPr>
          <w:lang w:val="zh-TW" w:bidi="zh-TW"/>
        </w:rPr>
      </w:pPr>
      <w:r>
        <w:rPr>
          <w:lang w:val="zh-TW" w:bidi="zh-TW"/>
        </w:rPr>
        <w:t>B</w:t>
      </w:r>
      <w:r>
        <w:rPr>
          <w:rFonts w:eastAsia="PMingLiU"/>
          <w:vertAlign w:val="subscript"/>
          <w:lang w:val="zh-TW" w:eastAsia="zh-TW" w:bidi="zh-TW"/>
        </w:rPr>
        <w:t>u</w:t>
      </w:r>
      <w:r>
        <w:rPr>
          <w:lang w:val="zh-TW" w:bidi="zh-TW"/>
        </w:rPr>
        <w:t>级：基础强度、刚度及耐久性基本符合国家现行标准要求，不均匀沉降、侧移及耐久性不超过国家现行标准规定的允许值，支护结构虽有轻微裂缝、变形，但无发展迹象。</w:t>
      </w:r>
    </w:p>
    <w:p w14:paraId="255E0594" w14:textId="77777777" w:rsidR="00202322" w:rsidRDefault="00BC2C91">
      <w:pPr>
        <w:ind w:firstLine="560"/>
        <w:rPr>
          <w:lang w:val="zh-TW" w:bidi="zh-TW"/>
        </w:rPr>
      </w:pPr>
      <w:r>
        <w:rPr>
          <w:lang w:val="zh-TW" w:bidi="zh-TW"/>
        </w:rPr>
        <w:t>C</w:t>
      </w:r>
      <w:r>
        <w:rPr>
          <w:rFonts w:eastAsia="PMingLiU"/>
          <w:vertAlign w:val="subscript"/>
          <w:lang w:val="zh-TW" w:eastAsia="zh-TW" w:bidi="zh-TW"/>
        </w:rPr>
        <w:t>u</w:t>
      </w:r>
      <w:r>
        <w:rPr>
          <w:lang w:val="zh-TW" w:bidi="zh-TW"/>
        </w:rPr>
        <w:t>级：基础强度、刚度及耐久性不符合国家现行标准要求，不均匀沉降、侧移及耐久性不超过国家现行标准规定的允许值的</w:t>
      </w:r>
      <w:r>
        <w:rPr>
          <w:lang w:val="zh-TW" w:bidi="zh-TW"/>
        </w:rPr>
        <w:t>1.05</w:t>
      </w:r>
      <w:r>
        <w:rPr>
          <w:lang w:val="zh-TW" w:bidi="zh-TW"/>
        </w:rPr>
        <w:t>倍，支护结构有裂缝、变形，且短期内无终止迹象。</w:t>
      </w:r>
    </w:p>
    <w:p w14:paraId="2308CD71" w14:textId="77777777" w:rsidR="00202322" w:rsidRDefault="00BC2C91">
      <w:pPr>
        <w:ind w:firstLine="560"/>
        <w:rPr>
          <w:lang w:val="zh-TW" w:bidi="zh-TW"/>
        </w:rPr>
        <w:sectPr w:rsidR="00202322">
          <w:footerReference w:type="default" r:id="rId73"/>
          <w:endnotePr>
            <w:numFmt w:val="decimal"/>
          </w:endnotePr>
          <w:pgSz w:w="7940" w:h="11660"/>
          <w:pgMar w:top="991" w:right="988" w:bottom="792" w:left="1049" w:header="720" w:footer="633" w:gutter="0"/>
          <w:cols w:space="720"/>
        </w:sectPr>
      </w:pPr>
      <w:r>
        <w:rPr>
          <w:lang w:val="zh-TW" w:bidi="zh-TW"/>
        </w:rPr>
        <w:t>D</w:t>
      </w:r>
      <w:r>
        <w:rPr>
          <w:rFonts w:eastAsia="PMingLiU"/>
          <w:vertAlign w:val="subscript"/>
          <w:lang w:val="zh-TW" w:eastAsia="zh-TW" w:bidi="zh-TW"/>
        </w:rPr>
        <w:t>u</w:t>
      </w:r>
      <w:r>
        <w:rPr>
          <w:lang w:val="zh-TW" w:bidi="zh-TW"/>
        </w:rPr>
        <w:t>级：基础强度、刚度及耐久性严重不符合国家现行标准要求，不均匀沉降、侧移及耐久性大于国家相关规范规定的允许值的</w:t>
      </w:r>
      <w:r>
        <w:rPr>
          <w:lang w:val="zh-TW" w:bidi="zh-TW"/>
        </w:rPr>
        <w:t>1.05</w:t>
      </w:r>
      <w:r>
        <w:rPr>
          <w:lang w:val="zh-TW" w:bidi="zh-TW"/>
        </w:rPr>
        <w:t>倍，或支护结构有严重变形裂缝，且危及支护结构或构件的安全性</w:t>
      </w:r>
      <w:r>
        <w:rPr>
          <w:rFonts w:hint="eastAsia"/>
          <w:lang w:val="zh-TW" w:bidi="zh-TW"/>
        </w:rPr>
        <w:t>。</w:t>
      </w:r>
    </w:p>
    <w:p w14:paraId="23BE3741" w14:textId="77777777" w:rsidR="00202322" w:rsidRDefault="00BC2C91" w:rsidP="00E34116">
      <w:pPr>
        <w:widowControl w:val="0"/>
        <w:autoSpaceDE/>
        <w:autoSpaceDN/>
        <w:spacing w:beforeLines="50" w:before="120" w:afterLines="50" w:after="120"/>
        <w:jc w:val="center"/>
        <w:textAlignment w:val="auto"/>
        <w:outlineLvl w:val="0"/>
        <w:rPr>
          <w:rStyle w:val="11"/>
          <w:sz w:val="28"/>
          <w:szCs w:val="28"/>
          <w:lang w:val="en-US" w:eastAsia="zh-CN"/>
        </w:rPr>
      </w:pPr>
      <w:bookmarkStart w:id="739" w:name="_Toc21670"/>
      <w:r>
        <w:rPr>
          <w:rStyle w:val="11"/>
          <w:sz w:val="28"/>
          <w:szCs w:val="28"/>
          <w:lang w:val="en-US" w:eastAsia="zh-CN"/>
        </w:rPr>
        <w:lastRenderedPageBreak/>
        <w:t>附录</w:t>
      </w:r>
      <w:bookmarkStart w:id="740" w:name="_Toc152186710"/>
      <w:bookmarkStart w:id="741" w:name="_Toc25321"/>
      <w:bookmarkStart w:id="742" w:name="_Toc150675851"/>
      <w:bookmarkStart w:id="743" w:name="_Toc13625"/>
      <w:bookmarkStart w:id="744" w:name="_Toc19973"/>
      <w:bookmarkStart w:id="745" w:name="_Toc17201"/>
      <w:bookmarkStart w:id="746" w:name="_Toc10468"/>
      <w:bookmarkStart w:id="747" w:name="_Toc150024544"/>
      <w:bookmarkStart w:id="748" w:name="_Toc11080"/>
      <w:bookmarkStart w:id="749" w:name="_Toc23809"/>
      <w:bookmarkStart w:id="750" w:name="_Toc150024755"/>
      <w:bookmarkStart w:id="751" w:name="_Toc155168242"/>
      <w:bookmarkStart w:id="752" w:name="_Toc15804"/>
      <w:bookmarkStart w:id="753" w:name="_Toc25220"/>
      <w:bookmarkStart w:id="754" w:name="_Toc20375"/>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r>
        <w:rPr>
          <w:rStyle w:val="11"/>
          <w:sz w:val="28"/>
          <w:szCs w:val="28"/>
          <w:lang w:val="en-US" w:eastAsia="zh-CN"/>
        </w:rPr>
        <w:t xml:space="preserve">E  </w:t>
      </w:r>
      <w:r>
        <w:rPr>
          <w:rStyle w:val="11"/>
          <w:sz w:val="28"/>
          <w:szCs w:val="28"/>
          <w:lang w:val="en-US" w:eastAsia="zh-CN"/>
        </w:rPr>
        <w:t>支护桩设计</w:t>
      </w:r>
      <w:bookmarkEnd w:id="714"/>
      <w:bookmarkEnd w:id="715"/>
      <w:bookmarkEnd w:id="716"/>
      <w:r>
        <w:rPr>
          <w:rStyle w:val="11"/>
          <w:sz w:val="28"/>
          <w:szCs w:val="28"/>
          <w:lang w:val="en-US" w:eastAsia="zh-CN"/>
        </w:rPr>
        <w:t>参数</w:t>
      </w:r>
      <w:bookmarkEnd w:id="717"/>
      <w:bookmarkEnd w:id="718"/>
      <w:bookmarkEnd w:id="719"/>
      <w:bookmarkEnd w:id="720"/>
      <w:bookmarkEnd w:id="721"/>
      <w:bookmarkEnd w:id="722"/>
      <w:bookmarkEnd w:id="723"/>
      <w:bookmarkEnd w:id="724"/>
      <w:bookmarkEnd w:id="725"/>
      <w:bookmarkEnd w:id="739"/>
    </w:p>
    <w:p w14:paraId="535A6BDD" w14:textId="77777777" w:rsidR="00202322" w:rsidRDefault="00BC2C91">
      <w:r>
        <w:rPr>
          <w:b/>
          <w:bCs/>
        </w:rPr>
        <w:t>E.1</w:t>
      </w:r>
      <w:r>
        <w:t xml:space="preserve">  </w:t>
      </w:r>
      <w:r>
        <w:t>较完整岩层的天然单轴极限抗压强度、侧向容许应力和地基系数对应值选取参见表</w:t>
      </w:r>
      <w:r>
        <w:rPr>
          <w:rFonts w:hint="eastAsia"/>
        </w:rPr>
        <w:t>E</w:t>
      </w:r>
      <w:r>
        <w:t>.1</w:t>
      </w:r>
      <w:r>
        <w:t>。</w:t>
      </w:r>
    </w:p>
    <w:p w14:paraId="4EE8E06A" w14:textId="77777777" w:rsidR="00202322" w:rsidRDefault="00BC2C91">
      <w:pPr>
        <w:ind w:firstLine="422"/>
        <w:jc w:val="center"/>
        <w:rPr>
          <w:b/>
          <w:sz w:val="21"/>
          <w:szCs w:val="21"/>
        </w:rPr>
      </w:pPr>
      <w:r>
        <w:rPr>
          <w:b/>
          <w:sz w:val="21"/>
          <w:szCs w:val="21"/>
        </w:rPr>
        <w:t>表</w:t>
      </w:r>
      <w:r>
        <w:rPr>
          <w:b/>
          <w:sz w:val="21"/>
          <w:szCs w:val="21"/>
        </w:rPr>
        <w:t xml:space="preserve">E.1  </w:t>
      </w:r>
      <w:r>
        <w:rPr>
          <w:b/>
          <w:sz w:val="21"/>
          <w:szCs w:val="21"/>
        </w:rPr>
        <w:t>较完整岩层的单轴极限抗压强度、侧向容许应力</w:t>
      </w:r>
    </w:p>
    <w:p w14:paraId="56F62842" w14:textId="77777777" w:rsidR="00202322" w:rsidRDefault="00BC2C91">
      <w:pPr>
        <w:ind w:firstLine="422"/>
        <w:jc w:val="center"/>
        <w:rPr>
          <w:b/>
          <w:sz w:val="21"/>
          <w:szCs w:val="21"/>
        </w:rPr>
      </w:pPr>
      <w:r>
        <w:rPr>
          <w:b/>
          <w:sz w:val="21"/>
          <w:szCs w:val="21"/>
        </w:rPr>
        <w:t>和地基系数对应值</w:t>
      </w:r>
    </w:p>
    <w:tbl>
      <w:tblPr>
        <w:tblW w:w="5429" w:type="dxa"/>
        <w:tblInd w:w="294" w:type="dxa"/>
        <w:tblLayout w:type="fixed"/>
        <w:tblCellMar>
          <w:left w:w="10" w:type="dxa"/>
          <w:right w:w="10" w:type="dxa"/>
        </w:tblCellMar>
        <w:tblLook w:val="04A0" w:firstRow="1" w:lastRow="0" w:firstColumn="1" w:lastColumn="0" w:noHBand="0" w:noVBand="1"/>
      </w:tblPr>
      <w:tblGrid>
        <w:gridCol w:w="684"/>
        <w:gridCol w:w="1124"/>
        <w:gridCol w:w="1201"/>
        <w:gridCol w:w="1199"/>
        <w:gridCol w:w="1221"/>
      </w:tblGrid>
      <w:tr w:rsidR="00202322" w14:paraId="522F0607" w14:textId="77777777">
        <w:trPr>
          <w:trHeight w:hRule="exact" w:val="428"/>
        </w:trPr>
        <w:tc>
          <w:tcPr>
            <w:tcW w:w="684" w:type="dxa"/>
            <w:vMerge w:val="restart"/>
            <w:tcBorders>
              <w:top w:val="single" w:sz="4" w:space="0" w:color="000000"/>
              <w:left w:val="single" w:sz="4" w:space="0" w:color="000000"/>
            </w:tcBorders>
            <w:shd w:val="clear" w:color="auto" w:fill="FFFFFF"/>
            <w:vAlign w:val="center"/>
          </w:tcPr>
          <w:p w14:paraId="3C735F71" w14:textId="77777777" w:rsidR="00202322" w:rsidRDefault="00BC2C91">
            <w:pPr>
              <w:adjustRightInd w:val="0"/>
              <w:spacing w:line="288" w:lineRule="auto"/>
              <w:jc w:val="center"/>
              <w:rPr>
                <w:sz w:val="21"/>
                <w:szCs w:val="21"/>
              </w:rPr>
            </w:pPr>
            <w:r>
              <w:rPr>
                <w:sz w:val="21"/>
                <w:szCs w:val="21"/>
              </w:rPr>
              <w:t>序号</w:t>
            </w:r>
          </w:p>
        </w:tc>
        <w:tc>
          <w:tcPr>
            <w:tcW w:w="2325" w:type="dxa"/>
            <w:gridSpan w:val="2"/>
            <w:tcBorders>
              <w:top w:val="single" w:sz="4" w:space="0" w:color="000000"/>
              <w:left w:val="single" w:sz="4" w:space="0" w:color="000000"/>
            </w:tcBorders>
            <w:shd w:val="clear" w:color="auto" w:fill="FFFFFF"/>
            <w:vAlign w:val="center"/>
          </w:tcPr>
          <w:p w14:paraId="3121485F" w14:textId="77777777" w:rsidR="00202322" w:rsidRDefault="00BC2C91">
            <w:pPr>
              <w:adjustRightInd w:val="0"/>
              <w:spacing w:line="288" w:lineRule="auto"/>
              <w:jc w:val="center"/>
              <w:rPr>
                <w:sz w:val="21"/>
                <w:szCs w:val="21"/>
              </w:rPr>
            </w:pPr>
            <w:r>
              <w:rPr>
                <w:sz w:val="21"/>
                <w:szCs w:val="21"/>
              </w:rPr>
              <w:t>抗压强度（</w:t>
            </w:r>
            <w:r>
              <w:rPr>
                <w:sz w:val="21"/>
                <w:szCs w:val="21"/>
              </w:rPr>
              <w:t>MPa</w:t>
            </w:r>
            <w:r>
              <w:rPr>
                <w:sz w:val="21"/>
                <w:szCs w:val="21"/>
              </w:rPr>
              <w:t>）</w:t>
            </w:r>
          </w:p>
        </w:tc>
        <w:tc>
          <w:tcPr>
            <w:tcW w:w="2420" w:type="dxa"/>
            <w:gridSpan w:val="2"/>
            <w:tcBorders>
              <w:top w:val="single" w:sz="4" w:space="0" w:color="000000"/>
              <w:left w:val="single" w:sz="4" w:space="0" w:color="000000"/>
              <w:right w:val="single" w:sz="4" w:space="0" w:color="000000"/>
            </w:tcBorders>
            <w:shd w:val="clear" w:color="auto" w:fill="FFFFFF"/>
            <w:vAlign w:val="center"/>
          </w:tcPr>
          <w:p w14:paraId="64E22194" w14:textId="77777777" w:rsidR="00202322" w:rsidRDefault="00BC2C91">
            <w:pPr>
              <w:adjustRightInd w:val="0"/>
              <w:spacing w:line="288" w:lineRule="auto"/>
              <w:jc w:val="center"/>
              <w:rPr>
                <w:sz w:val="21"/>
                <w:szCs w:val="21"/>
              </w:rPr>
            </w:pPr>
            <w:r>
              <w:rPr>
                <w:sz w:val="21"/>
                <w:szCs w:val="21"/>
              </w:rPr>
              <w:t>地基系数（</w:t>
            </w:r>
            <w:r>
              <w:rPr>
                <w:sz w:val="21"/>
                <w:szCs w:val="21"/>
              </w:rPr>
              <w:t>×10</w:t>
            </w:r>
            <w:r>
              <w:rPr>
                <w:sz w:val="21"/>
                <w:szCs w:val="21"/>
                <w:vertAlign w:val="superscript"/>
              </w:rPr>
              <w:t>4</w:t>
            </w:r>
            <w:r>
              <w:rPr>
                <w:sz w:val="21"/>
                <w:szCs w:val="21"/>
              </w:rPr>
              <w:t xml:space="preserve"> </w:t>
            </w:r>
            <w:proofErr w:type="spellStart"/>
            <w:r>
              <w:rPr>
                <w:sz w:val="21"/>
                <w:szCs w:val="21"/>
              </w:rPr>
              <w:t>kN</w:t>
            </w:r>
            <w:proofErr w:type="spellEnd"/>
            <w:r>
              <w:rPr>
                <w:sz w:val="21"/>
                <w:szCs w:val="21"/>
              </w:rPr>
              <w:t>/m</w:t>
            </w:r>
            <w:r>
              <w:rPr>
                <w:sz w:val="21"/>
                <w:szCs w:val="21"/>
                <w:vertAlign w:val="superscript"/>
              </w:rPr>
              <w:t>3</w:t>
            </w:r>
            <w:r>
              <w:rPr>
                <w:sz w:val="21"/>
                <w:szCs w:val="21"/>
              </w:rPr>
              <w:t>）</w:t>
            </w:r>
          </w:p>
        </w:tc>
      </w:tr>
      <w:tr w:rsidR="00202322" w14:paraId="296E0C71" w14:textId="77777777">
        <w:trPr>
          <w:trHeight w:hRule="exact" w:val="586"/>
        </w:trPr>
        <w:tc>
          <w:tcPr>
            <w:tcW w:w="684" w:type="dxa"/>
            <w:vMerge/>
            <w:tcBorders>
              <w:left w:val="single" w:sz="4" w:space="0" w:color="000000"/>
            </w:tcBorders>
            <w:shd w:val="clear" w:color="auto" w:fill="FFFFFF"/>
            <w:vAlign w:val="center"/>
          </w:tcPr>
          <w:p w14:paraId="71071D85" w14:textId="77777777" w:rsidR="00202322" w:rsidRDefault="00202322">
            <w:pPr>
              <w:adjustRightInd w:val="0"/>
              <w:rPr>
                <w:sz w:val="21"/>
                <w:szCs w:val="21"/>
              </w:rPr>
            </w:pPr>
          </w:p>
        </w:tc>
        <w:tc>
          <w:tcPr>
            <w:tcW w:w="1124" w:type="dxa"/>
            <w:tcBorders>
              <w:top w:val="single" w:sz="4" w:space="0" w:color="000000"/>
              <w:left w:val="single" w:sz="4" w:space="0" w:color="000000"/>
            </w:tcBorders>
            <w:shd w:val="clear" w:color="auto" w:fill="FFFFFF"/>
            <w:vAlign w:val="center"/>
          </w:tcPr>
          <w:p w14:paraId="3904757F" w14:textId="77777777" w:rsidR="00202322" w:rsidRDefault="00BC2C91">
            <w:pPr>
              <w:adjustRightInd w:val="0"/>
              <w:spacing w:line="288" w:lineRule="auto"/>
              <w:jc w:val="center"/>
              <w:rPr>
                <w:sz w:val="21"/>
                <w:szCs w:val="21"/>
              </w:rPr>
            </w:pPr>
            <w:r>
              <w:rPr>
                <w:sz w:val="21"/>
                <w:szCs w:val="21"/>
              </w:rPr>
              <w:t>天然单轴</w:t>
            </w:r>
          </w:p>
          <w:p w14:paraId="7B1C5E7A" w14:textId="77777777" w:rsidR="00202322" w:rsidRDefault="00BC2C91">
            <w:pPr>
              <w:adjustRightInd w:val="0"/>
              <w:spacing w:line="288" w:lineRule="auto"/>
              <w:jc w:val="center"/>
              <w:rPr>
                <w:sz w:val="21"/>
                <w:szCs w:val="21"/>
              </w:rPr>
            </w:pPr>
            <w:r>
              <w:rPr>
                <w:sz w:val="21"/>
                <w:szCs w:val="21"/>
              </w:rPr>
              <w:t>极限值</w:t>
            </w:r>
          </w:p>
        </w:tc>
        <w:tc>
          <w:tcPr>
            <w:tcW w:w="1201" w:type="dxa"/>
            <w:tcBorders>
              <w:top w:val="single" w:sz="4" w:space="0" w:color="000000"/>
              <w:left w:val="single" w:sz="4" w:space="0" w:color="000000"/>
            </w:tcBorders>
            <w:shd w:val="clear" w:color="auto" w:fill="FFFFFF"/>
            <w:vAlign w:val="center"/>
          </w:tcPr>
          <w:p w14:paraId="0A616A41" w14:textId="77777777" w:rsidR="00202322" w:rsidRDefault="00BC2C91">
            <w:pPr>
              <w:adjustRightInd w:val="0"/>
              <w:spacing w:line="288" w:lineRule="auto"/>
              <w:jc w:val="center"/>
              <w:rPr>
                <w:sz w:val="21"/>
                <w:szCs w:val="21"/>
              </w:rPr>
            </w:pPr>
            <w:r>
              <w:rPr>
                <w:sz w:val="21"/>
                <w:szCs w:val="21"/>
              </w:rPr>
              <w:t>侧向容许值</w:t>
            </w:r>
            <w:r>
              <w:rPr>
                <w:sz w:val="21"/>
                <w:szCs w:val="21"/>
              </w:rPr>
              <w:t>[σ]</w:t>
            </w:r>
          </w:p>
        </w:tc>
        <w:tc>
          <w:tcPr>
            <w:tcW w:w="1199" w:type="dxa"/>
            <w:tcBorders>
              <w:top w:val="single" w:sz="4" w:space="0" w:color="000000"/>
              <w:left w:val="single" w:sz="4" w:space="0" w:color="000000"/>
            </w:tcBorders>
            <w:shd w:val="clear" w:color="auto" w:fill="FFFFFF"/>
            <w:vAlign w:val="center"/>
          </w:tcPr>
          <w:p w14:paraId="563603DF" w14:textId="77777777" w:rsidR="00202322" w:rsidRDefault="00BC2C91">
            <w:pPr>
              <w:adjustRightInd w:val="0"/>
              <w:spacing w:line="288" w:lineRule="auto"/>
              <w:jc w:val="center"/>
              <w:rPr>
                <w:sz w:val="21"/>
                <w:szCs w:val="21"/>
              </w:rPr>
            </w:pPr>
            <w:r>
              <w:rPr>
                <w:sz w:val="21"/>
                <w:szCs w:val="21"/>
              </w:rPr>
              <w:t>竖直方向</w:t>
            </w:r>
            <w:r>
              <w:rPr>
                <w:sz w:val="21"/>
                <w:szCs w:val="21"/>
              </w:rPr>
              <w:t>K</w:t>
            </w:r>
            <w:r>
              <w:rPr>
                <w:sz w:val="21"/>
                <w:szCs w:val="21"/>
                <w:vertAlign w:val="subscript"/>
              </w:rPr>
              <w:t>0</w:t>
            </w:r>
          </w:p>
        </w:tc>
        <w:tc>
          <w:tcPr>
            <w:tcW w:w="1221" w:type="dxa"/>
            <w:tcBorders>
              <w:top w:val="single" w:sz="4" w:space="0" w:color="000000"/>
              <w:left w:val="single" w:sz="4" w:space="0" w:color="000000"/>
              <w:right w:val="single" w:sz="4" w:space="0" w:color="000000"/>
            </w:tcBorders>
            <w:shd w:val="clear" w:color="auto" w:fill="FFFFFF"/>
            <w:vAlign w:val="center"/>
          </w:tcPr>
          <w:p w14:paraId="713F6E0E" w14:textId="77777777" w:rsidR="00202322" w:rsidRDefault="00BC2C91">
            <w:pPr>
              <w:adjustRightInd w:val="0"/>
              <w:spacing w:line="288" w:lineRule="auto"/>
              <w:jc w:val="center"/>
              <w:rPr>
                <w:sz w:val="21"/>
                <w:szCs w:val="21"/>
              </w:rPr>
            </w:pPr>
            <w:r>
              <w:rPr>
                <w:sz w:val="21"/>
                <w:szCs w:val="21"/>
              </w:rPr>
              <w:t>水平方向</w:t>
            </w:r>
            <w:r>
              <w:rPr>
                <w:sz w:val="21"/>
                <w:szCs w:val="21"/>
              </w:rPr>
              <w:t>K</w:t>
            </w:r>
          </w:p>
        </w:tc>
      </w:tr>
      <w:tr w:rsidR="00202322" w14:paraId="10C26383" w14:textId="77777777">
        <w:trPr>
          <w:trHeight w:hRule="exact" w:val="271"/>
        </w:trPr>
        <w:tc>
          <w:tcPr>
            <w:tcW w:w="684" w:type="dxa"/>
            <w:tcBorders>
              <w:top w:val="single" w:sz="4" w:space="0" w:color="000000"/>
              <w:left w:val="single" w:sz="4" w:space="0" w:color="000000"/>
            </w:tcBorders>
            <w:shd w:val="clear" w:color="auto" w:fill="FFFFFF"/>
            <w:vAlign w:val="center"/>
          </w:tcPr>
          <w:p w14:paraId="7DE0208A" w14:textId="77777777" w:rsidR="00202322" w:rsidRDefault="00BC2C91">
            <w:pPr>
              <w:adjustRightInd w:val="0"/>
              <w:spacing w:line="288" w:lineRule="auto"/>
              <w:jc w:val="center"/>
              <w:rPr>
                <w:sz w:val="21"/>
                <w:szCs w:val="21"/>
              </w:rPr>
            </w:pPr>
            <w:r>
              <w:rPr>
                <w:sz w:val="21"/>
                <w:szCs w:val="21"/>
              </w:rPr>
              <w:t>1</w:t>
            </w:r>
          </w:p>
        </w:tc>
        <w:tc>
          <w:tcPr>
            <w:tcW w:w="1124" w:type="dxa"/>
            <w:tcBorders>
              <w:top w:val="single" w:sz="4" w:space="0" w:color="000000"/>
              <w:left w:val="single" w:sz="4" w:space="0" w:color="000000"/>
            </w:tcBorders>
            <w:shd w:val="clear" w:color="auto" w:fill="FFFFFF"/>
            <w:vAlign w:val="center"/>
          </w:tcPr>
          <w:p w14:paraId="1A4D5801" w14:textId="77777777" w:rsidR="00202322" w:rsidRDefault="00BC2C91">
            <w:pPr>
              <w:adjustRightInd w:val="0"/>
              <w:spacing w:line="288" w:lineRule="auto"/>
              <w:jc w:val="center"/>
              <w:rPr>
                <w:sz w:val="21"/>
                <w:szCs w:val="21"/>
              </w:rPr>
            </w:pPr>
            <w:r>
              <w:rPr>
                <w:sz w:val="21"/>
                <w:szCs w:val="21"/>
              </w:rPr>
              <w:t>10</w:t>
            </w:r>
          </w:p>
        </w:tc>
        <w:tc>
          <w:tcPr>
            <w:tcW w:w="1201" w:type="dxa"/>
            <w:tcBorders>
              <w:top w:val="single" w:sz="4" w:space="0" w:color="000000"/>
              <w:left w:val="single" w:sz="4" w:space="0" w:color="000000"/>
            </w:tcBorders>
            <w:shd w:val="clear" w:color="auto" w:fill="FFFFFF"/>
            <w:vAlign w:val="center"/>
          </w:tcPr>
          <w:p w14:paraId="2435DA3C" w14:textId="77777777" w:rsidR="00202322" w:rsidRDefault="00BC2C91">
            <w:pPr>
              <w:adjustRightInd w:val="0"/>
              <w:spacing w:line="288" w:lineRule="auto"/>
              <w:jc w:val="center"/>
              <w:rPr>
                <w:sz w:val="21"/>
                <w:szCs w:val="21"/>
              </w:rPr>
            </w:pPr>
            <w:r>
              <w:rPr>
                <w:sz w:val="21"/>
                <w:szCs w:val="21"/>
              </w:rPr>
              <w:t>1.5~2</w:t>
            </w:r>
          </w:p>
        </w:tc>
        <w:tc>
          <w:tcPr>
            <w:tcW w:w="1199" w:type="dxa"/>
            <w:tcBorders>
              <w:top w:val="single" w:sz="4" w:space="0" w:color="000000"/>
              <w:left w:val="single" w:sz="4" w:space="0" w:color="000000"/>
            </w:tcBorders>
            <w:shd w:val="clear" w:color="auto" w:fill="FFFFFF"/>
            <w:vAlign w:val="center"/>
          </w:tcPr>
          <w:p w14:paraId="4101E84B" w14:textId="77777777" w:rsidR="00202322" w:rsidRDefault="00BC2C91">
            <w:pPr>
              <w:adjustRightInd w:val="0"/>
              <w:spacing w:line="288" w:lineRule="auto"/>
              <w:jc w:val="center"/>
              <w:rPr>
                <w:sz w:val="21"/>
                <w:szCs w:val="21"/>
              </w:rPr>
            </w:pPr>
            <w:r>
              <w:rPr>
                <w:sz w:val="21"/>
                <w:szCs w:val="21"/>
              </w:rPr>
              <w:t>10~20</w:t>
            </w:r>
          </w:p>
        </w:tc>
        <w:tc>
          <w:tcPr>
            <w:tcW w:w="1221" w:type="dxa"/>
            <w:tcBorders>
              <w:top w:val="single" w:sz="4" w:space="0" w:color="000000"/>
              <w:left w:val="single" w:sz="4" w:space="0" w:color="000000"/>
              <w:right w:val="single" w:sz="4" w:space="0" w:color="000000"/>
            </w:tcBorders>
            <w:shd w:val="clear" w:color="auto" w:fill="FFFFFF"/>
            <w:vAlign w:val="center"/>
          </w:tcPr>
          <w:p w14:paraId="01395D71" w14:textId="77777777" w:rsidR="00202322" w:rsidRDefault="00BC2C91">
            <w:pPr>
              <w:adjustRightInd w:val="0"/>
              <w:spacing w:line="288" w:lineRule="auto"/>
              <w:jc w:val="center"/>
              <w:rPr>
                <w:sz w:val="21"/>
                <w:szCs w:val="21"/>
              </w:rPr>
            </w:pPr>
            <w:r>
              <w:rPr>
                <w:sz w:val="21"/>
                <w:szCs w:val="21"/>
              </w:rPr>
              <w:t>6~16</w:t>
            </w:r>
          </w:p>
        </w:tc>
      </w:tr>
      <w:tr w:rsidR="00202322" w14:paraId="76383FFC" w14:textId="77777777">
        <w:trPr>
          <w:trHeight w:hRule="exact" w:val="267"/>
        </w:trPr>
        <w:tc>
          <w:tcPr>
            <w:tcW w:w="684" w:type="dxa"/>
            <w:tcBorders>
              <w:top w:val="single" w:sz="4" w:space="0" w:color="000000"/>
              <w:left w:val="single" w:sz="4" w:space="0" w:color="000000"/>
            </w:tcBorders>
            <w:shd w:val="clear" w:color="auto" w:fill="FFFFFF"/>
            <w:vAlign w:val="center"/>
          </w:tcPr>
          <w:p w14:paraId="0C70598F" w14:textId="77777777" w:rsidR="00202322" w:rsidRDefault="00BC2C91">
            <w:pPr>
              <w:adjustRightInd w:val="0"/>
              <w:spacing w:line="288" w:lineRule="auto"/>
              <w:jc w:val="center"/>
              <w:rPr>
                <w:sz w:val="21"/>
                <w:szCs w:val="21"/>
              </w:rPr>
            </w:pPr>
            <w:r>
              <w:rPr>
                <w:sz w:val="21"/>
                <w:szCs w:val="21"/>
              </w:rPr>
              <w:t>2</w:t>
            </w:r>
          </w:p>
        </w:tc>
        <w:tc>
          <w:tcPr>
            <w:tcW w:w="1124" w:type="dxa"/>
            <w:tcBorders>
              <w:top w:val="single" w:sz="4" w:space="0" w:color="000000"/>
              <w:left w:val="single" w:sz="4" w:space="0" w:color="000000"/>
            </w:tcBorders>
            <w:shd w:val="clear" w:color="auto" w:fill="FFFFFF"/>
            <w:vAlign w:val="center"/>
          </w:tcPr>
          <w:p w14:paraId="4D286E12" w14:textId="77777777" w:rsidR="00202322" w:rsidRDefault="00BC2C91">
            <w:pPr>
              <w:adjustRightInd w:val="0"/>
              <w:spacing w:line="288" w:lineRule="auto"/>
              <w:jc w:val="center"/>
              <w:rPr>
                <w:sz w:val="21"/>
                <w:szCs w:val="21"/>
              </w:rPr>
            </w:pPr>
            <w:r>
              <w:rPr>
                <w:sz w:val="21"/>
                <w:szCs w:val="21"/>
              </w:rPr>
              <w:t>15</w:t>
            </w:r>
          </w:p>
        </w:tc>
        <w:tc>
          <w:tcPr>
            <w:tcW w:w="1201" w:type="dxa"/>
            <w:tcBorders>
              <w:top w:val="single" w:sz="4" w:space="0" w:color="000000"/>
              <w:left w:val="single" w:sz="4" w:space="0" w:color="000000"/>
            </w:tcBorders>
            <w:shd w:val="clear" w:color="auto" w:fill="FFFFFF"/>
            <w:vAlign w:val="center"/>
          </w:tcPr>
          <w:p w14:paraId="231383B1" w14:textId="77777777" w:rsidR="00202322" w:rsidRDefault="00BC2C91">
            <w:pPr>
              <w:adjustRightInd w:val="0"/>
              <w:spacing w:line="288" w:lineRule="auto"/>
              <w:jc w:val="center"/>
              <w:rPr>
                <w:sz w:val="21"/>
                <w:szCs w:val="21"/>
              </w:rPr>
            </w:pPr>
            <w:r>
              <w:rPr>
                <w:sz w:val="21"/>
                <w:szCs w:val="21"/>
              </w:rPr>
              <w:t>2~3</w:t>
            </w:r>
          </w:p>
        </w:tc>
        <w:tc>
          <w:tcPr>
            <w:tcW w:w="1199" w:type="dxa"/>
            <w:tcBorders>
              <w:top w:val="single" w:sz="4" w:space="0" w:color="000000"/>
              <w:left w:val="single" w:sz="4" w:space="0" w:color="000000"/>
            </w:tcBorders>
            <w:shd w:val="clear" w:color="auto" w:fill="FFFFFF"/>
            <w:vAlign w:val="center"/>
          </w:tcPr>
          <w:p w14:paraId="3EAFE2AF" w14:textId="77777777" w:rsidR="00202322" w:rsidRDefault="00BC2C91">
            <w:pPr>
              <w:adjustRightInd w:val="0"/>
              <w:spacing w:line="288" w:lineRule="auto"/>
              <w:jc w:val="center"/>
              <w:rPr>
                <w:sz w:val="21"/>
                <w:szCs w:val="21"/>
              </w:rPr>
            </w:pPr>
            <w:r>
              <w:rPr>
                <w:sz w:val="21"/>
                <w:szCs w:val="21"/>
              </w:rPr>
              <w:t>25</w:t>
            </w:r>
          </w:p>
        </w:tc>
        <w:tc>
          <w:tcPr>
            <w:tcW w:w="1221" w:type="dxa"/>
            <w:tcBorders>
              <w:top w:val="single" w:sz="4" w:space="0" w:color="000000"/>
              <w:left w:val="single" w:sz="4" w:space="0" w:color="000000"/>
              <w:right w:val="single" w:sz="4" w:space="0" w:color="000000"/>
            </w:tcBorders>
            <w:shd w:val="clear" w:color="auto" w:fill="FFFFFF"/>
            <w:vAlign w:val="center"/>
          </w:tcPr>
          <w:p w14:paraId="7C98350D" w14:textId="77777777" w:rsidR="00202322" w:rsidRDefault="00BC2C91">
            <w:pPr>
              <w:adjustRightInd w:val="0"/>
              <w:spacing w:line="288" w:lineRule="auto"/>
              <w:jc w:val="center"/>
              <w:rPr>
                <w:sz w:val="21"/>
                <w:szCs w:val="21"/>
              </w:rPr>
            </w:pPr>
            <w:r>
              <w:rPr>
                <w:sz w:val="21"/>
                <w:szCs w:val="21"/>
              </w:rPr>
              <w:t>15~20</w:t>
            </w:r>
          </w:p>
        </w:tc>
      </w:tr>
      <w:tr w:rsidR="00202322" w14:paraId="264F5AA1" w14:textId="77777777">
        <w:trPr>
          <w:trHeight w:hRule="exact" w:val="271"/>
        </w:trPr>
        <w:tc>
          <w:tcPr>
            <w:tcW w:w="684" w:type="dxa"/>
            <w:tcBorders>
              <w:top w:val="single" w:sz="4" w:space="0" w:color="000000"/>
              <w:left w:val="single" w:sz="4" w:space="0" w:color="000000"/>
            </w:tcBorders>
            <w:shd w:val="clear" w:color="auto" w:fill="FFFFFF"/>
            <w:vAlign w:val="center"/>
          </w:tcPr>
          <w:p w14:paraId="66FBA7F2" w14:textId="77777777" w:rsidR="00202322" w:rsidRDefault="00BC2C91">
            <w:pPr>
              <w:adjustRightInd w:val="0"/>
              <w:spacing w:line="288" w:lineRule="auto"/>
              <w:jc w:val="center"/>
              <w:rPr>
                <w:sz w:val="21"/>
                <w:szCs w:val="21"/>
              </w:rPr>
            </w:pPr>
            <w:r>
              <w:rPr>
                <w:sz w:val="21"/>
                <w:szCs w:val="21"/>
              </w:rPr>
              <w:t>3</w:t>
            </w:r>
          </w:p>
        </w:tc>
        <w:tc>
          <w:tcPr>
            <w:tcW w:w="1124" w:type="dxa"/>
            <w:tcBorders>
              <w:top w:val="single" w:sz="4" w:space="0" w:color="000000"/>
              <w:left w:val="single" w:sz="4" w:space="0" w:color="000000"/>
            </w:tcBorders>
            <w:shd w:val="clear" w:color="auto" w:fill="FFFFFF"/>
            <w:vAlign w:val="center"/>
          </w:tcPr>
          <w:p w14:paraId="5F66E36D" w14:textId="77777777" w:rsidR="00202322" w:rsidRDefault="00BC2C91">
            <w:pPr>
              <w:adjustRightInd w:val="0"/>
              <w:spacing w:line="288" w:lineRule="auto"/>
              <w:jc w:val="center"/>
              <w:rPr>
                <w:sz w:val="21"/>
                <w:szCs w:val="21"/>
              </w:rPr>
            </w:pPr>
            <w:r>
              <w:rPr>
                <w:sz w:val="21"/>
                <w:szCs w:val="21"/>
              </w:rPr>
              <w:t>20</w:t>
            </w:r>
          </w:p>
        </w:tc>
        <w:tc>
          <w:tcPr>
            <w:tcW w:w="1201" w:type="dxa"/>
            <w:tcBorders>
              <w:top w:val="single" w:sz="4" w:space="0" w:color="000000"/>
              <w:left w:val="single" w:sz="4" w:space="0" w:color="000000"/>
            </w:tcBorders>
            <w:shd w:val="clear" w:color="auto" w:fill="FFFFFF"/>
            <w:vAlign w:val="center"/>
          </w:tcPr>
          <w:p w14:paraId="092FB7C0" w14:textId="77777777" w:rsidR="00202322" w:rsidRDefault="00BC2C91">
            <w:pPr>
              <w:adjustRightInd w:val="0"/>
              <w:spacing w:line="288" w:lineRule="auto"/>
              <w:jc w:val="center"/>
              <w:rPr>
                <w:sz w:val="21"/>
                <w:szCs w:val="21"/>
              </w:rPr>
            </w:pPr>
            <w:r>
              <w:rPr>
                <w:sz w:val="21"/>
                <w:szCs w:val="21"/>
              </w:rPr>
              <w:t>3~4</w:t>
            </w:r>
          </w:p>
        </w:tc>
        <w:tc>
          <w:tcPr>
            <w:tcW w:w="1199" w:type="dxa"/>
            <w:tcBorders>
              <w:top w:val="single" w:sz="4" w:space="0" w:color="000000"/>
              <w:left w:val="single" w:sz="4" w:space="0" w:color="000000"/>
            </w:tcBorders>
            <w:shd w:val="clear" w:color="auto" w:fill="FFFFFF"/>
            <w:vAlign w:val="center"/>
          </w:tcPr>
          <w:p w14:paraId="06A8EA7D" w14:textId="77777777" w:rsidR="00202322" w:rsidRDefault="00BC2C91">
            <w:pPr>
              <w:adjustRightInd w:val="0"/>
              <w:spacing w:line="288" w:lineRule="auto"/>
              <w:jc w:val="center"/>
              <w:rPr>
                <w:sz w:val="21"/>
                <w:szCs w:val="21"/>
              </w:rPr>
            </w:pPr>
            <w:r>
              <w:rPr>
                <w:sz w:val="21"/>
                <w:szCs w:val="21"/>
              </w:rPr>
              <w:t>30</w:t>
            </w:r>
          </w:p>
        </w:tc>
        <w:tc>
          <w:tcPr>
            <w:tcW w:w="1221" w:type="dxa"/>
            <w:tcBorders>
              <w:top w:val="single" w:sz="4" w:space="0" w:color="000000"/>
              <w:left w:val="single" w:sz="4" w:space="0" w:color="000000"/>
              <w:right w:val="single" w:sz="4" w:space="0" w:color="000000"/>
            </w:tcBorders>
            <w:shd w:val="clear" w:color="auto" w:fill="FFFFFF"/>
            <w:vAlign w:val="center"/>
          </w:tcPr>
          <w:p w14:paraId="1938778F" w14:textId="77777777" w:rsidR="00202322" w:rsidRDefault="00BC2C91">
            <w:pPr>
              <w:adjustRightInd w:val="0"/>
              <w:spacing w:line="288" w:lineRule="auto"/>
              <w:jc w:val="center"/>
              <w:rPr>
                <w:sz w:val="21"/>
                <w:szCs w:val="21"/>
              </w:rPr>
            </w:pPr>
            <w:r>
              <w:rPr>
                <w:sz w:val="21"/>
                <w:szCs w:val="21"/>
              </w:rPr>
              <w:t>18~24</w:t>
            </w:r>
          </w:p>
        </w:tc>
      </w:tr>
      <w:tr w:rsidR="00202322" w14:paraId="3B5A9B2F" w14:textId="77777777">
        <w:trPr>
          <w:trHeight w:hRule="exact" w:val="271"/>
        </w:trPr>
        <w:tc>
          <w:tcPr>
            <w:tcW w:w="684" w:type="dxa"/>
            <w:tcBorders>
              <w:top w:val="single" w:sz="4" w:space="0" w:color="000000"/>
              <w:left w:val="single" w:sz="4" w:space="0" w:color="000000"/>
            </w:tcBorders>
            <w:shd w:val="clear" w:color="auto" w:fill="FFFFFF"/>
            <w:vAlign w:val="center"/>
          </w:tcPr>
          <w:p w14:paraId="4D54965F" w14:textId="77777777" w:rsidR="00202322" w:rsidRDefault="00BC2C91">
            <w:pPr>
              <w:adjustRightInd w:val="0"/>
              <w:spacing w:line="288" w:lineRule="auto"/>
              <w:jc w:val="center"/>
              <w:rPr>
                <w:sz w:val="21"/>
                <w:szCs w:val="21"/>
              </w:rPr>
            </w:pPr>
            <w:r>
              <w:rPr>
                <w:sz w:val="21"/>
                <w:szCs w:val="21"/>
              </w:rPr>
              <w:t>4</w:t>
            </w:r>
          </w:p>
        </w:tc>
        <w:tc>
          <w:tcPr>
            <w:tcW w:w="1124" w:type="dxa"/>
            <w:tcBorders>
              <w:top w:val="single" w:sz="4" w:space="0" w:color="000000"/>
              <w:left w:val="single" w:sz="4" w:space="0" w:color="000000"/>
            </w:tcBorders>
            <w:shd w:val="clear" w:color="auto" w:fill="FFFFFF"/>
            <w:vAlign w:val="center"/>
          </w:tcPr>
          <w:p w14:paraId="4119AA15" w14:textId="77777777" w:rsidR="00202322" w:rsidRDefault="00BC2C91">
            <w:pPr>
              <w:adjustRightInd w:val="0"/>
              <w:spacing w:line="288" w:lineRule="auto"/>
              <w:jc w:val="center"/>
              <w:rPr>
                <w:sz w:val="21"/>
                <w:szCs w:val="21"/>
              </w:rPr>
            </w:pPr>
            <w:r>
              <w:rPr>
                <w:sz w:val="21"/>
                <w:szCs w:val="21"/>
              </w:rPr>
              <w:t>30</w:t>
            </w:r>
          </w:p>
        </w:tc>
        <w:tc>
          <w:tcPr>
            <w:tcW w:w="1201" w:type="dxa"/>
            <w:tcBorders>
              <w:top w:val="single" w:sz="4" w:space="0" w:color="000000"/>
              <w:left w:val="single" w:sz="4" w:space="0" w:color="000000"/>
            </w:tcBorders>
            <w:shd w:val="clear" w:color="auto" w:fill="FFFFFF"/>
            <w:vAlign w:val="center"/>
          </w:tcPr>
          <w:p w14:paraId="109EACDE" w14:textId="77777777" w:rsidR="00202322" w:rsidRDefault="00BC2C91">
            <w:pPr>
              <w:adjustRightInd w:val="0"/>
              <w:spacing w:line="288" w:lineRule="auto"/>
              <w:jc w:val="center"/>
              <w:rPr>
                <w:sz w:val="21"/>
                <w:szCs w:val="21"/>
              </w:rPr>
            </w:pPr>
            <w:r>
              <w:rPr>
                <w:sz w:val="21"/>
                <w:szCs w:val="21"/>
              </w:rPr>
              <w:t>4~6</w:t>
            </w:r>
          </w:p>
        </w:tc>
        <w:tc>
          <w:tcPr>
            <w:tcW w:w="1199" w:type="dxa"/>
            <w:tcBorders>
              <w:top w:val="single" w:sz="4" w:space="0" w:color="000000"/>
              <w:left w:val="single" w:sz="4" w:space="0" w:color="000000"/>
            </w:tcBorders>
            <w:shd w:val="clear" w:color="auto" w:fill="FFFFFF"/>
            <w:vAlign w:val="center"/>
          </w:tcPr>
          <w:p w14:paraId="325A6DD5" w14:textId="77777777" w:rsidR="00202322" w:rsidRDefault="00BC2C91">
            <w:pPr>
              <w:adjustRightInd w:val="0"/>
              <w:spacing w:line="288" w:lineRule="auto"/>
              <w:jc w:val="center"/>
              <w:rPr>
                <w:sz w:val="21"/>
                <w:szCs w:val="21"/>
              </w:rPr>
            </w:pPr>
            <w:r>
              <w:rPr>
                <w:sz w:val="21"/>
                <w:szCs w:val="21"/>
              </w:rPr>
              <w:t>40</w:t>
            </w:r>
          </w:p>
        </w:tc>
        <w:tc>
          <w:tcPr>
            <w:tcW w:w="1221" w:type="dxa"/>
            <w:tcBorders>
              <w:top w:val="single" w:sz="4" w:space="0" w:color="000000"/>
              <w:left w:val="single" w:sz="4" w:space="0" w:color="000000"/>
              <w:right w:val="single" w:sz="4" w:space="0" w:color="000000"/>
            </w:tcBorders>
            <w:shd w:val="clear" w:color="auto" w:fill="FFFFFF"/>
            <w:vAlign w:val="center"/>
          </w:tcPr>
          <w:p w14:paraId="52344C29" w14:textId="77777777" w:rsidR="00202322" w:rsidRDefault="00BC2C91">
            <w:pPr>
              <w:adjustRightInd w:val="0"/>
              <w:spacing w:line="288" w:lineRule="auto"/>
              <w:jc w:val="center"/>
              <w:rPr>
                <w:sz w:val="21"/>
                <w:szCs w:val="21"/>
              </w:rPr>
            </w:pPr>
            <w:r>
              <w:rPr>
                <w:sz w:val="21"/>
                <w:szCs w:val="21"/>
              </w:rPr>
              <w:t>24~32</w:t>
            </w:r>
          </w:p>
        </w:tc>
      </w:tr>
      <w:tr w:rsidR="00202322" w14:paraId="2B8D6589" w14:textId="77777777">
        <w:trPr>
          <w:trHeight w:hRule="exact" w:val="271"/>
        </w:trPr>
        <w:tc>
          <w:tcPr>
            <w:tcW w:w="684" w:type="dxa"/>
            <w:tcBorders>
              <w:top w:val="single" w:sz="4" w:space="0" w:color="000000"/>
              <w:left w:val="single" w:sz="4" w:space="0" w:color="000000"/>
            </w:tcBorders>
            <w:shd w:val="clear" w:color="auto" w:fill="FFFFFF"/>
            <w:vAlign w:val="center"/>
          </w:tcPr>
          <w:p w14:paraId="1E002F32" w14:textId="77777777" w:rsidR="00202322" w:rsidRDefault="00BC2C91">
            <w:pPr>
              <w:adjustRightInd w:val="0"/>
              <w:spacing w:line="288" w:lineRule="auto"/>
              <w:jc w:val="center"/>
              <w:rPr>
                <w:sz w:val="21"/>
                <w:szCs w:val="21"/>
              </w:rPr>
            </w:pPr>
            <w:r>
              <w:rPr>
                <w:sz w:val="21"/>
                <w:szCs w:val="21"/>
              </w:rPr>
              <w:t>5</w:t>
            </w:r>
          </w:p>
        </w:tc>
        <w:tc>
          <w:tcPr>
            <w:tcW w:w="1124" w:type="dxa"/>
            <w:tcBorders>
              <w:top w:val="single" w:sz="4" w:space="0" w:color="000000"/>
              <w:left w:val="single" w:sz="4" w:space="0" w:color="000000"/>
            </w:tcBorders>
            <w:shd w:val="clear" w:color="auto" w:fill="FFFFFF"/>
            <w:vAlign w:val="center"/>
          </w:tcPr>
          <w:p w14:paraId="081F51D5" w14:textId="77777777" w:rsidR="00202322" w:rsidRDefault="00BC2C91">
            <w:pPr>
              <w:adjustRightInd w:val="0"/>
              <w:spacing w:line="288" w:lineRule="auto"/>
              <w:jc w:val="center"/>
              <w:rPr>
                <w:sz w:val="21"/>
                <w:szCs w:val="21"/>
              </w:rPr>
            </w:pPr>
            <w:r>
              <w:rPr>
                <w:sz w:val="21"/>
                <w:szCs w:val="21"/>
              </w:rPr>
              <w:t>40</w:t>
            </w:r>
          </w:p>
        </w:tc>
        <w:tc>
          <w:tcPr>
            <w:tcW w:w="1201" w:type="dxa"/>
            <w:tcBorders>
              <w:top w:val="single" w:sz="4" w:space="0" w:color="000000"/>
              <w:left w:val="single" w:sz="4" w:space="0" w:color="000000"/>
            </w:tcBorders>
            <w:shd w:val="clear" w:color="auto" w:fill="FFFFFF"/>
            <w:vAlign w:val="center"/>
          </w:tcPr>
          <w:p w14:paraId="3493027D" w14:textId="77777777" w:rsidR="00202322" w:rsidRDefault="00BC2C91">
            <w:pPr>
              <w:adjustRightInd w:val="0"/>
              <w:spacing w:line="288" w:lineRule="auto"/>
              <w:jc w:val="center"/>
              <w:rPr>
                <w:sz w:val="21"/>
                <w:szCs w:val="21"/>
              </w:rPr>
            </w:pPr>
            <w:r>
              <w:rPr>
                <w:sz w:val="21"/>
                <w:szCs w:val="21"/>
              </w:rPr>
              <w:t>6~8</w:t>
            </w:r>
          </w:p>
        </w:tc>
        <w:tc>
          <w:tcPr>
            <w:tcW w:w="1199" w:type="dxa"/>
            <w:tcBorders>
              <w:top w:val="single" w:sz="4" w:space="0" w:color="000000"/>
              <w:left w:val="single" w:sz="4" w:space="0" w:color="000000"/>
            </w:tcBorders>
            <w:shd w:val="clear" w:color="auto" w:fill="FFFFFF"/>
            <w:vAlign w:val="center"/>
          </w:tcPr>
          <w:p w14:paraId="06D35266" w14:textId="77777777" w:rsidR="00202322" w:rsidRDefault="00BC2C91">
            <w:pPr>
              <w:adjustRightInd w:val="0"/>
              <w:spacing w:line="288" w:lineRule="auto"/>
              <w:jc w:val="center"/>
              <w:rPr>
                <w:sz w:val="21"/>
                <w:szCs w:val="21"/>
              </w:rPr>
            </w:pPr>
            <w:r>
              <w:rPr>
                <w:sz w:val="21"/>
                <w:szCs w:val="21"/>
              </w:rPr>
              <w:t>60</w:t>
            </w:r>
          </w:p>
        </w:tc>
        <w:tc>
          <w:tcPr>
            <w:tcW w:w="1221" w:type="dxa"/>
            <w:tcBorders>
              <w:top w:val="single" w:sz="4" w:space="0" w:color="000000"/>
              <w:left w:val="single" w:sz="4" w:space="0" w:color="000000"/>
              <w:right w:val="single" w:sz="4" w:space="0" w:color="000000"/>
            </w:tcBorders>
            <w:shd w:val="clear" w:color="auto" w:fill="FFFFFF"/>
            <w:vAlign w:val="center"/>
          </w:tcPr>
          <w:p w14:paraId="740CD67D" w14:textId="77777777" w:rsidR="00202322" w:rsidRDefault="00BC2C91">
            <w:pPr>
              <w:adjustRightInd w:val="0"/>
              <w:spacing w:line="288" w:lineRule="auto"/>
              <w:jc w:val="center"/>
              <w:rPr>
                <w:sz w:val="21"/>
                <w:szCs w:val="21"/>
              </w:rPr>
            </w:pPr>
            <w:r>
              <w:rPr>
                <w:sz w:val="21"/>
                <w:szCs w:val="21"/>
              </w:rPr>
              <w:t>36~48</w:t>
            </w:r>
          </w:p>
        </w:tc>
      </w:tr>
      <w:tr w:rsidR="00202322" w14:paraId="18B19218" w14:textId="77777777">
        <w:trPr>
          <w:trHeight w:hRule="exact" w:val="271"/>
        </w:trPr>
        <w:tc>
          <w:tcPr>
            <w:tcW w:w="684" w:type="dxa"/>
            <w:tcBorders>
              <w:top w:val="single" w:sz="4" w:space="0" w:color="000000"/>
              <w:left w:val="single" w:sz="4" w:space="0" w:color="000000"/>
            </w:tcBorders>
            <w:shd w:val="clear" w:color="auto" w:fill="FFFFFF"/>
            <w:vAlign w:val="center"/>
          </w:tcPr>
          <w:p w14:paraId="6A7CF070" w14:textId="77777777" w:rsidR="00202322" w:rsidRDefault="00BC2C91">
            <w:pPr>
              <w:adjustRightInd w:val="0"/>
              <w:spacing w:line="288" w:lineRule="auto"/>
              <w:jc w:val="center"/>
              <w:rPr>
                <w:sz w:val="21"/>
                <w:szCs w:val="21"/>
              </w:rPr>
            </w:pPr>
            <w:r>
              <w:rPr>
                <w:sz w:val="21"/>
                <w:szCs w:val="21"/>
              </w:rPr>
              <w:t>6</w:t>
            </w:r>
          </w:p>
        </w:tc>
        <w:tc>
          <w:tcPr>
            <w:tcW w:w="1124" w:type="dxa"/>
            <w:tcBorders>
              <w:top w:val="single" w:sz="4" w:space="0" w:color="000000"/>
              <w:left w:val="single" w:sz="4" w:space="0" w:color="000000"/>
            </w:tcBorders>
            <w:shd w:val="clear" w:color="auto" w:fill="FFFFFF"/>
            <w:vAlign w:val="center"/>
          </w:tcPr>
          <w:p w14:paraId="5620F751" w14:textId="77777777" w:rsidR="00202322" w:rsidRDefault="00BC2C91">
            <w:pPr>
              <w:adjustRightInd w:val="0"/>
              <w:spacing w:line="288" w:lineRule="auto"/>
              <w:jc w:val="center"/>
              <w:rPr>
                <w:sz w:val="21"/>
                <w:szCs w:val="21"/>
              </w:rPr>
            </w:pPr>
            <w:r>
              <w:rPr>
                <w:sz w:val="21"/>
                <w:szCs w:val="21"/>
              </w:rPr>
              <w:t>50</w:t>
            </w:r>
          </w:p>
        </w:tc>
        <w:tc>
          <w:tcPr>
            <w:tcW w:w="1201" w:type="dxa"/>
            <w:tcBorders>
              <w:top w:val="single" w:sz="4" w:space="0" w:color="000000"/>
              <w:left w:val="single" w:sz="4" w:space="0" w:color="000000"/>
            </w:tcBorders>
            <w:shd w:val="clear" w:color="auto" w:fill="FFFFFF"/>
            <w:vAlign w:val="center"/>
          </w:tcPr>
          <w:p w14:paraId="49BCB737" w14:textId="77777777" w:rsidR="00202322" w:rsidRDefault="00BC2C91">
            <w:pPr>
              <w:adjustRightInd w:val="0"/>
              <w:spacing w:line="288" w:lineRule="auto"/>
              <w:jc w:val="center"/>
              <w:rPr>
                <w:sz w:val="21"/>
                <w:szCs w:val="21"/>
              </w:rPr>
            </w:pPr>
            <w:r>
              <w:rPr>
                <w:sz w:val="21"/>
                <w:szCs w:val="21"/>
              </w:rPr>
              <w:t>7.5~10</w:t>
            </w:r>
          </w:p>
        </w:tc>
        <w:tc>
          <w:tcPr>
            <w:tcW w:w="1199" w:type="dxa"/>
            <w:tcBorders>
              <w:top w:val="single" w:sz="4" w:space="0" w:color="000000"/>
              <w:left w:val="single" w:sz="4" w:space="0" w:color="000000"/>
            </w:tcBorders>
            <w:shd w:val="clear" w:color="auto" w:fill="FFFFFF"/>
            <w:vAlign w:val="center"/>
          </w:tcPr>
          <w:p w14:paraId="67CD9C2F" w14:textId="77777777" w:rsidR="00202322" w:rsidRDefault="00BC2C91">
            <w:pPr>
              <w:adjustRightInd w:val="0"/>
              <w:spacing w:line="288" w:lineRule="auto"/>
              <w:jc w:val="center"/>
              <w:rPr>
                <w:sz w:val="21"/>
                <w:szCs w:val="21"/>
              </w:rPr>
            </w:pPr>
            <w:r>
              <w:rPr>
                <w:sz w:val="21"/>
                <w:szCs w:val="21"/>
              </w:rPr>
              <w:t>80</w:t>
            </w:r>
          </w:p>
        </w:tc>
        <w:tc>
          <w:tcPr>
            <w:tcW w:w="1221" w:type="dxa"/>
            <w:tcBorders>
              <w:top w:val="single" w:sz="4" w:space="0" w:color="000000"/>
              <w:left w:val="single" w:sz="4" w:space="0" w:color="000000"/>
              <w:right w:val="single" w:sz="4" w:space="0" w:color="000000"/>
            </w:tcBorders>
            <w:shd w:val="clear" w:color="auto" w:fill="FFFFFF"/>
            <w:vAlign w:val="center"/>
          </w:tcPr>
          <w:p w14:paraId="55EDA3CB" w14:textId="77777777" w:rsidR="00202322" w:rsidRDefault="00BC2C91">
            <w:pPr>
              <w:adjustRightInd w:val="0"/>
              <w:spacing w:line="288" w:lineRule="auto"/>
              <w:jc w:val="center"/>
              <w:rPr>
                <w:sz w:val="21"/>
                <w:szCs w:val="21"/>
              </w:rPr>
            </w:pPr>
            <w:r>
              <w:rPr>
                <w:sz w:val="21"/>
                <w:szCs w:val="21"/>
              </w:rPr>
              <w:t>48~64</w:t>
            </w:r>
          </w:p>
        </w:tc>
      </w:tr>
      <w:tr w:rsidR="00202322" w14:paraId="08937F3A" w14:textId="77777777">
        <w:trPr>
          <w:trHeight w:hRule="exact" w:val="271"/>
        </w:trPr>
        <w:tc>
          <w:tcPr>
            <w:tcW w:w="684" w:type="dxa"/>
            <w:tcBorders>
              <w:top w:val="single" w:sz="4" w:space="0" w:color="000000"/>
              <w:left w:val="single" w:sz="4" w:space="0" w:color="000000"/>
            </w:tcBorders>
            <w:shd w:val="clear" w:color="auto" w:fill="FFFFFF"/>
            <w:vAlign w:val="center"/>
          </w:tcPr>
          <w:p w14:paraId="6F3E530C" w14:textId="77777777" w:rsidR="00202322" w:rsidRDefault="00BC2C91">
            <w:pPr>
              <w:adjustRightInd w:val="0"/>
              <w:spacing w:line="288" w:lineRule="auto"/>
              <w:jc w:val="center"/>
              <w:rPr>
                <w:sz w:val="21"/>
                <w:szCs w:val="21"/>
              </w:rPr>
            </w:pPr>
            <w:r>
              <w:rPr>
                <w:sz w:val="21"/>
                <w:szCs w:val="21"/>
              </w:rPr>
              <w:t>7</w:t>
            </w:r>
          </w:p>
        </w:tc>
        <w:tc>
          <w:tcPr>
            <w:tcW w:w="1124" w:type="dxa"/>
            <w:tcBorders>
              <w:top w:val="single" w:sz="4" w:space="0" w:color="000000"/>
              <w:left w:val="single" w:sz="4" w:space="0" w:color="000000"/>
            </w:tcBorders>
            <w:shd w:val="clear" w:color="auto" w:fill="FFFFFF"/>
            <w:vAlign w:val="center"/>
          </w:tcPr>
          <w:p w14:paraId="4504D345" w14:textId="77777777" w:rsidR="00202322" w:rsidRDefault="00BC2C91">
            <w:pPr>
              <w:adjustRightInd w:val="0"/>
              <w:spacing w:line="288" w:lineRule="auto"/>
              <w:jc w:val="center"/>
              <w:rPr>
                <w:sz w:val="21"/>
                <w:szCs w:val="21"/>
              </w:rPr>
            </w:pPr>
            <w:r>
              <w:rPr>
                <w:sz w:val="21"/>
                <w:szCs w:val="21"/>
              </w:rPr>
              <w:t>60</w:t>
            </w:r>
          </w:p>
        </w:tc>
        <w:tc>
          <w:tcPr>
            <w:tcW w:w="1201" w:type="dxa"/>
            <w:tcBorders>
              <w:top w:val="single" w:sz="4" w:space="0" w:color="000000"/>
              <w:left w:val="single" w:sz="4" w:space="0" w:color="000000"/>
            </w:tcBorders>
            <w:shd w:val="clear" w:color="auto" w:fill="FFFFFF"/>
            <w:vAlign w:val="center"/>
          </w:tcPr>
          <w:p w14:paraId="6529C4B9" w14:textId="77777777" w:rsidR="00202322" w:rsidRDefault="00BC2C91">
            <w:pPr>
              <w:adjustRightInd w:val="0"/>
              <w:spacing w:line="288" w:lineRule="auto"/>
              <w:jc w:val="center"/>
              <w:rPr>
                <w:sz w:val="21"/>
                <w:szCs w:val="21"/>
              </w:rPr>
            </w:pPr>
            <w:r>
              <w:rPr>
                <w:sz w:val="21"/>
                <w:szCs w:val="21"/>
              </w:rPr>
              <w:t>9~12</w:t>
            </w:r>
          </w:p>
        </w:tc>
        <w:tc>
          <w:tcPr>
            <w:tcW w:w="1199" w:type="dxa"/>
            <w:tcBorders>
              <w:top w:val="single" w:sz="4" w:space="0" w:color="000000"/>
              <w:left w:val="single" w:sz="4" w:space="0" w:color="000000"/>
            </w:tcBorders>
            <w:shd w:val="clear" w:color="auto" w:fill="FFFFFF"/>
            <w:vAlign w:val="center"/>
          </w:tcPr>
          <w:p w14:paraId="0E6CD210" w14:textId="77777777" w:rsidR="00202322" w:rsidRDefault="00BC2C91">
            <w:pPr>
              <w:adjustRightInd w:val="0"/>
              <w:spacing w:line="288" w:lineRule="auto"/>
              <w:jc w:val="center"/>
              <w:rPr>
                <w:sz w:val="21"/>
                <w:szCs w:val="21"/>
              </w:rPr>
            </w:pPr>
            <w:r>
              <w:rPr>
                <w:sz w:val="21"/>
                <w:szCs w:val="21"/>
              </w:rPr>
              <w:t>120</w:t>
            </w:r>
          </w:p>
        </w:tc>
        <w:tc>
          <w:tcPr>
            <w:tcW w:w="1221" w:type="dxa"/>
            <w:tcBorders>
              <w:top w:val="single" w:sz="4" w:space="0" w:color="000000"/>
              <w:left w:val="single" w:sz="4" w:space="0" w:color="000000"/>
              <w:right w:val="single" w:sz="4" w:space="0" w:color="000000"/>
            </w:tcBorders>
            <w:shd w:val="clear" w:color="auto" w:fill="FFFFFF"/>
            <w:vAlign w:val="center"/>
          </w:tcPr>
          <w:p w14:paraId="7FC37604" w14:textId="77777777" w:rsidR="00202322" w:rsidRDefault="00BC2C91">
            <w:pPr>
              <w:adjustRightInd w:val="0"/>
              <w:spacing w:line="288" w:lineRule="auto"/>
              <w:jc w:val="center"/>
              <w:rPr>
                <w:sz w:val="21"/>
                <w:szCs w:val="21"/>
              </w:rPr>
            </w:pPr>
            <w:r>
              <w:rPr>
                <w:sz w:val="21"/>
                <w:szCs w:val="21"/>
              </w:rPr>
              <w:t>72~96</w:t>
            </w:r>
          </w:p>
        </w:tc>
      </w:tr>
      <w:tr w:rsidR="00202322" w14:paraId="6EA32C65" w14:textId="77777777">
        <w:trPr>
          <w:trHeight w:hRule="exact" w:val="280"/>
        </w:trPr>
        <w:tc>
          <w:tcPr>
            <w:tcW w:w="684" w:type="dxa"/>
            <w:tcBorders>
              <w:top w:val="single" w:sz="4" w:space="0" w:color="000000"/>
              <w:left w:val="single" w:sz="4" w:space="0" w:color="000000"/>
              <w:bottom w:val="single" w:sz="4" w:space="0" w:color="000000"/>
            </w:tcBorders>
            <w:shd w:val="clear" w:color="auto" w:fill="FFFFFF"/>
            <w:vAlign w:val="center"/>
          </w:tcPr>
          <w:p w14:paraId="1D848CA5" w14:textId="77777777" w:rsidR="00202322" w:rsidRDefault="00BC2C91">
            <w:pPr>
              <w:adjustRightInd w:val="0"/>
              <w:spacing w:line="288" w:lineRule="auto"/>
              <w:jc w:val="center"/>
              <w:rPr>
                <w:sz w:val="21"/>
                <w:szCs w:val="21"/>
              </w:rPr>
            </w:pPr>
            <w:r>
              <w:rPr>
                <w:sz w:val="21"/>
                <w:szCs w:val="21"/>
              </w:rPr>
              <w:t>8</w:t>
            </w:r>
          </w:p>
        </w:tc>
        <w:tc>
          <w:tcPr>
            <w:tcW w:w="1124" w:type="dxa"/>
            <w:tcBorders>
              <w:top w:val="single" w:sz="4" w:space="0" w:color="000000"/>
              <w:left w:val="single" w:sz="4" w:space="0" w:color="000000"/>
              <w:bottom w:val="single" w:sz="4" w:space="0" w:color="000000"/>
            </w:tcBorders>
            <w:shd w:val="clear" w:color="auto" w:fill="FFFFFF"/>
            <w:vAlign w:val="center"/>
          </w:tcPr>
          <w:p w14:paraId="01144EBE" w14:textId="77777777" w:rsidR="00202322" w:rsidRDefault="00BC2C91">
            <w:pPr>
              <w:adjustRightInd w:val="0"/>
              <w:spacing w:line="288" w:lineRule="auto"/>
              <w:jc w:val="center"/>
              <w:rPr>
                <w:sz w:val="21"/>
                <w:szCs w:val="21"/>
              </w:rPr>
            </w:pPr>
            <w:r>
              <w:rPr>
                <w:sz w:val="21"/>
                <w:szCs w:val="21"/>
              </w:rPr>
              <w:t>80</w:t>
            </w:r>
          </w:p>
        </w:tc>
        <w:tc>
          <w:tcPr>
            <w:tcW w:w="1201" w:type="dxa"/>
            <w:tcBorders>
              <w:top w:val="single" w:sz="4" w:space="0" w:color="000000"/>
              <w:left w:val="single" w:sz="4" w:space="0" w:color="000000"/>
              <w:bottom w:val="single" w:sz="4" w:space="0" w:color="000000"/>
            </w:tcBorders>
            <w:shd w:val="clear" w:color="auto" w:fill="FFFFFF"/>
            <w:vAlign w:val="center"/>
          </w:tcPr>
          <w:p w14:paraId="031D765D" w14:textId="77777777" w:rsidR="00202322" w:rsidRDefault="00BC2C91">
            <w:pPr>
              <w:adjustRightInd w:val="0"/>
              <w:spacing w:line="288" w:lineRule="auto"/>
              <w:jc w:val="center"/>
              <w:rPr>
                <w:sz w:val="21"/>
                <w:szCs w:val="21"/>
              </w:rPr>
            </w:pPr>
            <w:r>
              <w:rPr>
                <w:sz w:val="21"/>
                <w:szCs w:val="21"/>
              </w:rPr>
              <w:t>12~16</w:t>
            </w:r>
          </w:p>
        </w:tc>
        <w:tc>
          <w:tcPr>
            <w:tcW w:w="1199" w:type="dxa"/>
            <w:tcBorders>
              <w:top w:val="single" w:sz="4" w:space="0" w:color="000000"/>
              <w:left w:val="single" w:sz="4" w:space="0" w:color="000000"/>
              <w:bottom w:val="single" w:sz="4" w:space="0" w:color="000000"/>
            </w:tcBorders>
            <w:shd w:val="clear" w:color="auto" w:fill="FFFFFF"/>
            <w:vAlign w:val="center"/>
          </w:tcPr>
          <w:p w14:paraId="1C528F20" w14:textId="77777777" w:rsidR="00202322" w:rsidRDefault="00BC2C91">
            <w:pPr>
              <w:adjustRightInd w:val="0"/>
              <w:spacing w:line="288" w:lineRule="auto"/>
              <w:jc w:val="center"/>
              <w:rPr>
                <w:sz w:val="21"/>
                <w:szCs w:val="21"/>
              </w:rPr>
            </w:pPr>
            <w:r>
              <w:rPr>
                <w:sz w:val="21"/>
                <w:szCs w:val="21"/>
              </w:rPr>
              <w:t>150~250</w:t>
            </w:r>
          </w:p>
        </w:tc>
        <w:tc>
          <w:tcPr>
            <w:tcW w:w="122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498C96" w14:textId="77777777" w:rsidR="00202322" w:rsidRDefault="00BC2C91">
            <w:pPr>
              <w:adjustRightInd w:val="0"/>
              <w:spacing w:line="288" w:lineRule="auto"/>
              <w:jc w:val="center"/>
              <w:rPr>
                <w:sz w:val="21"/>
                <w:szCs w:val="21"/>
              </w:rPr>
            </w:pPr>
            <w:r>
              <w:rPr>
                <w:sz w:val="21"/>
                <w:szCs w:val="21"/>
              </w:rPr>
              <w:t>90~200</w:t>
            </w:r>
          </w:p>
        </w:tc>
      </w:tr>
      <w:tr w:rsidR="00202322" w14:paraId="6209928C" w14:textId="77777777">
        <w:trPr>
          <w:trHeight w:hRule="exact" w:val="310"/>
        </w:trPr>
        <w:tc>
          <w:tcPr>
            <w:tcW w:w="5429"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tcPr>
          <w:p w14:paraId="04EB1558" w14:textId="77777777" w:rsidR="00202322" w:rsidRDefault="00BC2C91">
            <w:pPr>
              <w:adjustRightInd w:val="0"/>
              <w:spacing w:line="288" w:lineRule="auto"/>
              <w:jc w:val="center"/>
              <w:rPr>
                <w:sz w:val="21"/>
                <w:szCs w:val="21"/>
              </w:rPr>
            </w:pPr>
            <w:r>
              <w:rPr>
                <w:sz w:val="21"/>
                <w:szCs w:val="21"/>
              </w:rPr>
              <w:t>注：</w:t>
            </w:r>
            <w:r>
              <w:rPr>
                <w:sz w:val="21"/>
                <w:szCs w:val="21"/>
              </w:rPr>
              <w:t>K=0.6~0.8K</w:t>
            </w:r>
            <w:r>
              <w:rPr>
                <w:sz w:val="21"/>
                <w:szCs w:val="21"/>
                <w:vertAlign w:val="subscript"/>
              </w:rPr>
              <w:t>0</w:t>
            </w:r>
            <w:r>
              <w:rPr>
                <w:sz w:val="21"/>
                <w:szCs w:val="21"/>
              </w:rPr>
              <w:t>。</w:t>
            </w:r>
          </w:p>
          <w:p w14:paraId="499E8964" w14:textId="77777777" w:rsidR="00202322" w:rsidRDefault="00202322">
            <w:pPr>
              <w:adjustRightInd w:val="0"/>
              <w:spacing w:line="288" w:lineRule="auto"/>
              <w:jc w:val="center"/>
              <w:rPr>
                <w:sz w:val="21"/>
                <w:szCs w:val="21"/>
              </w:rPr>
            </w:pPr>
          </w:p>
        </w:tc>
      </w:tr>
    </w:tbl>
    <w:p w14:paraId="2448012B" w14:textId="77777777" w:rsidR="00202322" w:rsidRDefault="00BC2C91">
      <w:pPr>
        <w:spacing w:before="156"/>
      </w:pPr>
      <w:r>
        <w:rPr>
          <w:b/>
          <w:bCs/>
        </w:rPr>
        <w:t>E.2</w:t>
      </w:r>
      <w:r>
        <w:t xml:space="preserve">  </w:t>
      </w:r>
      <w:r>
        <w:t>支护桩地基系数及岩层物理力学指标取值参见表</w:t>
      </w:r>
      <w:r>
        <w:rPr>
          <w:rFonts w:hint="eastAsia"/>
        </w:rPr>
        <w:t>E</w:t>
      </w:r>
      <w:r>
        <w:t>.2</w:t>
      </w:r>
      <w:r>
        <w:t>。</w:t>
      </w:r>
    </w:p>
    <w:p w14:paraId="79618F35" w14:textId="77777777" w:rsidR="00202322" w:rsidRDefault="00BC2C91">
      <w:pPr>
        <w:jc w:val="center"/>
        <w:rPr>
          <w:b/>
          <w:sz w:val="21"/>
          <w:szCs w:val="21"/>
        </w:rPr>
      </w:pPr>
      <w:r>
        <w:rPr>
          <w:b/>
          <w:sz w:val="21"/>
          <w:szCs w:val="21"/>
        </w:rPr>
        <w:t>表</w:t>
      </w:r>
      <w:r>
        <w:rPr>
          <w:b/>
          <w:sz w:val="21"/>
          <w:szCs w:val="21"/>
        </w:rPr>
        <w:t xml:space="preserve">E.2  </w:t>
      </w:r>
      <w:r>
        <w:rPr>
          <w:b/>
          <w:sz w:val="21"/>
          <w:szCs w:val="21"/>
        </w:rPr>
        <w:t>支护桩地基系数及岩层物理力学指标</w:t>
      </w:r>
    </w:p>
    <w:tbl>
      <w:tblPr>
        <w:tblW w:w="6765" w:type="dxa"/>
        <w:jc w:val="center"/>
        <w:tblLayout w:type="fixed"/>
        <w:tblCellMar>
          <w:left w:w="10" w:type="dxa"/>
          <w:right w:w="10" w:type="dxa"/>
        </w:tblCellMar>
        <w:tblLook w:val="04A0" w:firstRow="1" w:lastRow="0" w:firstColumn="1" w:lastColumn="0" w:noHBand="0" w:noVBand="1"/>
      </w:tblPr>
      <w:tblGrid>
        <w:gridCol w:w="1440"/>
        <w:gridCol w:w="780"/>
        <w:gridCol w:w="1266"/>
        <w:gridCol w:w="1119"/>
        <w:gridCol w:w="1095"/>
        <w:gridCol w:w="1065"/>
      </w:tblGrid>
      <w:tr w:rsidR="00202322" w14:paraId="6E6984EB" w14:textId="77777777">
        <w:trPr>
          <w:trHeight w:hRule="exact" w:val="1187"/>
          <w:jc w:val="center"/>
        </w:trPr>
        <w:tc>
          <w:tcPr>
            <w:tcW w:w="1440" w:type="dxa"/>
            <w:tcBorders>
              <w:top w:val="single" w:sz="4" w:space="0" w:color="000000"/>
              <w:left w:val="single" w:sz="4" w:space="0" w:color="000000"/>
            </w:tcBorders>
            <w:shd w:val="clear" w:color="auto" w:fill="FFFFFF"/>
            <w:vAlign w:val="center"/>
          </w:tcPr>
          <w:p w14:paraId="2EBFD420" w14:textId="77777777" w:rsidR="00202322" w:rsidRDefault="00BC2C91">
            <w:pPr>
              <w:adjustRightInd w:val="0"/>
              <w:spacing w:line="288" w:lineRule="auto"/>
              <w:jc w:val="center"/>
              <w:rPr>
                <w:sz w:val="21"/>
                <w:szCs w:val="21"/>
              </w:rPr>
            </w:pPr>
            <w:r>
              <w:rPr>
                <w:sz w:val="21"/>
                <w:szCs w:val="21"/>
              </w:rPr>
              <w:t>岩层种类</w:t>
            </w:r>
          </w:p>
        </w:tc>
        <w:tc>
          <w:tcPr>
            <w:tcW w:w="780" w:type="dxa"/>
            <w:tcBorders>
              <w:top w:val="single" w:sz="4" w:space="0" w:color="000000"/>
              <w:left w:val="single" w:sz="4" w:space="0" w:color="000000"/>
            </w:tcBorders>
            <w:shd w:val="clear" w:color="auto" w:fill="FFFFFF"/>
            <w:vAlign w:val="center"/>
          </w:tcPr>
          <w:p w14:paraId="10398A72" w14:textId="77777777" w:rsidR="00202322" w:rsidRDefault="00BC2C91">
            <w:pPr>
              <w:adjustRightInd w:val="0"/>
              <w:jc w:val="center"/>
              <w:rPr>
                <w:sz w:val="21"/>
                <w:szCs w:val="21"/>
              </w:rPr>
            </w:pPr>
            <w:r>
              <w:rPr>
                <w:sz w:val="21"/>
                <w:szCs w:val="21"/>
              </w:rPr>
              <w:t>内摩擦角（</w:t>
            </w:r>
            <w:r>
              <w:rPr>
                <w:sz w:val="21"/>
                <w:szCs w:val="21"/>
              </w:rPr>
              <w:t>°</w:t>
            </w:r>
            <w:r>
              <w:rPr>
                <w:sz w:val="21"/>
                <w:szCs w:val="21"/>
              </w:rPr>
              <w:t>）</w:t>
            </w:r>
          </w:p>
        </w:tc>
        <w:tc>
          <w:tcPr>
            <w:tcW w:w="1266" w:type="dxa"/>
            <w:tcBorders>
              <w:top w:val="single" w:sz="4" w:space="0" w:color="000000"/>
              <w:left w:val="single" w:sz="4" w:space="0" w:color="000000"/>
            </w:tcBorders>
            <w:shd w:val="clear" w:color="auto" w:fill="FFFFFF"/>
            <w:vAlign w:val="center"/>
          </w:tcPr>
          <w:p w14:paraId="0A810172" w14:textId="77777777" w:rsidR="00202322" w:rsidRDefault="00BC2C91">
            <w:pPr>
              <w:adjustRightInd w:val="0"/>
              <w:spacing w:line="288" w:lineRule="auto"/>
              <w:jc w:val="center"/>
              <w:rPr>
                <w:sz w:val="21"/>
                <w:szCs w:val="21"/>
              </w:rPr>
            </w:pPr>
            <w:r>
              <w:rPr>
                <w:sz w:val="21"/>
                <w:szCs w:val="21"/>
              </w:rPr>
              <w:t>弹性模量</w:t>
            </w:r>
            <w:r>
              <w:rPr>
                <w:sz w:val="21"/>
                <w:szCs w:val="21"/>
              </w:rPr>
              <w:t>×10</w:t>
            </w:r>
            <w:r>
              <w:rPr>
                <w:sz w:val="21"/>
                <w:szCs w:val="21"/>
                <w:vertAlign w:val="superscript"/>
              </w:rPr>
              <w:t>4</w:t>
            </w:r>
            <w:r>
              <w:rPr>
                <w:sz w:val="21"/>
                <w:szCs w:val="21"/>
              </w:rPr>
              <w:t>kPa</w:t>
            </w:r>
          </w:p>
        </w:tc>
        <w:tc>
          <w:tcPr>
            <w:tcW w:w="1119" w:type="dxa"/>
            <w:tcBorders>
              <w:top w:val="single" w:sz="4" w:space="0" w:color="000000"/>
              <w:left w:val="single" w:sz="4" w:space="0" w:color="000000"/>
            </w:tcBorders>
            <w:shd w:val="clear" w:color="auto" w:fill="FFFFFF"/>
            <w:vAlign w:val="center"/>
          </w:tcPr>
          <w:p w14:paraId="12213793" w14:textId="77777777" w:rsidR="00202322" w:rsidRDefault="00BC2C91">
            <w:pPr>
              <w:adjustRightInd w:val="0"/>
              <w:spacing w:line="288" w:lineRule="auto"/>
              <w:jc w:val="center"/>
              <w:rPr>
                <w:sz w:val="21"/>
                <w:szCs w:val="21"/>
              </w:rPr>
            </w:pPr>
            <w:r>
              <w:rPr>
                <w:sz w:val="21"/>
                <w:szCs w:val="21"/>
              </w:rPr>
              <w:t>泊松比</w:t>
            </w:r>
          </w:p>
        </w:tc>
        <w:tc>
          <w:tcPr>
            <w:tcW w:w="1095" w:type="dxa"/>
            <w:tcBorders>
              <w:top w:val="single" w:sz="4" w:space="0" w:color="000000"/>
              <w:left w:val="single" w:sz="4" w:space="0" w:color="000000"/>
            </w:tcBorders>
            <w:shd w:val="clear" w:color="auto" w:fill="FFFFFF"/>
            <w:vAlign w:val="center"/>
          </w:tcPr>
          <w:p w14:paraId="1F5DCEFB" w14:textId="77777777" w:rsidR="00202322" w:rsidRDefault="00BC2C91">
            <w:pPr>
              <w:adjustRightInd w:val="0"/>
              <w:spacing w:line="288" w:lineRule="auto"/>
              <w:jc w:val="center"/>
              <w:rPr>
                <w:sz w:val="21"/>
                <w:szCs w:val="21"/>
              </w:rPr>
            </w:pPr>
            <w:r>
              <w:rPr>
                <w:sz w:val="21"/>
                <w:szCs w:val="21"/>
              </w:rPr>
              <w:t>地基系数</w:t>
            </w:r>
          </w:p>
          <w:p w14:paraId="6CDA3F15" w14:textId="77777777" w:rsidR="00202322" w:rsidRDefault="00BC2C91">
            <w:pPr>
              <w:adjustRightInd w:val="0"/>
              <w:spacing w:line="288" w:lineRule="auto"/>
              <w:jc w:val="center"/>
              <w:rPr>
                <w:sz w:val="21"/>
                <w:szCs w:val="21"/>
              </w:rPr>
            </w:pPr>
            <w:r>
              <w:rPr>
                <w:sz w:val="21"/>
                <w:szCs w:val="21"/>
              </w:rPr>
              <w:t>（</w:t>
            </w:r>
            <w:proofErr w:type="spellStart"/>
            <w:r>
              <w:rPr>
                <w:sz w:val="21"/>
                <w:szCs w:val="21"/>
              </w:rPr>
              <w:t>kN</w:t>
            </w:r>
            <w:proofErr w:type="spellEnd"/>
            <w:r>
              <w:rPr>
                <w:sz w:val="21"/>
                <w:szCs w:val="21"/>
              </w:rPr>
              <w:t>/m</w:t>
            </w:r>
            <w:r>
              <w:rPr>
                <w:sz w:val="21"/>
                <w:szCs w:val="21"/>
                <w:vertAlign w:val="superscript"/>
              </w:rPr>
              <w:t>3</w:t>
            </w:r>
            <w:r>
              <w:rPr>
                <w:sz w:val="21"/>
                <w:szCs w:val="21"/>
              </w:rPr>
              <w:t>）</w:t>
            </w:r>
          </w:p>
        </w:tc>
        <w:tc>
          <w:tcPr>
            <w:tcW w:w="1065" w:type="dxa"/>
            <w:tcBorders>
              <w:top w:val="single" w:sz="4" w:space="0" w:color="000000"/>
              <w:left w:val="single" w:sz="4" w:space="0" w:color="000000"/>
              <w:right w:val="single" w:sz="4" w:space="0" w:color="000000"/>
            </w:tcBorders>
            <w:shd w:val="clear" w:color="auto" w:fill="FFFFFF"/>
            <w:vAlign w:val="center"/>
          </w:tcPr>
          <w:p w14:paraId="0BB308E9" w14:textId="77777777" w:rsidR="00202322" w:rsidRDefault="00BC2C91">
            <w:pPr>
              <w:adjustRightInd w:val="0"/>
              <w:spacing w:line="288" w:lineRule="auto"/>
              <w:jc w:val="center"/>
              <w:rPr>
                <w:sz w:val="21"/>
                <w:szCs w:val="21"/>
              </w:rPr>
            </w:pPr>
            <w:r>
              <w:rPr>
                <w:sz w:val="21"/>
                <w:szCs w:val="21"/>
              </w:rPr>
              <w:t>剪切应力（</w:t>
            </w:r>
            <w:r>
              <w:rPr>
                <w:sz w:val="21"/>
                <w:szCs w:val="21"/>
              </w:rPr>
              <w:t>kPa</w:t>
            </w:r>
            <w:r>
              <w:rPr>
                <w:sz w:val="21"/>
                <w:szCs w:val="21"/>
              </w:rPr>
              <w:t>）</w:t>
            </w:r>
          </w:p>
        </w:tc>
      </w:tr>
      <w:tr w:rsidR="00202322" w14:paraId="39B4699D" w14:textId="77777777">
        <w:trPr>
          <w:trHeight w:hRule="exact" w:val="756"/>
          <w:jc w:val="center"/>
        </w:trPr>
        <w:tc>
          <w:tcPr>
            <w:tcW w:w="1440" w:type="dxa"/>
            <w:tcBorders>
              <w:top w:val="single" w:sz="4" w:space="0" w:color="000000"/>
              <w:left w:val="single" w:sz="4" w:space="0" w:color="000000"/>
            </w:tcBorders>
            <w:shd w:val="clear" w:color="auto" w:fill="FFFFFF"/>
            <w:vAlign w:val="center"/>
          </w:tcPr>
          <w:p w14:paraId="611D2700" w14:textId="77777777" w:rsidR="00202322" w:rsidRDefault="00BC2C91">
            <w:pPr>
              <w:adjustRightInd w:val="0"/>
              <w:spacing w:line="288" w:lineRule="auto"/>
              <w:jc w:val="center"/>
              <w:rPr>
                <w:sz w:val="21"/>
                <w:szCs w:val="21"/>
              </w:rPr>
            </w:pPr>
            <w:r>
              <w:rPr>
                <w:sz w:val="21"/>
                <w:szCs w:val="21"/>
              </w:rPr>
              <w:t>细粒花岗岩、正长岩</w:t>
            </w:r>
          </w:p>
        </w:tc>
        <w:tc>
          <w:tcPr>
            <w:tcW w:w="780" w:type="dxa"/>
            <w:vMerge w:val="restart"/>
            <w:tcBorders>
              <w:top w:val="single" w:sz="4" w:space="0" w:color="000000"/>
              <w:left w:val="single" w:sz="4" w:space="0" w:color="000000"/>
            </w:tcBorders>
            <w:shd w:val="clear" w:color="auto" w:fill="FFFFFF"/>
            <w:vAlign w:val="center"/>
          </w:tcPr>
          <w:p w14:paraId="366E201D" w14:textId="77777777" w:rsidR="00202322" w:rsidRDefault="00BC2C91">
            <w:pPr>
              <w:adjustRightInd w:val="0"/>
              <w:spacing w:line="288" w:lineRule="auto"/>
              <w:jc w:val="center"/>
              <w:rPr>
                <w:sz w:val="21"/>
                <w:szCs w:val="21"/>
              </w:rPr>
            </w:pPr>
            <w:r>
              <w:rPr>
                <w:sz w:val="21"/>
                <w:szCs w:val="21"/>
              </w:rPr>
              <w:t>&gt;80</w:t>
            </w:r>
          </w:p>
        </w:tc>
        <w:tc>
          <w:tcPr>
            <w:tcW w:w="1266" w:type="dxa"/>
            <w:tcBorders>
              <w:top w:val="single" w:sz="4" w:space="0" w:color="000000"/>
              <w:left w:val="single" w:sz="4" w:space="0" w:color="000000"/>
            </w:tcBorders>
            <w:shd w:val="clear" w:color="auto" w:fill="FFFFFF"/>
            <w:vAlign w:val="center"/>
          </w:tcPr>
          <w:p w14:paraId="39D2CEB4" w14:textId="77777777" w:rsidR="00202322" w:rsidRDefault="00BC2C91">
            <w:pPr>
              <w:adjustRightInd w:val="0"/>
              <w:spacing w:line="288" w:lineRule="auto"/>
              <w:jc w:val="center"/>
              <w:rPr>
                <w:sz w:val="21"/>
                <w:szCs w:val="21"/>
              </w:rPr>
            </w:pPr>
            <w:r>
              <w:rPr>
                <w:sz w:val="21"/>
                <w:szCs w:val="21"/>
              </w:rPr>
              <w:t>5430~6900</w:t>
            </w:r>
          </w:p>
        </w:tc>
        <w:tc>
          <w:tcPr>
            <w:tcW w:w="1119" w:type="dxa"/>
            <w:tcBorders>
              <w:top w:val="single" w:sz="4" w:space="0" w:color="000000"/>
              <w:left w:val="single" w:sz="4" w:space="0" w:color="000000"/>
            </w:tcBorders>
            <w:shd w:val="clear" w:color="auto" w:fill="FFFFFF"/>
            <w:vAlign w:val="center"/>
          </w:tcPr>
          <w:p w14:paraId="6750A4E2" w14:textId="77777777" w:rsidR="00202322" w:rsidRDefault="00BC2C91">
            <w:pPr>
              <w:adjustRightInd w:val="0"/>
              <w:spacing w:line="288" w:lineRule="auto"/>
              <w:jc w:val="center"/>
              <w:rPr>
                <w:sz w:val="21"/>
                <w:szCs w:val="21"/>
              </w:rPr>
            </w:pPr>
            <w:r>
              <w:rPr>
                <w:sz w:val="21"/>
                <w:szCs w:val="21"/>
              </w:rPr>
              <w:t>0.25~0.30</w:t>
            </w:r>
          </w:p>
        </w:tc>
        <w:tc>
          <w:tcPr>
            <w:tcW w:w="1095" w:type="dxa"/>
            <w:tcBorders>
              <w:top w:val="single" w:sz="4" w:space="0" w:color="000000"/>
              <w:left w:val="single" w:sz="4" w:space="0" w:color="000000"/>
            </w:tcBorders>
            <w:shd w:val="clear" w:color="auto" w:fill="FFFFFF"/>
            <w:vAlign w:val="center"/>
          </w:tcPr>
          <w:p w14:paraId="1BD2559C" w14:textId="77777777" w:rsidR="00202322" w:rsidRDefault="00BC2C91">
            <w:pPr>
              <w:adjustRightInd w:val="0"/>
              <w:spacing w:line="288" w:lineRule="auto"/>
              <w:jc w:val="center"/>
              <w:rPr>
                <w:sz w:val="21"/>
                <w:szCs w:val="21"/>
              </w:rPr>
            </w:pPr>
            <w:r>
              <w:rPr>
                <w:sz w:val="21"/>
                <w:szCs w:val="21"/>
              </w:rPr>
              <w:t>2.0×10</w:t>
            </w:r>
            <w:r>
              <w:rPr>
                <w:sz w:val="21"/>
                <w:szCs w:val="21"/>
                <w:vertAlign w:val="superscript"/>
              </w:rPr>
              <w:t>6</w:t>
            </w:r>
            <w:r>
              <w:rPr>
                <w:sz w:val="21"/>
                <w:szCs w:val="21"/>
              </w:rPr>
              <w:t>~</w:t>
            </w:r>
          </w:p>
          <w:p w14:paraId="6F2AFD89" w14:textId="77777777" w:rsidR="00202322" w:rsidRDefault="00BC2C91">
            <w:pPr>
              <w:adjustRightInd w:val="0"/>
              <w:spacing w:line="288" w:lineRule="auto"/>
              <w:jc w:val="center"/>
              <w:rPr>
                <w:sz w:val="21"/>
                <w:szCs w:val="21"/>
              </w:rPr>
            </w:pPr>
            <w:r>
              <w:rPr>
                <w:sz w:val="21"/>
                <w:szCs w:val="21"/>
              </w:rPr>
              <w:t>2.5×10</w:t>
            </w:r>
            <w:r>
              <w:rPr>
                <w:sz w:val="21"/>
                <w:szCs w:val="21"/>
                <w:vertAlign w:val="superscript"/>
              </w:rPr>
              <w:t>6</w:t>
            </w:r>
          </w:p>
        </w:tc>
        <w:tc>
          <w:tcPr>
            <w:tcW w:w="1065" w:type="dxa"/>
            <w:vMerge w:val="restart"/>
            <w:tcBorders>
              <w:top w:val="single" w:sz="4" w:space="0" w:color="000000"/>
              <w:left w:val="single" w:sz="4" w:space="0" w:color="000000"/>
              <w:right w:val="single" w:sz="4" w:space="0" w:color="000000"/>
            </w:tcBorders>
            <w:shd w:val="clear" w:color="auto" w:fill="FFFFFF"/>
            <w:vAlign w:val="center"/>
          </w:tcPr>
          <w:p w14:paraId="5F4D75FE" w14:textId="77777777" w:rsidR="00202322" w:rsidRDefault="00BC2C91">
            <w:pPr>
              <w:adjustRightInd w:val="0"/>
              <w:spacing w:line="288" w:lineRule="auto"/>
              <w:jc w:val="center"/>
              <w:rPr>
                <w:sz w:val="21"/>
                <w:szCs w:val="21"/>
              </w:rPr>
            </w:pPr>
            <w:r>
              <w:rPr>
                <w:sz w:val="21"/>
                <w:szCs w:val="21"/>
              </w:rPr>
              <w:t>&gt;1500</w:t>
            </w:r>
          </w:p>
        </w:tc>
      </w:tr>
      <w:tr w:rsidR="00202322" w14:paraId="19172711" w14:textId="77777777">
        <w:trPr>
          <w:trHeight w:hRule="exact" w:val="596"/>
          <w:jc w:val="center"/>
        </w:trPr>
        <w:tc>
          <w:tcPr>
            <w:tcW w:w="1440" w:type="dxa"/>
            <w:tcBorders>
              <w:top w:val="single" w:sz="4" w:space="0" w:color="000000"/>
              <w:left w:val="single" w:sz="4" w:space="0" w:color="000000"/>
            </w:tcBorders>
            <w:shd w:val="clear" w:color="auto" w:fill="FFFFFF"/>
            <w:vAlign w:val="center"/>
          </w:tcPr>
          <w:p w14:paraId="59448BCB" w14:textId="77777777" w:rsidR="00202322" w:rsidRDefault="00BC2C91">
            <w:pPr>
              <w:adjustRightInd w:val="0"/>
              <w:spacing w:line="288" w:lineRule="auto"/>
              <w:jc w:val="center"/>
              <w:rPr>
                <w:sz w:val="21"/>
                <w:szCs w:val="21"/>
              </w:rPr>
            </w:pPr>
            <w:r>
              <w:rPr>
                <w:sz w:val="21"/>
                <w:szCs w:val="21"/>
              </w:rPr>
              <w:t>辉绿岩、玢岩</w:t>
            </w:r>
          </w:p>
        </w:tc>
        <w:tc>
          <w:tcPr>
            <w:tcW w:w="780" w:type="dxa"/>
            <w:vMerge/>
            <w:tcBorders>
              <w:left w:val="single" w:sz="4" w:space="0" w:color="000000"/>
            </w:tcBorders>
            <w:shd w:val="clear" w:color="auto" w:fill="FFFFFF"/>
            <w:vAlign w:val="center"/>
          </w:tcPr>
          <w:p w14:paraId="35B3C9D5" w14:textId="77777777" w:rsidR="00202322" w:rsidRDefault="00202322">
            <w:pPr>
              <w:adjustRightInd w:val="0"/>
              <w:jc w:val="center"/>
              <w:rPr>
                <w:sz w:val="21"/>
                <w:szCs w:val="21"/>
              </w:rPr>
            </w:pPr>
          </w:p>
        </w:tc>
        <w:tc>
          <w:tcPr>
            <w:tcW w:w="1266" w:type="dxa"/>
            <w:tcBorders>
              <w:top w:val="single" w:sz="4" w:space="0" w:color="000000"/>
              <w:left w:val="single" w:sz="4" w:space="0" w:color="000000"/>
            </w:tcBorders>
            <w:shd w:val="clear" w:color="auto" w:fill="FFFFFF"/>
            <w:vAlign w:val="center"/>
          </w:tcPr>
          <w:p w14:paraId="4D52B71C" w14:textId="77777777" w:rsidR="00202322" w:rsidRDefault="00BC2C91">
            <w:pPr>
              <w:adjustRightInd w:val="0"/>
              <w:spacing w:line="288" w:lineRule="auto"/>
              <w:jc w:val="center"/>
              <w:rPr>
                <w:sz w:val="21"/>
                <w:szCs w:val="21"/>
              </w:rPr>
            </w:pPr>
            <w:r>
              <w:rPr>
                <w:sz w:val="21"/>
                <w:szCs w:val="21"/>
              </w:rPr>
              <w:t>6700~7870</w:t>
            </w:r>
          </w:p>
        </w:tc>
        <w:tc>
          <w:tcPr>
            <w:tcW w:w="1119" w:type="dxa"/>
            <w:tcBorders>
              <w:top w:val="single" w:sz="4" w:space="0" w:color="000000"/>
              <w:left w:val="single" w:sz="4" w:space="0" w:color="000000"/>
            </w:tcBorders>
            <w:shd w:val="clear" w:color="auto" w:fill="FFFFFF"/>
            <w:vAlign w:val="center"/>
          </w:tcPr>
          <w:p w14:paraId="794798FE" w14:textId="77777777" w:rsidR="00202322" w:rsidRDefault="00BC2C91">
            <w:pPr>
              <w:adjustRightInd w:val="0"/>
              <w:spacing w:line="288" w:lineRule="auto"/>
              <w:jc w:val="center"/>
              <w:rPr>
                <w:sz w:val="21"/>
                <w:szCs w:val="21"/>
              </w:rPr>
            </w:pPr>
            <w:r>
              <w:rPr>
                <w:sz w:val="21"/>
                <w:szCs w:val="21"/>
              </w:rPr>
              <w:t>0.28</w:t>
            </w:r>
          </w:p>
        </w:tc>
        <w:tc>
          <w:tcPr>
            <w:tcW w:w="1095" w:type="dxa"/>
            <w:tcBorders>
              <w:top w:val="single" w:sz="4" w:space="0" w:color="000000"/>
              <w:left w:val="single" w:sz="4" w:space="0" w:color="000000"/>
            </w:tcBorders>
            <w:shd w:val="clear" w:color="auto" w:fill="FFFFFF"/>
            <w:vAlign w:val="center"/>
          </w:tcPr>
          <w:p w14:paraId="4AC530B9" w14:textId="77777777" w:rsidR="00202322" w:rsidRDefault="00BC2C91">
            <w:pPr>
              <w:adjustRightInd w:val="0"/>
              <w:spacing w:line="288" w:lineRule="auto"/>
              <w:jc w:val="center"/>
              <w:rPr>
                <w:sz w:val="21"/>
                <w:szCs w:val="21"/>
              </w:rPr>
            </w:pPr>
            <w:r>
              <w:rPr>
                <w:sz w:val="21"/>
                <w:szCs w:val="21"/>
              </w:rPr>
              <w:t>2.5×10</w:t>
            </w:r>
            <w:r>
              <w:rPr>
                <w:sz w:val="21"/>
                <w:szCs w:val="21"/>
                <w:vertAlign w:val="superscript"/>
              </w:rPr>
              <w:t>6</w:t>
            </w:r>
          </w:p>
        </w:tc>
        <w:tc>
          <w:tcPr>
            <w:tcW w:w="1065" w:type="dxa"/>
            <w:vMerge/>
            <w:tcBorders>
              <w:left w:val="single" w:sz="4" w:space="0" w:color="000000"/>
              <w:right w:val="single" w:sz="4" w:space="0" w:color="000000"/>
            </w:tcBorders>
            <w:shd w:val="clear" w:color="auto" w:fill="FFFFFF"/>
            <w:vAlign w:val="center"/>
          </w:tcPr>
          <w:p w14:paraId="09EB0B24" w14:textId="77777777" w:rsidR="00202322" w:rsidRDefault="00202322">
            <w:pPr>
              <w:adjustRightInd w:val="0"/>
              <w:jc w:val="center"/>
              <w:rPr>
                <w:sz w:val="21"/>
                <w:szCs w:val="21"/>
              </w:rPr>
            </w:pPr>
          </w:p>
        </w:tc>
      </w:tr>
      <w:tr w:rsidR="00202322" w14:paraId="46EC34E1" w14:textId="77777777">
        <w:trPr>
          <w:trHeight w:hRule="exact" w:val="651"/>
          <w:jc w:val="center"/>
        </w:trPr>
        <w:tc>
          <w:tcPr>
            <w:tcW w:w="1440" w:type="dxa"/>
            <w:tcBorders>
              <w:top w:val="single" w:sz="4" w:space="0" w:color="000000"/>
              <w:left w:val="single" w:sz="4" w:space="0" w:color="000000"/>
            </w:tcBorders>
            <w:shd w:val="clear" w:color="auto" w:fill="FFFFFF"/>
            <w:vAlign w:val="center"/>
          </w:tcPr>
          <w:p w14:paraId="2842797D" w14:textId="77777777" w:rsidR="00202322" w:rsidRDefault="00BC2C91">
            <w:pPr>
              <w:adjustRightInd w:val="0"/>
              <w:spacing w:line="288" w:lineRule="auto"/>
              <w:jc w:val="center"/>
              <w:rPr>
                <w:sz w:val="21"/>
                <w:szCs w:val="21"/>
              </w:rPr>
            </w:pPr>
            <w:r>
              <w:rPr>
                <w:sz w:val="21"/>
                <w:szCs w:val="21"/>
              </w:rPr>
              <w:t>中粒花岗岩</w:t>
            </w:r>
          </w:p>
        </w:tc>
        <w:tc>
          <w:tcPr>
            <w:tcW w:w="780" w:type="dxa"/>
            <w:vMerge w:val="restart"/>
            <w:tcBorders>
              <w:top w:val="single" w:sz="4" w:space="0" w:color="000000"/>
              <w:left w:val="single" w:sz="4" w:space="0" w:color="000000"/>
            </w:tcBorders>
            <w:shd w:val="clear" w:color="auto" w:fill="FFFFFF"/>
            <w:vAlign w:val="center"/>
          </w:tcPr>
          <w:p w14:paraId="193B80BC" w14:textId="77777777" w:rsidR="00202322" w:rsidRDefault="00BC2C91">
            <w:pPr>
              <w:adjustRightInd w:val="0"/>
              <w:spacing w:line="288" w:lineRule="auto"/>
              <w:jc w:val="center"/>
              <w:rPr>
                <w:sz w:val="21"/>
                <w:szCs w:val="21"/>
              </w:rPr>
            </w:pPr>
            <w:r>
              <w:rPr>
                <w:sz w:val="21"/>
                <w:szCs w:val="21"/>
              </w:rPr>
              <w:t>&gt;80</w:t>
            </w:r>
          </w:p>
        </w:tc>
        <w:tc>
          <w:tcPr>
            <w:tcW w:w="1266" w:type="dxa"/>
            <w:tcBorders>
              <w:top w:val="single" w:sz="4" w:space="0" w:color="000000"/>
              <w:left w:val="single" w:sz="4" w:space="0" w:color="000000"/>
            </w:tcBorders>
            <w:shd w:val="clear" w:color="auto" w:fill="FFFFFF"/>
            <w:vAlign w:val="center"/>
          </w:tcPr>
          <w:p w14:paraId="1AC67B59" w14:textId="77777777" w:rsidR="00202322" w:rsidRDefault="00BC2C91">
            <w:pPr>
              <w:adjustRightInd w:val="0"/>
              <w:spacing w:line="288" w:lineRule="auto"/>
              <w:jc w:val="center"/>
              <w:rPr>
                <w:sz w:val="21"/>
                <w:szCs w:val="21"/>
              </w:rPr>
            </w:pPr>
            <w:r>
              <w:rPr>
                <w:sz w:val="21"/>
                <w:szCs w:val="21"/>
              </w:rPr>
              <w:t>5430~6500</w:t>
            </w:r>
          </w:p>
        </w:tc>
        <w:tc>
          <w:tcPr>
            <w:tcW w:w="1119" w:type="dxa"/>
            <w:vMerge w:val="restart"/>
            <w:tcBorders>
              <w:top w:val="single" w:sz="4" w:space="0" w:color="000000"/>
              <w:left w:val="single" w:sz="4" w:space="0" w:color="000000"/>
            </w:tcBorders>
            <w:shd w:val="clear" w:color="auto" w:fill="FFFFFF"/>
            <w:vAlign w:val="center"/>
          </w:tcPr>
          <w:p w14:paraId="4B76D102" w14:textId="77777777" w:rsidR="00202322" w:rsidRDefault="00BC2C91">
            <w:pPr>
              <w:adjustRightInd w:val="0"/>
              <w:spacing w:line="288" w:lineRule="auto"/>
              <w:jc w:val="center"/>
              <w:rPr>
                <w:sz w:val="21"/>
                <w:szCs w:val="21"/>
              </w:rPr>
            </w:pPr>
            <w:r>
              <w:rPr>
                <w:sz w:val="21"/>
                <w:szCs w:val="21"/>
              </w:rPr>
              <w:t>0.25</w:t>
            </w:r>
          </w:p>
        </w:tc>
        <w:tc>
          <w:tcPr>
            <w:tcW w:w="1095" w:type="dxa"/>
            <w:vMerge w:val="restart"/>
            <w:tcBorders>
              <w:top w:val="single" w:sz="4" w:space="0" w:color="000000"/>
              <w:left w:val="single" w:sz="4" w:space="0" w:color="000000"/>
            </w:tcBorders>
            <w:shd w:val="clear" w:color="auto" w:fill="FFFFFF"/>
            <w:vAlign w:val="center"/>
          </w:tcPr>
          <w:p w14:paraId="283D251A" w14:textId="77777777" w:rsidR="00202322" w:rsidRDefault="00BC2C91">
            <w:pPr>
              <w:adjustRightInd w:val="0"/>
              <w:spacing w:line="288" w:lineRule="auto"/>
              <w:jc w:val="center"/>
              <w:rPr>
                <w:sz w:val="21"/>
                <w:szCs w:val="21"/>
              </w:rPr>
            </w:pPr>
            <w:r>
              <w:rPr>
                <w:sz w:val="21"/>
                <w:szCs w:val="21"/>
              </w:rPr>
              <w:t>1.8×10</w:t>
            </w:r>
            <w:r>
              <w:rPr>
                <w:sz w:val="21"/>
                <w:szCs w:val="21"/>
                <w:vertAlign w:val="superscript"/>
              </w:rPr>
              <w:t>6</w:t>
            </w:r>
            <w:r>
              <w:rPr>
                <w:sz w:val="21"/>
                <w:szCs w:val="21"/>
              </w:rPr>
              <w:t>~</w:t>
            </w:r>
          </w:p>
          <w:p w14:paraId="4CC51516" w14:textId="77777777" w:rsidR="00202322" w:rsidRDefault="00BC2C91">
            <w:pPr>
              <w:adjustRightInd w:val="0"/>
              <w:spacing w:line="288" w:lineRule="auto"/>
              <w:jc w:val="center"/>
              <w:rPr>
                <w:sz w:val="21"/>
                <w:szCs w:val="21"/>
              </w:rPr>
            </w:pPr>
            <w:r>
              <w:rPr>
                <w:sz w:val="21"/>
                <w:szCs w:val="21"/>
              </w:rPr>
              <w:t>2.0×10</w:t>
            </w:r>
            <w:r>
              <w:rPr>
                <w:sz w:val="21"/>
                <w:szCs w:val="21"/>
                <w:vertAlign w:val="superscript"/>
              </w:rPr>
              <w:t>6</w:t>
            </w:r>
          </w:p>
        </w:tc>
        <w:tc>
          <w:tcPr>
            <w:tcW w:w="1065" w:type="dxa"/>
            <w:vMerge w:val="restart"/>
            <w:tcBorders>
              <w:top w:val="single" w:sz="4" w:space="0" w:color="000000"/>
              <w:left w:val="single" w:sz="4" w:space="0" w:color="000000"/>
              <w:right w:val="single" w:sz="4" w:space="0" w:color="000000"/>
            </w:tcBorders>
            <w:shd w:val="clear" w:color="auto" w:fill="FFFFFF"/>
            <w:vAlign w:val="center"/>
          </w:tcPr>
          <w:p w14:paraId="3FC6C123" w14:textId="77777777" w:rsidR="00202322" w:rsidRDefault="00BC2C91">
            <w:pPr>
              <w:adjustRightInd w:val="0"/>
              <w:spacing w:line="288" w:lineRule="auto"/>
              <w:jc w:val="center"/>
              <w:rPr>
                <w:sz w:val="21"/>
                <w:szCs w:val="21"/>
              </w:rPr>
            </w:pPr>
            <w:r>
              <w:rPr>
                <w:sz w:val="21"/>
                <w:szCs w:val="21"/>
              </w:rPr>
              <w:t>&gt;1500</w:t>
            </w:r>
          </w:p>
        </w:tc>
      </w:tr>
      <w:tr w:rsidR="00202322" w14:paraId="4DD72387" w14:textId="77777777">
        <w:trPr>
          <w:trHeight w:hRule="exact" w:val="761"/>
          <w:jc w:val="center"/>
        </w:trPr>
        <w:tc>
          <w:tcPr>
            <w:tcW w:w="1440" w:type="dxa"/>
            <w:tcBorders>
              <w:top w:val="single" w:sz="4" w:space="0" w:color="000000"/>
              <w:left w:val="single" w:sz="4" w:space="0" w:color="000000"/>
            </w:tcBorders>
            <w:shd w:val="clear" w:color="auto" w:fill="FFFFFF"/>
            <w:vAlign w:val="center"/>
          </w:tcPr>
          <w:p w14:paraId="6EB57B6B" w14:textId="77777777" w:rsidR="00202322" w:rsidRDefault="00BC2C91">
            <w:pPr>
              <w:adjustRightInd w:val="0"/>
              <w:spacing w:line="288" w:lineRule="auto"/>
              <w:jc w:val="center"/>
              <w:rPr>
                <w:sz w:val="21"/>
                <w:szCs w:val="21"/>
              </w:rPr>
            </w:pPr>
            <w:r>
              <w:rPr>
                <w:sz w:val="21"/>
                <w:szCs w:val="21"/>
              </w:rPr>
              <w:lastRenderedPageBreak/>
              <w:t>粗粒正长岩、坚硬白云岩</w:t>
            </w:r>
          </w:p>
        </w:tc>
        <w:tc>
          <w:tcPr>
            <w:tcW w:w="780" w:type="dxa"/>
            <w:vMerge/>
            <w:tcBorders>
              <w:left w:val="single" w:sz="4" w:space="0" w:color="000000"/>
            </w:tcBorders>
            <w:shd w:val="clear" w:color="auto" w:fill="FFFFFF"/>
            <w:vAlign w:val="center"/>
          </w:tcPr>
          <w:p w14:paraId="434CB65A" w14:textId="77777777" w:rsidR="00202322" w:rsidRDefault="00202322">
            <w:pPr>
              <w:adjustRightInd w:val="0"/>
              <w:jc w:val="center"/>
              <w:rPr>
                <w:sz w:val="21"/>
                <w:szCs w:val="21"/>
              </w:rPr>
            </w:pPr>
          </w:p>
        </w:tc>
        <w:tc>
          <w:tcPr>
            <w:tcW w:w="1266" w:type="dxa"/>
            <w:tcBorders>
              <w:top w:val="single" w:sz="4" w:space="0" w:color="000000"/>
              <w:left w:val="single" w:sz="4" w:space="0" w:color="000000"/>
            </w:tcBorders>
            <w:shd w:val="clear" w:color="auto" w:fill="FFFFFF"/>
            <w:vAlign w:val="center"/>
          </w:tcPr>
          <w:p w14:paraId="70FC658C" w14:textId="77777777" w:rsidR="00202322" w:rsidRDefault="00BC2C91">
            <w:pPr>
              <w:adjustRightInd w:val="0"/>
              <w:spacing w:line="288" w:lineRule="auto"/>
              <w:jc w:val="center"/>
              <w:rPr>
                <w:sz w:val="21"/>
                <w:szCs w:val="21"/>
              </w:rPr>
            </w:pPr>
            <w:r>
              <w:rPr>
                <w:sz w:val="21"/>
                <w:szCs w:val="21"/>
              </w:rPr>
              <w:t>6560~7000</w:t>
            </w:r>
          </w:p>
        </w:tc>
        <w:tc>
          <w:tcPr>
            <w:tcW w:w="1119" w:type="dxa"/>
            <w:vMerge/>
            <w:tcBorders>
              <w:left w:val="single" w:sz="4" w:space="0" w:color="000000"/>
            </w:tcBorders>
            <w:shd w:val="clear" w:color="auto" w:fill="FFFFFF"/>
            <w:vAlign w:val="center"/>
          </w:tcPr>
          <w:p w14:paraId="1DD0974F" w14:textId="77777777" w:rsidR="00202322" w:rsidRDefault="00202322">
            <w:pPr>
              <w:adjustRightInd w:val="0"/>
              <w:jc w:val="center"/>
              <w:rPr>
                <w:sz w:val="21"/>
                <w:szCs w:val="21"/>
              </w:rPr>
            </w:pPr>
          </w:p>
        </w:tc>
        <w:tc>
          <w:tcPr>
            <w:tcW w:w="1095" w:type="dxa"/>
            <w:vMerge/>
            <w:tcBorders>
              <w:left w:val="single" w:sz="4" w:space="0" w:color="000000"/>
            </w:tcBorders>
            <w:shd w:val="clear" w:color="auto" w:fill="FFFFFF"/>
            <w:vAlign w:val="center"/>
          </w:tcPr>
          <w:p w14:paraId="66497775" w14:textId="77777777" w:rsidR="00202322" w:rsidRDefault="00202322">
            <w:pPr>
              <w:adjustRightInd w:val="0"/>
              <w:jc w:val="center"/>
              <w:rPr>
                <w:sz w:val="21"/>
                <w:szCs w:val="21"/>
              </w:rPr>
            </w:pPr>
          </w:p>
        </w:tc>
        <w:tc>
          <w:tcPr>
            <w:tcW w:w="1065" w:type="dxa"/>
            <w:vMerge/>
            <w:tcBorders>
              <w:left w:val="single" w:sz="4" w:space="0" w:color="000000"/>
              <w:right w:val="single" w:sz="4" w:space="0" w:color="000000"/>
            </w:tcBorders>
            <w:shd w:val="clear" w:color="auto" w:fill="FFFFFF"/>
            <w:vAlign w:val="center"/>
          </w:tcPr>
          <w:p w14:paraId="2B78A177" w14:textId="77777777" w:rsidR="00202322" w:rsidRDefault="00202322">
            <w:pPr>
              <w:adjustRightInd w:val="0"/>
              <w:jc w:val="center"/>
              <w:rPr>
                <w:sz w:val="21"/>
                <w:szCs w:val="21"/>
              </w:rPr>
            </w:pPr>
          </w:p>
        </w:tc>
      </w:tr>
      <w:tr w:rsidR="00202322" w14:paraId="23B20588" w14:textId="77777777">
        <w:trPr>
          <w:trHeight w:hRule="exact" w:val="386"/>
          <w:jc w:val="center"/>
        </w:trPr>
        <w:tc>
          <w:tcPr>
            <w:tcW w:w="1440" w:type="dxa"/>
            <w:tcBorders>
              <w:top w:val="single" w:sz="4" w:space="0" w:color="000000"/>
              <w:left w:val="single" w:sz="4" w:space="0" w:color="000000"/>
            </w:tcBorders>
            <w:shd w:val="clear" w:color="auto" w:fill="FFFFFF"/>
            <w:vAlign w:val="center"/>
          </w:tcPr>
          <w:p w14:paraId="517ACEF4" w14:textId="77777777" w:rsidR="00202322" w:rsidRDefault="00BC2C91">
            <w:pPr>
              <w:adjustRightInd w:val="0"/>
              <w:spacing w:line="288" w:lineRule="auto"/>
              <w:jc w:val="center"/>
              <w:rPr>
                <w:sz w:val="21"/>
                <w:szCs w:val="21"/>
              </w:rPr>
            </w:pPr>
            <w:r>
              <w:rPr>
                <w:sz w:val="21"/>
                <w:szCs w:val="21"/>
              </w:rPr>
              <w:t>坚硬石灰岩</w:t>
            </w:r>
          </w:p>
        </w:tc>
        <w:tc>
          <w:tcPr>
            <w:tcW w:w="780" w:type="dxa"/>
            <w:vMerge w:val="restart"/>
            <w:tcBorders>
              <w:top w:val="single" w:sz="4" w:space="0" w:color="000000"/>
              <w:left w:val="single" w:sz="4" w:space="0" w:color="000000"/>
            </w:tcBorders>
            <w:shd w:val="clear" w:color="auto" w:fill="FFFFFF"/>
            <w:vAlign w:val="center"/>
          </w:tcPr>
          <w:p w14:paraId="6F624978" w14:textId="77777777" w:rsidR="00202322" w:rsidRDefault="00BC2C91">
            <w:pPr>
              <w:adjustRightInd w:val="0"/>
              <w:spacing w:line="288" w:lineRule="auto"/>
              <w:jc w:val="center"/>
              <w:rPr>
                <w:sz w:val="21"/>
                <w:szCs w:val="21"/>
              </w:rPr>
            </w:pPr>
            <w:r>
              <w:rPr>
                <w:sz w:val="21"/>
                <w:szCs w:val="21"/>
              </w:rPr>
              <w:t>80</w:t>
            </w:r>
          </w:p>
        </w:tc>
        <w:tc>
          <w:tcPr>
            <w:tcW w:w="1266" w:type="dxa"/>
            <w:tcBorders>
              <w:top w:val="single" w:sz="4" w:space="0" w:color="000000"/>
              <w:left w:val="single" w:sz="4" w:space="0" w:color="000000"/>
            </w:tcBorders>
            <w:shd w:val="clear" w:color="auto" w:fill="FFFFFF"/>
            <w:vAlign w:val="center"/>
          </w:tcPr>
          <w:p w14:paraId="28A970D7" w14:textId="77777777" w:rsidR="00202322" w:rsidRDefault="00BC2C91">
            <w:pPr>
              <w:adjustRightInd w:val="0"/>
              <w:spacing w:line="288" w:lineRule="auto"/>
              <w:jc w:val="center"/>
              <w:rPr>
                <w:sz w:val="21"/>
                <w:szCs w:val="21"/>
              </w:rPr>
            </w:pPr>
            <w:r>
              <w:rPr>
                <w:sz w:val="21"/>
                <w:szCs w:val="21"/>
              </w:rPr>
              <w:t>4400~10000</w:t>
            </w:r>
          </w:p>
        </w:tc>
        <w:tc>
          <w:tcPr>
            <w:tcW w:w="1119" w:type="dxa"/>
            <w:vMerge w:val="restart"/>
            <w:tcBorders>
              <w:top w:val="single" w:sz="4" w:space="0" w:color="000000"/>
              <w:left w:val="single" w:sz="4" w:space="0" w:color="000000"/>
            </w:tcBorders>
            <w:shd w:val="clear" w:color="auto" w:fill="FFFFFF"/>
            <w:vAlign w:val="center"/>
          </w:tcPr>
          <w:p w14:paraId="075A9F7B" w14:textId="77777777" w:rsidR="00202322" w:rsidRDefault="00BC2C91">
            <w:pPr>
              <w:adjustRightInd w:val="0"/>
              <w:spacing w:line="288" w:lineRule="auto"/>
              <w:jc w:val="center"/>
              <w:rPr>
                <w:sz w:val="21"/>
                <w:szCs w:val="21"/>
              </w:rPr>
            </w:pPr>
            <w:r>
              <w:rPr>
                <w:sz w:val="21"/>
                <w:szCs w:val="21"/>
              </w:rPr>
              <w:t>0.25~0.30</w:t>
            </w:r>
          </w:p>
        </w:tc>
        <w:tc>
          <w:tcPr>
            <w:tcW w:w="1095" w:type="dxa"/>
            <w:vMerge w:val="restart"/>
            <w:tcBorders>
              <w:top w:val="single" w:sz="4" w:space="0" w:color="000000"/>
              <w:left w:val="single" w:sz="4" w:space="0" w:color="000000"/>
            </w:tcBorders>
            <w:shd w:val="clear" w:color="auto" w:fill="FFFFFF"/>
            <w:vAlign w:val="center"/>
          </w:tcPr>
          <w:p w14:paraId="3AA4EE14" w14:textId="77777777" w:rsidR="00202322" w:rsidRDefault="00BC2C91">
            <w:pPr>
              <w:adjustRightInd w:val="0"/>
              <w:spacing w:line="288" w:lineRule="auto"/>
              <w:jc w:val="center"/>
              <w:rPr>
                <w:sz w:val="21"/>
                <w:szCs w:val="21"/>
              </w:rPr>
            </w:pPr>
            <w:r>
              <w:rPr>
                <w:sz w:val="21"/>
                <w:szCs w:val="21"/>
              </w:rPr>
              <w:t>1.2×10</w:t>
            </w:r>
            <w:r>
              <w:rPr>
                <w:sz w:val="21"/>
                <w:szCs w:val="21"/>
                <w:vertAlign w:val="superscript"/>
              </w:rPr>
              <w:t>6</w:t>
            </w:r>
            <w:r>
              <w:rPr>
                <w:sz w:val="21"/>
                <w:szCs w:val="21"/>
              </w:rPr>
              <w:t>~</w:t>
            </w:r>
          </w:p>
          <w:p w14:paraId="644E382D" w14:textId="77777777" w:rsidR="00202322" w:rsidRDefault="00BC2C91">
            <w:pPr>
              <w:adjustRightInd w:val="0"/>
              <w:spacing w:line="288" w:lineRule="auto"/>
              <w:jc w:val="center"/>
              <w:rPr>
                <w:sz w:val="21"/>
                <w:szCs w:val="21"/>
              </w:rPr>
            </w:pPr>
            <w:r>
              <w:rPr>
                <w:sz w:val="21"/>
                <w:szCs w:val="21"/>
              </w:rPr>
              <w:t>2.0×10</w:t>
            </w:r>
            <w:r>
              <w:rPr>
                <w:sz w:val="21"/>
                <w:szCs w:val="21"/>
                <w:vertAlign w:val="superscript"/>
              </w:rPr>
              <w:t>6</w:t>
            </w:r>
          </w:p>
        </w:tc>
        <w:tc>
          <w:tcPr>
            <w:tcW w:w="1065" w:type="dxa"/>
            <w:vMerge w:val="restart"/>
            <w:tcBorders>
              <w:top w:val="single" w:sz="4" w:space="0" w:color="000000"/>
              <w:left w:val="single" w:sz="4" w:space="0" w:color="000000"/>
              <w:right w:val="single" w:sz="4" w:space="0" w:color="000000"/>
            </w:tcBorders>
            <w:shd w:val="clear" w:color="auto" w:fill="FFFFFF"/>
            <w:vAlign w:val="center"/>
          </w:tcPr>
          <w:p w14:paraId="27CDF80E" w14:textId="77777777" w:rsidR="00202322" w:rsidRDefault="00BC2C91">
            <w:pPr>
              <w:adjustRightInd w:val="0"/>
              <w:spacing w:line="288" w:lineRule="auto"/>
              <w:jc w:val="center"/>
              <w:rPr>
                <w:sz w:val="21"/>
                <w:szCs w:val="21"/>
              </w:rPr>
            </w:pPr>
            <w:r>
              <w:rPr>
                <w:sz w:val="21"/>
                <w:szCs w:val="21"/>
              </w:rPr>
              <w:t>1500</w:t>
            </w:r>
          </w:p>
        </w:tc>
      </w:tr>
      <w:tr w:rsidR="00202322" w14:paraId="0EA26AC2" w14:textId="77777777">
        <w:trPr>
          <w:trHeight w:hRule="exact" w:val="734"/>
          <w:jc w:val="center"/>
        </w:trPr>
        <w:tc>
          <w:tcPr>
            <w:tcW w:w="1440" w:type="dxa"/>
            <w:tcBorders>
              <w:top w:val="single" w:sz="4" w:space="0" w:color="000000"/>
              <w:left w:val="single" w:sz="4" w:space="0" w:color="000000"/>
            </w:tcBorders>
            <w:shd w:val="clear" w:color="auto" w:fill="FFFFFF"/>
            <w:vAlign w:val="center"/>
          </w:tcPr>
          <w:p w14:paraId="7F8B0114" w14:textId="77777777" w:rsidR="00202322" w:rsidRDefault="00BC2C91">
            <w:pPr>
              <w:adjustRightInd w:val="0"/>
              <w:spacing w:line="288" w:lineRule="auto"/>
              <w:jc w:val="center"/>
              <w:rPr>
                <w:sz w:val="21"/>
                <w:szCs w:val="21"/>
              </w:rPr>
            </w:pPr>
            <w:r>
              <w:rPr>
                <w:sz w:val="21"/>
                <w:szCs w:val="21"/>
              </w:rPr>
              <w:t>坚硬砂岩、大理岩</w:t>
            </w:r>
          </w:p>
        </w:tc>
        <w:tc>
          <w:tcPr>
            <w:tcW w:w="780" w:type="dxa"/>
            <w:vMerge/>
            <w:tcBorders>
              <w:left w:val="single" w:sz="4" w:space="0" w:color="000000"/>
            </w:tcBorders>
            <w:shd w:val="clear" w:color="auto" w:fill="FFFFFF"/>
            <w:vAlign w:val="center"/>
          </w:tcPr>
          <w:p w14:paraId="12B551D5" w14:textId="77777777" w:rsidR="00202322" w:rsidRDefault="00202322">
            <w:pPr>
              <w:adjustRightInd w:val="0"/>
              <w:jc w:val="center"/>
              <w:rPr>
                <w:sz w:val="21"/>
                <w:szCs w:val="21"/>
              </w:rPr>
            </w:pPr>
          </w:p>
        </w:tc>
        <w:tc>
          <w:tcPr>
            <w:tcW w:w="1266" w:type="dxa"/>
            <w:tcBorders>
              <w:top w:val="single" w:sz="4" w:space="0" w:color="000000"/>
              <w:left w:val="single" w:sz="4" w:space="0" w:color="000000"/>
            </w:tcBorders>
            <w:shd w:val="clear" w:color="auto" w:fill="FFFFFF"/>
            <w:vAlign w:val="center"/>
          </w:tcPr>
          <w:p w14:paraId="51110BB4" w14:textId="77777777" w:rsidR="00202322" w:rsidRDefault="00BC2C91">
            <w:pPr>
              <w:adjustRightInd w:val="0"/>
              <w:spacing w:line="288" w:lineRule="auto"/>
              <w:jc w:val="center"/>
              <w:rPr>
                <w:sz w:val="21"/>
                <w:szCs w:val="21"/>
              </w:rPr>
            </w:pPr>
            <w:r>
              <w:rPr>
                <w:sz w:val="21"/>
                <w:szCs w:val="21"/>
              </w:rPr>
              <w:t>4660~5430</w:t>
            </w:r>
          </w:p>
        </w:tc>
        <w:tc>
          <w:tcPr>
            <w:tcW w:w="1119" w:type="dxa"/>
            <w:vMerge/>
            <w:tcBorders>
              <w:left w:val="single" w:sz="4" w:space="0" w:color="000000"/>
            </w:tcBorders>
            <w:shd w:val="clear" w:color="auto" w:fill="FFFFFF"/>
            <w:vAlign w:val="center"/>
          </w:tcPr>
          <w:p w14:paraId="15FAE27E" w14:textId="77777777" w:rsidR="00202322" w:rsidRDefault="00202322">
            <w:pPr>
              <w:adjustRightInd w:val="0"/>
              <w:jc w:val="center"/>
              <w:rPr>
                <w:sz w:val="21"/>
                <w:szCs w:val="21"/>
              </w:rPr>
            </w:pPr>
          </w:p>
        </w:tc>
        <w:tc>
          <w:tcPr>
            <w:tcW w:w="1095" w:type="dxa"/>
            <w:vMerge/>
            <w:tcBorders>
              <w:left w:val="single" w:sz="4" w:space="0" w:color="000000"/>
            </w:tcBorders>
            <w:shd w:val="clear" w:color="auto" w:fill="FFFFFF"/>
            <w:vAlign w:val="center"/>
          </w:tcPr>
          <w:p w14:paraId="54CFB70A" w14:textId="77777777" w:rsidR="00202322" w:rsidRDefault="00202322">
            <w:pPr>
              <w:adjustRightInd w:val="0"/>
              <w:jc w:val="center"/>
              <w:rPr>
                <w:sz w:val="21"/>
                <w:szCs w:val="21"/>
              </w:rPr>
            </w:pPr>
          </w:p>
        </w:tc>
        <w:tc>
          <w:tcPr>
            <w:tcW w:w="1065" w:type="dxa"/>
            <w:vMerge/>
            <w:tcBorders>
              <w:left w:val="single" w:sz="4" w:space="0" w:color="000000"/>
              <w:right w:val="single" w:sz="4" w:space="0" w:color="000000"/>
            </w:tcBorders>
            <w:shd w:val="clear" w:color="auto" w:fill="FFFFFF"/>
            <w:vAlign w:val="center"/>
          </w:tcPr>
          <w:p w14:paraId="3FADEE79" w14:textId="77777777" w:rsidR="00202322" w:rsidRDefault="00202322">
            <w:pPr>
              <w:adjustRightInd w:val="0"/>
              <w:jc w:val="center"/>
              <w:rPr>
                <w:sz w:val="21"/>
                <w:szCs w:val="21"/>
              </w:rPr>
            </w:pPr>
          </w:p>
        </w:tc>
      </w:tr>
      <w:tr w:rsidR="00202322" w14:paraId="309FF85F" w14:textId="77777777">
        <w:trPr>
          <w:trHeight w:hRule="exact" w:val="701"/>
          <w:jc w:val="center"/>
        </w:trPr>
        <w:tc>
          <w:tcPr>
            <w:tcW w:w="1440" w:type="dxa"/>
            <w:tcBorders>
              <w:top w:val="single" w:sz="4" w:space="0" w:color="000000"/>
              <w:left w:val="single" w:sz="4" w:space="0" w:color="000000"/>
            </w:tcBorders>
            <w:shd w:val="clear" w:color="auto" w:fill="FFFFFF"/>
            <w:vAlign w:val="center"/>
          </w:tcPr>
          <w:p w14:paraId="07E63CF1" w14:textId="77777777" w:rsidR="00202322" w:rsidRDefault="00BC2C91">
            <w:pPr>
              <w:adjustRightInd w:val="0"/>
              <w:spacing w:line="288" w:lineRule="auto"/>
              <w:jc w:val="center"/>
              <w:rPr>
                <w:sz w:val="21"/>
                <w:szCs w:val="21"/>
              </w:rPr>
            </w:pPr>
            <w:r>
              <w:rPr>
                <w:sz w:val="21"/>
                <w:szCs w:val="21"/>
              </w:rPr>
              <w:t>粗粒花岗岩、花岗片麻岩</w:t>
            </w:r>
          </w:p>
        </w:tc>
        <w:tc>
          <w:tcPr>
            <w:tcW w:w="780" w:type="dxa"/>
            <w:vMerge/>
            <w:tcBorders>
              <w:left w:val="single" w:sz="4" w:space="0" w:color="000000"/>
            </w:tcBorders>
            <w:shd w:val="clear" w:color="auto" w:fill="FFFFFF"/>
            <w:vAlign w:val="center"/>
          </w:tcPr>
          <w:p w14:paraId="26BCA053" w14:textId="77777777" w:rsidR="00202322" w:rsidRDefault="00202322">
            <w:pPr>
              <w:adjustRightInd w:val="0"/>
              <w:jc w:val="center"/>
              <w:rPr>
                <w:sz w:val="21"/>
                <w:szCs w:val="21"/>
              </w:rPr>
            </w:pPr>
          </w:p>
        </w:tc>
        <w:tc>
          <w:tcPr>
            <w:tcW w:w="1266" w:type="dxa"/>
            <w:tcBorders>
              <w:top w:val="single" w:sz="4" w:space="0" w:color="000000"/>
              <w:left w:val="single" w:sz="4" w:space="0" w:color="000000"/>
            </w:tcBorders>
            <w:shd w:val="clear" w:color="auto" w:fill="FFFFFF"/>
            <w:vAlign w:val="center"/>
          </w:tcPr>
          <w:p w14:paraId="2D5F6187" w14:textId="77777777" w:rsidR="00202322" w:rsidRDefault="00BC2C91">
            <w:pPr>
              <w:adjustRightInd w:val="0"/>
              <w:spacing w:line="288" w:lineRule="auto"/>
              <w:jc w:val="center"/>
              <w:rPr>
                <w:sz w:val="21"/>
                <w:szCs w:val="21"/>
              </w:rPr>
            </w:pPr>
            <w:r>
              <w:rPr>
                <w:sz w:val="21"/>
                <w:szCs w:val="21"/>
              </w:rPr>
              <w:t>5430~6000</w:t>
            </w:r>
          </w:p>
        </w:tc>
        <w:tc>
          <w:tcPr>
            <w:tcW w:w="1119" w:type="dxa"/>
            <w:vMerge/>
            <w:tcBorders>
              <w:left w:val="single" w:sz="4" w:space="0" w:color="000000"/>
            </w:tcBorders>
            <w:shd w:val="clear" w:color="auto" w:fill="FFFFFF"/>
            <w:vAlign w:val="center"/>
          </w:tcPr>
          <w:p w14:paraId="3F2D358F" w14:textId="77777777" w:rsidR="00202322" w:rsidRDefault="00202322">
            <w:pPr>
              <w:adjustRightInd w:val="0"/>
              <w:jc w:val="center"/>
              <w:rPr>
                <w:sz w:val="21"/>
                <w:szCs w:val="21"/>
              </w:rPr>
            </w:pPr>
          </w:p>
        </w:tc>
        <w:tc>
          <w:tcPr>
            <w:tcW w:w="1095" w:type="dxa"/>
            <w:vMerge/>
            <w:tcBorders>
              <w:left w:val="single" w:sz="4" w:space="0" w:color="000000"/>
            </w:tcBorders>
            <w:shd w:val="clear" w:color="auto" w:fill="FFFFFF"/>
            <w:vAlign w:val="center"/>
          </w:tcPr>
          <w:p w14:paraId="446C8DA9" w14:textId="77777777" w:rsidR="00202322" w:rsidRDefault="00202322">
            <w:pPr>
              <w:adjustRightInd w:val="0"/>
              <w:jc w:val="center"/>
              <w:rPr>
                <w:sz w:val="21"/>
                <w:szCs w:val="21"/>
              </w:rPr>
            </w:pPr>
          </w:p>
        </w:tc>
        <w:tc>
          <w:tcPr>
            <w:tcW w:w="1065" w:type="dxa"/>
            <w:vMerge/>
            <w:tcBorders>
              <w:left w:val="single" w:sz="4" w:space="0" w:color="000000"/>
              <w:right w:val="single" w:sz="4" w:space="0" w:color="000000"/>
            </w:tcBorders>
            <w:shd w:val="clear" w:color="auto" w:fill="FFFFFF"/>
            <w:vAlign w:val="center"/>
          </w:tcPr>
          <w:p w14:paraId="138356A7" w14:textId="77777777" w:rsidR="00202322" w:rsidRDefault="00202322">
            <w:pPr>
              <w:adjustRightInd w:val="0"/>
              <w:jc w:val="center"/>
              <w:rPr>
                <w:sz w:val="21"/>
                <w:szCs w:val="21"/>
              </w:rPr>
            </w:pPr>
          </w:p>
        </w:tc>
      </w:tr>
      <w:tr w:rsidR="00202322" w14:paraId="04F8BD17" w14:textId="77777777">
        <w:trPr>
          <w:trHeight w:hRule="exact" w:val="511"/>
          <w:jc w:val="center"/>
        </w:trPr>
        <w:tc>
          <w:tcPr>
            <w:tcW w:w="1440" w:type="dxa"/>
            <w:tcBorders>
              <w:top w:val="single" w:sz="4" w:space="0" w:color="000000"/>
              <w:left w:val="single" w:sz="4" w:space="0" w:color="000000"/>
            </w:tcBorders>
            <w:shd w:val="clear" w:color="auto" w:fill="FFFFFF"/>
            <w:vAlign w:val="center"/>
          </w:tcPr>
          <w:p w14:paraId="040814BB" w14:textId="77777777" w:rsidR="00202322" w:rsidRDefault="00BC2C91">
            <w:pPr>
              <w:adjustRightInd w:val="0"/>
              <w:spacing w:line="288" w:lineRule="auto"/>
              <w:jc w:val="center"/>
              <w:rPr>
                <w:sz w:val="21"/>
                <w:szCs w:val="21"/>
              </w:rPr>
            </w:pPr>
            <w:r>
              <w:rPr>
                <w:sz w:val="21"/>
                <w:szCs w:val="21"/>
              </w:rPr>
              <w:t>较坚硬石灰岩</w:t>
            </w:r>
          </w:p>
        </w:tc>
        <w:tc>
          <w:tcPr>
            <w:tcW w:w="780" w:type="dxa"/>
            <w:vMerge w:val="restart"/>
            <w:tcBorders>
              <w:top w:val="single" w:sz="4" w:space="0" w:color="000000"/>
              <w:left w:val="single" w:sz="4" w:space="0" w:color="000000"/>
            </w:tcBorders>
            <w:shd w:val="clear" w:color="auto" w:fill="FFFFFF"/>
            <w:vAlign w:val="center"/>
          </w:tcPr>
          <w:p w14:paraId="450FF099" w14:textId="77777777" w:rsidR="00202322" w:rsidRDefault="00BC2C91">
            <w:pPr>
              <w:adjustRightInd w:val="0"/>
              <w:spacing w:line="288" w:lineRule="auto"/>
              <w:jc w:val="center"/>
              <w:rPr>
                <w:sz w:val="21"/>
                <w:szCs w:val="21"/>
              </w:rPr>
            </w:pPr>
            <w:r>
              <w:rPr>
                <w:sz w:val="21"/>
                <w:szCs w:val="21"/>
              </w:rPr>
              <w:t>75~80</w:t>
            </w:r>
          </w:p>
        </w:tc>
        <w:tc>
          <w:tcPr>
            <w:tcW w:w="1266" w:type="dxa"/>
            <w:tcBorders>
              <w:top w:val="single" w:sz="4" w:space="0" w:color="000000"/>
              <w:left w:val="single" w:sz="4" w:space="0" w:color="000000"/>
            </w:tcBorders>
            <w:shd w:val="clear" w:color="auto" w:fill="FFFFFF"/>
            <w:vAlign w:val="center"/>
          </w:tcPr>
          <w:p w14:paraId="0F8DECEF" w14:textId="77777777" w:rsidR="00202322" w:rsidRDefault="00BC2C91">
            <w:pPr>
              <w:adjustRightInd w:val="0"/>
              <w:spacing w:line="288" w:lineRule="auto"/>
              <w:jc w:val="center"/>
              <w:rPr>
                <w:sz w:val="21"/>
                <w:szCs w:val="21"/>
              </w:rPr>
            </w:pPr>
            <w:r>
              <w:rPr>
                <w:sz w:val="21"/>
                <w:szCs w:val="21"/>
              </w:rPr>
              <w:t>4400~9000</w:t>
            </w:r>
          </w:p>
        </w:tc>
        <w:tc>
          <w:tcPr>
            <w:tcW w:w="1119" w:type="dxa"/>
            <w:vMerge w:val="restart"/>
            <w:tcBorders>
              <w:top w:val="single" w:sz="4" w:space="0" w:color="000000"/>
              <w:left w:val="single" w:sz="4" w:space="0" w:color="000000"/>
            </w:tcBorders>
            <w:shd w:val="clear" w:color="auto" w:fill="FFFFFF"/>
            <w:vAlign w:val="center"/>
          </w:tcPr>
          <w:p w14:paraId="52C74E03" w14:textId="77777777" w:rsidR="00202322" w:rsidRDefault="00BC2C91">
            <w:pPr>
              <w:adjustRightInd w:val="0"/>
              <w:spacing w:line="288" w:lineRule="auto"/>
              <w:jc w:val="center"/>
              <w:rPr>
                <w:sz w:val="21"/>
                <w:szCs w:val="21"/>
              </w:rPr>
            </w:pPr>
            <w:r>
              <w:rPr>
                <w:sz w:val="21"/>
                <w:szCs w:val="21"/>
              </w:rPr>
              <w:t>0.25~0.30</w:t>
            </w:r>
          </w:p>
        </w:tc>
        <w:tc>
          <w:tcPr>
            <w:tcW w:w="1095" w:type="dxa"/>
            <w:vMerge w:val="restart"/>
            <w:tcBorders>
              <w:top w:val="single" w:sz="4" w:space="0" w:color="000000"/>
              <w:left w:val="single" w:sz="4" w:space="0" w:color="000000"/>
            </w:tcBorders>
            <w:shd w:val="clear" w:color="auto" w:fill="FFFFFF"/>
            <w:vAlign w:val="center"/>
          </w:tcPr>
          <w:p w14:paraId="4308A3FA" w14:textId="77777777" w:rsidR="00202322" w:rsidRDefault="00BC2C91">
            <w:pPr>
              <w:adjustRightInd w:val="0"/>
              <w:spacing w:line="288" w:lineRule="auto"/>
              <w:jc w:val="center"/>
              <w:rPr>
                <w:sz w:val="21"/>
                <w:szCs w:val="21"/>
              </w:rPr>
            </w:pPr>
            <w:r>
              <w:rPr>
                <w:sz w:val="21"/>
                <w:szCs w:val="21"/>
              </w:rPr>
              <w:t>0.8×10</w:t>
            </w:r>
            <w:r>
              <w:rPr>
                <w:sz w:val="21"/>
                <w:szCs w:val="21"/>
                <w:vertAlign w:val="superscript"/>
              </w:rPr>
              <w:t>6</w:t>
            </w:r>
            <w:r>
              <w:rPr>
                <w:sz w:val="21"/>
                <w:szCs w:val="21"/>
              </w:rPr>
              <w:t>~</w:t>
            </w:r>
          </w:p>
          <w:p w14:paraId="3D879453" w14:textId="77777777" w:rsidR="00202322" w:rsidRDefault="00BC2C91">
            <w:pPr>
              <w:adjustRightInd w:val="0"/>
              <w:spacing w:line="288" w:lineRule="auto"/>
              <w:jc w:val="center"/>
              <w:rPr>
                <w:sz w:val="21"/>
                <w:szCs w:val="21"/>
              </w:rPr>
            </w:pPr>
            <w:r>
              <w:rPr>
                <w:sz w:val="21"/>
                <w:szCs w:val="21"/>
              </w:rPr>
              <w:t>1.2×10</w:t>
            </w:r>
            <w:r>
              <w:rPr>
                <w:sz w:val="21"/>
                <w:szCs w:val="21"/>
                <w:vertAlign w:val="superscript"/>
              </w:rPr>
              <w:t>6</w:t>
            </w:r>
          </w:p>
        </w:tc>
        <w:tc>
          <w:tcPr>
            <w:tcW w:w="1065" w:type="dxa"/>
            <w:vMerge w:val="restart"/>
            <w:tcBorders>
              <w:top w:val="single" w:sz="4" w:space="0" w:color="000000"/>
              <w:left w:val="single" w:sz="4" w:space="0" w:color="000000"/>
              <w:right w:val="single" w:sz="4" w:space="0" w:color="000000"/>
            </w:tcBorders>
            <w:shd w:val="clear" w:color="auto" w:fill="FFFFFF"/>
            <w:vAlign w:val="center"/>
          </w:tcPr>
          <w:p w14:paraId="1551FA37" w14:textId="77777777" w:rsidR="00202322" w:rsidRDefault="00BC2C91">
            <w:pPr>
              <w:adjustRightInd w:val="0"/>
              <w:spacing w:line="288" w:lineRule="auto"/>
              <w:jc w:val="center"/>
              <w:rPr>
                <w:sz w:val="21"/>
                <w:szCs w:val="21"/>
              </w:rPr>
            </w:pPr>
            <w:r>
              <w:rPr>
                <w:sz w:val="21"/>
                <w:szCs w:val="21"/>
              </w:rPr>
              <w:t>1200~1400</w:t>
            </w:r>
          </w:p>
        </w:tc>
      </w:tr>
      <w:tr w:rsidR="00202322" w14:paraId="11F4E68B" w14:textId="77777777">
        <w:trPr>
          <w:trHeight w:hRule="exact" w:val="611"/>
          <w:jc w:val="center"/>
        </w:trPr>
        <w:tc>
          <w:tcPr>
            <w:tcW w:w="1440" w:type="dxa"/>
            <w:tcBorders>
              <w:top w:val="single" w:sz="4" w:space="0" w:color="000000"/>
              <w:left w:val="single" w:sz="4" w:space="0" w:color="000000"/>
            </w:tcBorders>
            <w:shd w:val="clear" w:color="auto" w:fill="FFFFFF"/>
            <w:vAlign w:val="center"/>
          </w:tcPr>
          <w:p w14:paraId="557ADC2B" w14:textId="77777777" w:rsidR="00202322" w:rsidRDefault="00BC2C91">
            <w:pPr>
              <w:adjustRightInd w:val="0"/>
              <w:spacing w:line="288" w:lineRule="auto"/>
              <w:jc w:val="center"/>
              <w:rPr>
                <w:sz w:val="21"/>
                <w:szCs w:val="21"/>
              </w:rPr>
            </w:pPr>
            <w:r>
              <w:rPr>
                <w:sz w:val="21"/>
                <w:szCs w:val="21"/>
              </w:rPr>
              <w:t>较坚硬砂岩</w:t>
            </w:r>
          </w:p>
        </w:tc>
        <w:tc>
          <w:tcPr>
            <w:tcW w:w="780" w:type="dxa"/>
            <w:vMerge/>
            <w:tcBorders>
              <w:left w:val="single" w:sz="4" w:space="0" w:color="000000"/>
            </w:tcBorders>
            <w:shd w:val="clear" w:color="auto" w:fill="FFFFFF"/>
            <w:vAlign w:val="center"/>
          </w:tcPr>
          <w:p w14:paraId="655D3C07" w14:textId="77777777" w:rsidR="00202322" w:rsidRDefault="00202322">
            <w:pPr>
              <w:adjustRightInd w:val="0"/>
              <w:jc w:val="center"/>
              <w:rPr>
                <w:sz w:val="21"/>
                <w:szCs w:val="21"/>
              </w:rPr>
            </w:pPr>
          </w:p>
        </w:tc>
        <w:tc>
          <w:tcPr>
            <w:tcW w:w="1266" w:type="dxa"/>
            <w:tcBorders>
              <w:top w:val="single" w:sz="4" w:space="0" w:color="000000"/>
              <w:left w:val="single" w:sz="4" w:space="0" w:color="000000"/>
            </w:tcBorders>
            <w:shd w:val="clear" w:color="auto" w:fill="FFFFFF"/>
            <w:vAlign w:val="center"/>
          </w:tcPr>
          <w:p w14:paraId="44D4D3A6" w14:textId="77777777" w:rsidR="00202322" w:rsidRDefault="00BC2C91">
            <w:pPr>
              <w:adjustRightInd w:val="0"/>
              <w:spacing w:line="288" w:lineRule="auto"/>
              <w:jc w:val="center"/>
              <w:rPr>
                <w:sz w:val="21"/>
                <w:szCs w:val="21"/>
              </w:rPr>
            </w:pPr>
            <w:r>
              <w:rPr>
                <w:sz w:val="21"/>
                <w:szCs w:val="21"/>
              </w:rPr>
              <w:t>4460~5000</w:t>
            </w:r>
          </w:p>
        </w:tc>
        <w:tc>
          <w:tcPr>
            <w:tcW w:w="1119" w:type="dxa"/>
            <w:vMerge/>
            <w:tcBorders>
              <w:left w:val="single" w:sz="4" w:space="0" w:color="000000"/>
            </w:tcBorders>
            <w:shd w:val="clear" w:color="auto" w:fill="FFFFFF"/>
            <w:vAlign w:val="center"/>
          </w:tcPr>
          <w:p w14:paraId="33C871DB" w14:textId="77777777" w:rsidR="00202322" w:rsidRDefault="00202322">
            <w:pPr>
              <w:adjustRightInd w:val="0"/>
              <w:jc w:val="center"/>
              <w:rPr>
                <w:sz w:val="21"/>
                <w:szCs w:val="21"/>
              </w:rPr>
            </w:pPr>
          </w:p>
        </w:tc>
        <w:tc>
          <w:tcPr>
            <w:tcW w:w="1095" w:type="dxa"/>
            <w:vMerge/>
            <w:tcBorders>
              <w:left w:val="single" w:sz="4" w:space="0" w:color="000000"/>
            </w:tcBorders>
            <w:shd w:val="clear" w:color="auto" w:fill="FFFFFF"/>
            <w:vAlign w:val="center"/>
          </w:tcPr>
          <w:p w14:paraId="2BC49D46" w14:textId="77777777" w:rsidR="00202322" w:rsidRDefault="00202322">
            <w:pPr>
              <w:adjustRightInd w:val="0"/>
              <w:jc w:val="center"/>
              <w:rPr>
                <w:sz w:val="21"/>
                <w:szCs w:val="21"/>
              </w:rPr>
            </w:pPr>
          </w:p>
        </w:tc>
        <w:tc>
          <w:tcPr>
            <w:tcW w:w="1065" w:type="dxa"/>
            <w:vMerge/>
            <w:tcBorders>
              <w:left w:val="single" w:sz="4" w:space="0" w:color="000000"/>
              <w:right w:val="single" w:sz="4" w:space="0" w:color="000000"/>
            </w:tcBorders>
            <w:shd w:val="clear" w:color="auto" w:fill="FFFFFF"/>
            <w:vAlign w:val="center"/>
          </w:tcPr>
          <w:p w14:paraId="30D2618B" w14:textId="77777777" w:rsidR="00202322" w:rsidRDefault="00202322">
            <w:pPr>
              <w:adjustRightInd w:val="0"/>
              <w:jc w:val="center"/>
              <w:rPr>
                <w:sz w:val="21"/>
                <w:szCs w:val="21"/>
              </w:rPr>
            </w:pPr>
          </w:p>
        </w:tc>
      </w:tr>
      <w:tr w:rsidR="00202322" w14:paraId="1EA8F208" w14:textId="77777777">
        <w:trPr>
          <w:trHeight w:hRule="exact" w:val="506"/>
          <w:jc w:val="center"/>
        </w:trPr>
        <w:tc>
          <w:tcPr>
            <w:tcW w:w="1440" w:type="dxa"/>
            <w:tcBorders>
              <w:top w:val="single" w:sz="4" w:space="0" w:color="000000"/>
              <w:left w:val="single" w:sz="4" w:space="0" w:color="000000"/>
            </w:tcBorders>
            <w:shd w:val="clear" w:color="auto" w:fill="FFFFFF"/>
            <w:vAlign w:val="center"/>
          </w:tcPr>
          <w:p w14:paraId="7B3D1C30" w14:textId="77777777" w:rsidR="00202322" w:rsidRDefault="00BC2C91">
            <w:pPr>
              <w:adjustRightInd w:val="0"/>
              <w:spacing w:line="288" w:lineRule="auto"/>
              <w:jc w:val="center"/>
              <w:rPr>
                <w:sz w:val="21"/>
                <w:szCs w:val="21"/>
              </w:rPr>
            </w:pPr>
            <w:r>
              <w:rPr>
                <w:sz w:val="21"/>
                <w:szCs w:val="21"/>
              </w:rPr>
              <w:t>风化花岗岩</w:t>
            </w:r>
          </w:p>
        </w:tc>
        <w:tc>
          <w:tcPr>
            <w:tcW w:w="780" w:type="dxa"/>
            <w:vMerge/>
            <w:tcBorders>
              <w:left w:val="single" w:sz="4" w:space="0" w:color="000000"/>
            </w:tcBorders>
            <w:shd w:val="clear" w:color="auto" w:fill="FFFFFF"/>
            <w:vAlign w:val="center"/>
          </w:tcPr>
          <w:p w14:paraId="726F5864" w14:textId="77777777" w:rsidR="00202322" w:rsidRDefault="00202322">
            <w:pPr>
              <w:adjustRightInd w:val="0"/>
              <w:jc w:val="center"/>
              <w:rPr>
                <w:sz w:val="21"/>
                <w:szCs w:val="21"/>
              </w:rPr>
            </w:pPr>
          </w:p>
        </w:tc>
        <w:tc>
          <w:tcPr>
            <w:tcW w:w="1266" w:type="dxa"/>
            <w:tcBorders>
              <w:top w:val="single" w:sz="4" w:space="0" w:color="000000"/>
              <w:left w:val="single" w:sz="4" w:space="0" w:color="000000"/>
            </w:tcBorders>
            <w:shd w:val="clear" w:color="auto" w:fill="FFFFFF"/>
            <w:vAlign w:val="center"/>
          </w:tcPr>
          <w:p w14:paraId="349EF761" w14:textId="77777777" w:rsidR="00202322" w:rsidRDefault="00BC2C91">
            <w:pPr>
              <w:adjustRightInd w:val="0"/>
              <w:spacing w:line="288" w:lineRule="auto"/>
              <w:jc w:val="center"/>
              <w:rPr>
                <w:sz w:val="21"/>
                <w:szCs w:val="21"/>
              </w:rPr>
            </w:pPr>
            <w:r>
              <w:rPr>
                <w:sz w:val="21"/>
                <w:szCs w:val="21"/>
              </w:rPr>
              <w:t>5430~6000</w:t>
            </w:r>
          </w:p>
        </w:tc>
        <w:tc>
          <w:tcPr>
            <w:tcW w:w="1119" w:type="dxa"/>
            <w:vMerge/>
            <w:tcBorders>
              <w:left w:val="single" w:sz="4" w:space="0" w:color="000000"/>
            </w:tcBorders>
            <w:shd w:val="clear" w:color="auto" w:fill="FFFFFF"/>
            <w:vAlign w:val="center"/>
          </w:tcPr>
          <w:p w14:paraId="5185123D" w14:textId="77777777" w:rsidR="00202322" w:rsidRDefault="00202322">
            <w:pPr>
              <w:adjustRightInd w:val="0"/>
              <w:jc w:val="center"/>
              <w:rPr>
                <w:sz w:val="21"/>
                <w:szCs w:val="21"/>
              </w:rPr>
            </w:pPr>
          </w:p>
        </w:tc>
        <w:tc>
          <w:tcPr>
            <w:tcW w:w="1095" w:type="dxa"/>
            <w:vMerge/>
            <w:tcBorders>
              <w:left w:val="single" w:sz="4" w:space="0" w:color="000000"/>
            </w:tcBorders>
            <w:shd w:val="clear" w:color="auto" w:fill="FFFFFF"/>
            <w:vAlign w:val="center"/>
          </w:tcPr>
          <w:p w14:paraId="79198B5E" w14:textId="77777777" w:rsidR="00202322" w:rsidRDefault="00202322">
            <w:pPr>
              <w:adjustRightInd w:val="0"/>
              <w:jc w:val="center"/>
              <w:rPr>
                <w:sz w:val="21"/>
                <w:szCs w:val="21"/>
              </w:rPr>
            </w:pPr>
          </w:p>
        </w:tc>
        <w:tc>
          <w:tcPr>
            <w:tcW w:w="1065" w:type="dxa"/>
            <w:vMerge/>
            <w:tcBorders>
              <w:left w:val="single" w:sz="4" w:space="0" w:color="000000"/>
              <w:right w:val="single" w:sz="4" w:space="0" w:color="000000"/>
            </w:tcBorders>
            <w:shd w:val="clear" w:color="auto" w:fill="FFFFFF"/>
            <w:vAlign w:val="center"/>
          </w:tcPr>
          <w:p w14:paraId="640493DA" w14:textId="77777777" w:rsidR="00202322" w:rsidRDefault="00202322">
            <w:pPr>
              <w:adjustRightInd w:val="0"/>
              <w:jc w:val="center"/>
              <w:rPr>
                <w:sz w:val="21"/>
                <w:szCs w:val="21"/>
              </w:rPr>
            </w:pPr>
          </w:p>
        </w:tc>
      </w:tr>
      <w:tr w:rsidR="00202322" w14:paraId="00979DEA" w14:textId="77777777">
        <w:trPr>
          <w:trHeight w:hRule="exact" w:val="389"/>
          <w:jc w:val="center"/>
        </w:trPr>
        <w:tc>
          <w:tcPr>
            <w:tcW w:w="1440" w:type="dxa"/>
            <w:tcBorders>
              <w:top w:val="single" w:sz="4" w:space="0" w:color="000000"/>
              <w:left w:val="single" w:sz="4" w:space="0" w:color="000000"/>
            </w:tcBorders>
            <w:shd w:val="clear" w:color="auto" w:fill="FFFFFF"/>
            <w:vAlign w:val="center"/>
          </w:tcPr>
          <w:p w14:paraId="5259DC98" w14:textId="77777777" w:rsidR="00202322" w:rsidRDefault="00BC2C91">
            <w:pPr>
              <w:adjustRightInd w:val="0"/>
              <w:spacing w:line="288" w:lineRule="auto"/>
              <w:jc w:val="center"/>
              <w:rPr>
                <w:sz w:val="21"/>
                <w:szCs w:val="21"/>
              </w:rPr>
            </w:pPr>
            <w:r>
              <w:rPr>
                <w:sz w:val="21"/>
                <w:szCs w:val="21"/>
              </w:rPr>
              <w:t>页岩</w:t>
            </w:r>
          </w:p>
        </w:tc>
        <w:tc>
          <w:tcPr>
            <w:tcW w:w="780" w:type="dxa"/>
            <w:vMerge w:val="restart"/>
            <w:tcBorders>
              <w:top w:val="single" w:sz="4" w:space="0" w:color="000000"/>
              <w:left w:val="single" w:sz="4" w:space="0" w:color="000000"/>
            </w:tcBorders>
            <w:shd w:val="clear" w:color="auto" w:fill="FFFFFF"/>
            <w:vAlign w:val="center"/>
          </w:tcPr>
          <w:p w14:paraId="5C709C31" w14:textId="77777777" w:rsidR="00202322" w:rsidRDefault="00BC2C91">
            <w:pPr>
              <w:adjustRightInd w:val="0"/>
              <w:spacing w:line="288" w:lineRule="auto"/>
              <w:jc w:val="center"/>
              <w:rPr>
                <w:sz w:val="21"/>
                <w:szCs w:val="21"/>
              </w:rPr>
            </w:pPr>
            <w:r>
              <w:rPr>
                <w:sz w:val="21"/>
                <w:szCs w:val="21"/>
              </w:rPr>
              <w:t>70~75</w:t>
            </w:r>
          </w:p>
        </w:tc>
        <w:tc>
          <w:tcPr>
            <w:tcW w:w="1266" w:type="dxa"/>
            <w:tcBorders>
              <w:top w:val="single" w:sz="4" w:space="0" w:color="000000"/>
              <w:left w:val="single" w:sz="4" w:space="0" w:color="000000"/>
            </w:tcBorders>
            <w:shd w:val="clear" w:color="auto" w:fill="FFFFFF"/>
            <w:vAlign w:val="center"/>
          </w:tcPr>
          <w:p w14:paraId="6724EFFF" w14:textId="77777777" w:rsidR="00202322" w:rsidRDefault="00BC2C91">
            <w:pPr>
              <w:adjustRightInd w:val="0"/>
              <w:spacing w:line="288" w:lineRule="auto"/>
              <w:jc w:val="center"/>
              <w:rPr>
                <w:sz w:val="21"/>
                <w:szCs w:val="21"/>
              </w:rPr>
            </w:pPr>
            <w:r>
              <w:rPr>
                <w:sz w:val="21"/>
                <w:szCs w:val="21"/>
              </w:rPr>
              <w:t>2000~5500</w:t>
            </w:r>
          </w:p>
        </w:tc>
        <w:tc>
          <w:tcPr>
            <w:tcW w:w="1119" w:type="dxa"/>
            <w:tcBorders>
              <w:top w:val="single" w:sz="4" w:space="0" w:color="000000"/>
              <w:left w:val="single" w:sz="4" w:space="0" w:color="000000"/>
            </w:tcBorders>
            <w:shd w:val="clear" w:color="auto" w:fill="FFFFFF"/>
            <w:vAlign w:val="center"/>
          </w:tcPr>
          <w:p w14:paraId="0F17EE92" w14:textId="77777777" w:rsidR="00202322" w:rsidRDefault="00BC2C91">
            <w:pPr>
              <w:adjustRightInd w:val="0"/>
              <w:spacing w:line="288" w:lineRule="auto"/>
              <w:jc w:val="center"/>
              <w:rPr>
                <w:sz w:val="21"/>
                <w:szCs w:val="21"/>
              </w:rPr>
            </w:pPr>
            <w:r>
              <w:rPr>
                <w:sz w:val="21"/>
                <w:szCs w:val="21"/>
              </w:rPr>
              <w:t>0.15~0.30</w:t>
            </w:r>
          </w:p>
        </w:tc>
        <w:tc>
          <w:tcPr>
            <w:tcW w:w="1095" w:type="dxa"/>
            <w:vMerge w:val="restart"/>
            <w:tcBorders>
              <w:top w:val="single" w:sz="4" w:space="0" w:color="000000"/>
              <w:left w:val="single" w:sz="4" w:space="0" w:color="000000"/>
            </w:tcBorders>
            <w:shd w:val="clear" w:color="auto" w:fill="FFFFFF"/>
            <w:vAlign w:val="center"/>
          </w:tcPr>
          <w:p w14:paraId="2427FDDB" w14:textId="77777777" w:rsidR="00202322" w:rsidRDefault="00BC2C91">
            <w:pPr>
              <w:adjustRightInd w:val="0"/>
              <w:spacing w:line="288" w:lineRule="auto"/>
              <w:jc w:val="center"/>
              <w:rPr>
                <w:sz w:val="21"/>
                <w:szCs w:val="21"/>
              </w:rPr>
            </w:pPr>
            <w:r>
              <w:rPr>
                <w:sz w:val="21"/>
                <w:szCs w:val="21"/>
              </w:rPr>
              <w:t>0.4×10</w:t>
            </w:r>
            <w:r>
              <w:rPr>
                <w:sz w:val="21"/>
                <w:szCs w:val="21"/>
                <w:vertAlign w:val="superscript"/>
              </w:rPr>
              <w:t>6</w:t>
            </w:r>
            <w:r>
              <w:rPr>
                <w:sz w:val="21"/>
                <w:szCs w:val="21"/>
              </w:rPr>
              <w:t>~</w:t>
            </w:r>
          </w:p>
          <w:p w14:paraId="2D42717C" w14:textId="77777777" w:rsidR="00202322" w:rsidRDefault="00BC2C91">
            <w:pPr>
              <w:adjustRightInd w:val="0"/>
              <w:spacing w:line="288" w:lineRule="auto"/>
              <w:jc w:val="center"/>
              <w:rPr>
                <w:sz w:val="21"/>
                <w:szCs w:val="21"/>
              </w:rPr>
            </w:pPr>
            <w:r>
              <w:rPr>
                <w:sz w:val="21"/>
                <w:szCs w:val="21"/>
              </w:rPr>
              <w:t>0.8×10</w:t>
            </w:r>
            <w:r>
              <w:rPr>
                <w:sz w:val="21"/>
                <w:szCs w:val="21"/>
                <w:vertAlign w:val="superscript"/>
              </w:rPr>
              <w:t>6</w:t>
            </w:r>
          </w:p>
        </w:tc>
        <w:tc>
          <w:tcPr>
            <w:tcW w:w="1065" w:type="dxa"/>
            <w:vMerge w:val="restart"/>
            <w:tcBorders>
              <w:top w:val="single" w:sz="4" w:space="0" w:color="000000"/>
              <w:left w:val="single" w:sz="4" w:space="0" w:color="000000"/>
              <w:right w:val="single" w:sz="4" w:space="0" w:color="000000"/>
            </w:tcBorders>
            <w:shd w:val="clear" w:color="auto" w:fill="FFFFFF"/>
            <w:vAlign w:val="center"/>
          </w:tcPr>
          <w:p w14:paraId="69085AFD" w14:textId="77777777" w:rsidR="00202322" w:rsidRDefault="00BC2C91">
            <w:pPr>
              <w:adjustRightInd w:val="0"/>
              <w:spacing w:line="288" w:lineRule="auto"/>
              <w:jc w:val="center"/>
              <w:rPr>
                <w:sz w:val="21"/>
                <w:szCs w:val="21"/>
              </w:rPr>
            </w:pPr>
            <w:r>
              <w:rPr>
                <w:sz w:val="21"/>
                <w:szCs w:val="21"/>
              </w:rPr>
              <w:t>700~1200</w:t>
            </w:r>
          </w:p>
        </w:tc>
      </w:tr>
      <w:tr w:rsidR="00202322" w14:paraId="62A5DC65" w14:textId="77777777">
        <w:trPr>
          <w:trHeight w:hRule="exact" w:val="521"/>
          <w:jc w:val="center"/>
        </w:trPr>
        <w:tc>
          <w:tcPr>
            <w:tcW w:w="1440" w:type="dxa"/>
            <w:tcBorders>
              <w:top w:val="single" w:sz="4" w:space="0" w:color="000000"/>
              <w:left w:val="single" w:sz="4" w:space="0" w:color="000000"/>
            </w:tcBorders>
            <w:shd w:val="clear" w:color="auto" w:fill="FFFFFF"/>
            <w:vAlign w:val="center"/>
          </w:tcPr>
          <w:p w14:paraId="5391D31A" w14:textId="77777777" w:rsidR="00202322" w:rsidRDefault="00BC2C91">
            <w:pPr>
              <w:adjustRightInd w:val="0"/>
              <w:spacing w:line="288" w:lineRule="auto"/>
              <w:jc w:val="center"/>
              <w:rPr>
                <w:sz w:val="21"/>
                <w:szCs w:val="21"/>
              </w:rPr>
            </w:pPr>
            <w:r>
              <w:rPr>
                <w:sz w:val="21"/>
                <w:szCs w:val="21"/>
              </w:rPr>
              <w:t>普通石灰岩</w:t>
            </w:r>
          </w:p>
        </w:tc>
        <w:tc>
          <w:tcPr>
            <w:tcW w:w="780" w:type="dxa"/>
            <w:vMerge/>
            <w:tcBorders>
              <w:left w:val="single" w:sz="4" w:space="0" w:color="000000"/>
            </w:tcBorders>
            <w:shd w:val="clear" w:color="auto" w:fill="FFFFFF"/>
            <w:vAlign w:val="center"/>
          </w:tcPr>
          <w:p w14:paraId="1C5C7606" w14:textId="77777777" w:rsidR="00202322" w:rsidRDefault="00202322">
            <w:pPr>
              <w:adjustRightInd w:val="0"/>
              <w:jc w:val="center"/>
              <w:rPr>
                <w:sz w:val="21"/>
                <w:szCs w:val="21"/>
              </w:rPr>
            </w:pPr>
          </w:p>
        </w:tc>
        <w:tc>
          <w:tcPr>
            <w:tcW w:w="1266" w:type="dxa"/>
            <w:tcBorders>
              <w:top w:val="single" w:sz="4" w:space="0" w:color="000000"/>
              <w:left w:val="single" w:sz="4" w:space="0" w:color="000000"/>
            </w:tcBorders>
            <w:shd w:val="clear" w:color="auto" w:fill="FFFFFF"/>
            <w:vAlign w:val="center"/>
          </w:tcPr>
          <w:p w14:paraId="22288080" w14:textId="77777777" w:rsidR="00202322" w:rsidRDefault="00BC2C91">
            <w:pPr>
              <w:adjustRightInd w:val="0"/>
              <w:spacing w:line="288" w:lineRule="auto"/>
              <w:jc w:val="center"/>
              <w:rPr>
                <w:sz w:val="21"/>
                <w:szCs w:val="21"/>
              </w:rPr>
            </w:pPr>
            <w:r>
              <w:rPr>
                <w:sz w:val="21"/>
                <w:szCs w:val="21"/>
              </w:rPr>
              <w:t>4400~8000</w:t>
            </w:r>
          </w:p>
        </w:tc>
        <w:tc>
          <w:tcPr>
            <w:tcW w:w="1119" w:type="dxa"/>
            <w:tcBorders>
              <w:top w:val="single" w:sz="4" w:space="0" w:color="000000"/>
              <w:left w:val="single" w:sz="4" w:space="0" w:color="000000"/>
            </w:tcBorders>
            <w:shd w:val="clear" w:color="auto" w:fill="FFFFFF"/>
            <w:vAlign w:val="center"/>
          </w:tcPr>
          <w:p w14:paraId="06D66A72" w14:textId="77777777" w:rsidR="00202322" w:rsidRDefault="00BC2C91">
            <w:pPr>
              <w:adjustRightInd w:val="0"/>
              <w:spacing w:line="288" w:lineRule="auto"/>
              <w:jc w:val="center"/>
              <w:rPr>
                <w:sz w:val="21"/>
                <w:szCs w:val="21"/>
              </w:rPr>
            </w:pPr>
            <w:r>
              <w:rPr>
                <w:sz w:val="21"/>
                <w:szCs w:val="21"/>
              </w:rPr>
              <w:t>0.25~0.30</w:t>
            </w:r>
          </w:p>
        </w:tc>
        <w:tc>
          <w:tcPr>
            <w:tcW w:w="1095" w:type="dxa"/>
            <w:vMerge/>
            <w:tcBorders>
              <w:left w:val="single" w:sz="4" w:space="0" w:color="000000"/>
            </w:tcBorders>
            <w:shd w:val="clear" w:color="auto" w:fill="FFFFFF"/>
            <w:vAlign w:val="center"/>
          </w:tcPr>
          <w:p w14:paraId="6ABE56E0" w14:textId="77777777" w:rsidR="00202322" w:rsidRDefault="00202322">
            <w:pPr>
              <w:adjustRightInd w:val="0"/>
              <w:jc w:val="center"/>
            </w:pPr>
          </w:p>
        </w:tc>
        <w:tc>
          <w:tcPr>
            <w:tcW w:w="1065" w:type="dxa"/>
            <w:vMerge/>
            <w:tcBorders>
              <w:left w:val="single" w:sz="4" w:space="0" w:color="000000"/>
              <w:right w:val="single" w:sz="4" w:space="0" w:color="000000"/>
            </w:tcBorders>
            <w:shd w:val="clear" w:color="auto" w:fill="FFFFFF"/>
            <w:vAlign w:val="center"/>
          </w:tcPr>
          <w:p w14:paraId="2317C9CF" w14:textId="77777777" w:rsidR="00202322" w:rsidRDefault="00202322">
            <w:pPr>
              <w:adjustRightInd w:val="0"/>
              <w:jc w:val="center"/>
            </w:pPr>
          </w:p>
        </w:tc>
      </w:tr>
      <w:tr w:rsidR="00202322" w14:paraId="47F27BF6" w14:textId="77777777">
        <w:trPr>
          <w:trHeight w:hRule="exact" w:val="484"/>
          <w:jc w:val="center"/>
        </w:trPr>
        <w:tc>
          <w:tcPr>
            <w:tcW w:w="1440" w:type="dxa"/>
            <w:tcBorders>
              <w:top w:val="single" w:sz="4" w:space="0" w:color="000000"/>
              <w:left w:val="single" w:sz="4" w:space="0" w:color="000000"/>
              <w:bottom w:val="single" w:sz="4" w:space="0" w:color="000000"/>
            </w:tcBorders>
            <w:shd w:val="clear" w:color="auto" w:fill="FFFFFF"/>
            <w:vAlign w:val="center"/>
          </w:tcPr>
          <w:p w14:paraId="1004F280" w14:textId="77777777" w:rsidR="00202322" w:rsidRDefault="00BC2C91">
            <w:pPr>
              <w:adjustRightInd w:val="0"/>
              <w:spacing w:line="288" w:lineRule="auto"/>
              <w:jc w:val="center"/>
              <w:rPr>
                <w:sz w:val="21"/>
                <w:szCs w:val="21"/>
              </w:rPr>
            </w:pPr>
            <w:r>
              <w:rPr>
                <w:sz w:val="21"/>
                <w:szCs w:val="21"/>
              </w:rPr>
              <w:t>普通砂岩</w:t>
            </w:r>
          </w:p>
        </w:tc>
        <w:tc>
          <w:tcPr>
            <w:tcW w:w="780" w:type="dxa"/>
            <w:vMerge/>
            <w:tcBorders>
              <w:left w:val="single" w:sz="4" w:space="0" w:color="000000"/>
              <w:bottom w:val="single" w:sz="4" w:space="0" w:color="000000"/>
            </w:tcBorders>
            <w:shd w:val="clear" w:color="auto" w:fill="FFFFFF"/>
            <w:vAlign w:val="center"/>
          </w:tcPr>
          <w:p w14:paraId="28D7C9E1" w14:textId="77777777" w:rsidR="00202322" w:rsidRDefault="00202322">
            <w:pPr>
              <w:adjustRightInd w:val="0"/>
              <w:jc w:val="center"/>
              <w:rPr>
                <w:sz w:val="21"/>
                <w:szCs w:val="21"/>
              </w:rPr>
            </w:pPr>
          </w:p>
        </w:tc>
        <w:tc>
          <w:tcPr>
            <w:tcW w:w="1266" w:type="dxa"/>
            <w:tcBorders>
              <w:top w:val="single" w:sz="4" w:space="0" w:color="000000"/>
              <w:left w:val="single" w:sz="4" w:space="0" w:color="000000"/>
              <w:bottom w:val="single" w:sz="4" w:space="0" w:color="000000"/>
            </w:tcBorders>
            <w:shd w:val="clear" w:color="auto" w:fill="FFFFFF"/>
            <w:vAlign w:val="center"/>
          </w:tcPr>
          <w:p w14:paraId="79688B1C" w14:textId="77777777" w:rsidR="00202322" w:rsidRDefault="00BC2C91">
            <w:pPr>
              <w:adjustRightInd w:val="0"/>
              <w:spacing w:line="288" w:lineRule="auto"/>
              <w:jc w:val="center"/>
              <w:rPr>
                <w:sz w:val="21"/>
                <w:szCs w:val="21"/>
              </w:rPr>
            </w:pPr>
            <w:r>
              <w:rPr>
                <w:sz w:val="21"/>
                <w:szCs w:val="21"/>
              </w:rPr>
              <w:t>4600~5000</w:t>
            </w:r>
          </w:p>
        </w:tc>
        <w:tc>
          <w:tcPr>
            <w:tcW w:w="1119" w:type="dxa"/>
            <w:tcBorders>
              <w:top w:val="single" w:sz="4" w:space="0" w:color="000000"/>
              <w:left w:val="single" w:sz="4" w:space="0" w:color="000000"/>
              <w:bottom w:val="single" w:sz="4" w:space="0" w:color="000000"/>
            </w:tcBorders>
            <w:shd w:val="clear" w:color="auto" w:fill="FFFFFF"/>
            <w:vAlign w:val="center"/>
          </w:tcPr>
          <w:p w14:paraId="3AADB13A" w14:textId="77777777" w:rsidR="00202322" w:rsidRDefault="00BC2C91">
            <w:pPr>
              <w:adjustRightInd w:val="0"/>
              <w:spacing w:line="288" w:lineRule="auto"/>
              <w:jc w:val="center"/>
              <w:rPr>
                <w:sz w:val="21"/>
                <w:szCs w:val="21"/>
              </w:rPr>
            </w:pPr>
            <w:r>
              <w:rPr>
                <w:sz w:val="21"/>
                <w:szCs w:val="21"/>
              </w:rPr>
              <w:t>0.25~0.30</w:t>
            </w:r>
          </w:p>
        </w:tc>
        <w:tc>
          <w:tcPr>
            <w:tcW w:w="1095" w:type="dxa"/>
            <w:vMerge/>
            <w:tcBorders>
              <w:left w:val="single" w:sz="4" w:space="0" w:color="000000"/>
              <w:bottom w:val="single" w:sz="4" w:space="0" w:color="000000"/>
            </w:tcBorders>
            <w:shd w:val="clear" w:color="auto" w:fill="FFFFFF"/>
            <w:vAlign w:val="center"/>
          </w:tcPr>
          <w:p w14:paraId="3474C1E2" w14:textId="77777777" w:rsidR="00202322" w:rsidRDefault="00202322">
            <w:pPr>
              <w:adjustRightInd w:val="0"/>
              <w:jc w:val="center"/>
            </w:pPr>
          </w:p>
        </w:tc>
        <w:tc>
          <w:tcPr>
            <w:tcW w:w="1065" w:type="dxa"/>
            <w:vMerge/>
            <w:tcBorders>
              <w:left w:val="single" w:sz="4" w:space="0" w:color="000000"/>
              <w:bottom w:val="single" w:sz="4" w:space="0" w:color="000000"/>
              <w:right w:val="single" w:sz="4" w:space="0" w:color="000000"/>
            </w:tcBorders>
            <w:shd w:val="clear" w:color="auto" w:fill="FFFFFF"/>
            <w:vAlign w:val="center"/>
          </w:tcPr>
          <w:p w14:paraId="7E3EBD56" w14:textId="77777777" w:rsidR="00202322" w:rsidRDefault="00202322">
            <w:pPr>
              <w:adjustRightInd w:val="0"/>
              <w:jc w:val="center"/>
            </w:pPr>
          </w:p>
        </w:tc>
      </w:tr>
    </w:tbl>
    <w:p w14:paraId="3C8A5F9D" w14:textId="77777777" w:rsidR="00202322" w:rsidRDefault="00BC2C91">
      <w:pPr>
        <w:ind w:right="23" w:firstLine="560"/>
        <w:jc w:val="center"/>
        <w:rPr>
          <w:b/>
          <w:sz w:val="21"/>
          <w:szCs w:val="21"/>
        </w:rPr>
      </w:pPr>
      <w:r>
        <w:rPr>
          <w:b/>
          <w:sz w:val="21"/>
          <w:szCs w:val="21"/>
        </w:rPr>
        <w:t>表</w:t>
      </w:r>
      <w:r>
        <w:rPr>
          <w:b/>
          <w:sz w:val="21"/>
          <w:szCs w:val="21"/>
        </w:rPr>
        <w:t xml:space="preserve">E.2  </w:t>
      </w:r>
      <w:r>
        <w:rPr>
          <w:b/>
          <w:sz w:val="21"/>
          <w:szCs w:val="21"/>
        </w:rPr>
        <w:t>（续）</w:t>
      </w:r>
    </w:p>
    <w:tbl>
      <w:tblPr>
        <w:tblW w:w="6763" w:type="dxa"/>
        <w:jc w:val="center"/>
        <w:tblLayout w:type="fixed"/>
        <w:tblCellMar>
          <w:left w:w="10" w:type="dxa"/>
          <w:right w:w="10" w:type="dxa"/>
        </w:tblCellMar>
        <w:tblLook w:val="04A0" w:firstRow="1" w:lastRow="0" w:firstColumn="1" w:lastColumn="0" w:noHBand="0" w:noVBand="1"/>
      </w:tblPr>
      <w:tblGrid>
        <w:gridCol w:w="1307"/>
        <w:gridCol w:w="645"/>
        <w:gridCol w:w="1365"/>
        <w:gridCol w:w="1334"/>
        <w:gridCol w:w="1191"/>
        <w:gridCol w:w="921"/>
      </w:tblGrid>
      <w:tr w:rsidR="00202322" w14:paraId="5ACFC58C" w14:textId="77777777">
        <w:trPr>
          <w:trHeight w:hRule="exact" w:val="739"/>
          <w:jc w:val="center"/>
        </w:trPr>
        <w:tc>
          <w:tcPr>
            <w:tcW w:w="1236" w:type="dxa"/>
            <w:tcBorders>
              <w:top w:val="single" w:sz="4" w:space="0" w:color="000000"/>
              <w:left w:val="single" w:sz="4" w:space="0" w:color="000000"/>
              <w:bottom w:val="single" w:sz="4" w:space="0" w:color="000000"/>
              <w:right w:val="single" w:sz="4" w:space="0" w:color="000000"/>
              <w:tl2br w:val="nil"/>
            </w:tcBorders>
            <w:shd w:val="clear" w:color="auto" w:fill="FFFFFF"/>
            <w:vAlign w:val="center"/>
          </w:tcPr>
          <w:p w14:paraId="2382DC4F" w14:textId="77777777" w:rsidR="00202322" w:rsidRDefault="00BC2C91">
            <w:pPr>
              <w:spacing w:line="240" w:lineRule="auto"/>
              <w:jc w:val="center"/>
              <w:rPr>
                <w:color w:val="000000"/>
                <w:sz w:val="21"/>
                <w:szCs w:val="21"/>
              </w:rPr>
            </w:pPr>
            <w:r>
              <w:rPr>
                <w:color w:val="000000"/>
                <w:sz w:val="21"/>
                <w:szCs w:val="21"/>
              </w:rPr>
              <w:t>岩层种类</w:t>
            </w:r>
          </w:p>
        </w:tc>
        <w:tc>
          <w:tcPr>
            <w:tcW w:w="60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4A871B" w14:textId="77777777" w:rsidR="00202322" w:rsidRDefault="00BC2C91">
            <w:pPr>
              <w:spacing w:line="240" w:lineRule="auto"/>
              <w:jc w:val="center"/>
              <w:rPr>
                <w:color w:val="000000"/>
                <w:sz w:val="21"/>
                <w:szCs w:val="21"/>
              </w:rPr>
            </w:pPr>
            <w:r>
              <w:rPr>
                <w:color w:val="000000"/>
                <w:sz w:val="21"/>
                <w:szCs w:val="21"/>
              </w:rPr>
              <w:t>内摩擦角（</w:t>
            </w:r>
            <w:r>
              <w:rPr>
                <w:color w:val="000000"/>
                <w:sz w:val="21"/>
                <w:szCs w:val="21"/>
              </w:rPr>
              <w:t>°</w:t>
            </w:r>
            <w:r>
              <w:rPr>
                <w:color w:val="000000"/>
                <w:sz w:val="21"/>
                <w:szCs w:val="21"/>
              </w:rPr>
              <w:t>）</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2E10CB" w14:textId="77777777" w:rsidR="00202322" w:rsidRDefault="00BC2C91">
            <w:pPr>
              <w:spacing w:line="240" w:lineRule="auto"/>
              <w:jc w:val="center"/>
              <w:rPr>
                <w:color w:val="000000"/>
                <w:sz w:val="21"/>
                <w:szCs w:val="21"/>
              </w:rPr>
            </w:pPr>
            <w:r>
              <w:rPr>
                <w:color w:val="000000"/>
                <w:sz w:val="21"/>
                <w:szCs w:val="21"/>
              </w:rPr>
              <w:t>弹性模量</w:t>
            </w:r>
            <w:r>
              <w:rPr>
                <w:color w:val="000000"/>
                <w:sz w:val="21"/>
                <w:szCs w:val="21"/>
              </w:rPr>
              <w:t>×l0</w:t>
            </w:r>
            <w:r>
              <w:rPr>
                <w:color w:val="000000"/>
                <w:sz w:val="21"/>
                <w:szCs w:val="21"/>
                <w:vertAlign w:val="superscript"/>
              </w:rPr>
              <w:t>4</w:t>
            </w:r>
            <w:r>
              <w:rPr>
                <w:color w:val="000000"/>
                <w:sz w:val="21"/>
                <w:szCs w:val="21"/>
              </w:rPr>
              <w:t>kPa</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470A7F" w14:textId="77777777" w:rsidR="00202322" w:rsidRDefault="00BC2C91">
            <w:pPr>
              <w:spacing w:line="240" w:lineRule="auto"/>
              <w:jc w:val="center"/>
              <w:rPr>
                <w:color w:val="000000"/>
                <w:sz w:val="21"/>
                <w:szCs w:val="21"/>
              </w:rPr>
            </w:pPr>
            <w:r>
              <w:rPr>
                <w:color w:val="000000"/>
                <w:sz w:val="21"/>
                <w:szCs w:val="21"/>
              </w:rPr>
              <w:t>泊松比</w:t>
            </w:r>
          </w:p>
        </w:tc>
        <w:tc>
          <w:tcPr>
            <w:tcW w:w="112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6A804F" w14:textId="77777777" w:rsidR="00202322" w:rsidRDefault="00BC2C91">
            <w:pPr>
              <w:spacing w:line="240" w:lineRule="auto"/>
              <w:jc w:val="center"/>
              <w:rPr>
                <w:color w:val="000000"/>
                <w:sz w:val="21"/>
                <w:szCs w:val="21"/>
              </w:rPr>
            </w:pPr>
            <w:r>
              <w:rPr>
                <w:color w:val="000000"/>
                <w:sz w:val="21"/>
                <w:szCs w:val="21"/>
              </w:rPr>
              <w:t>地基系数</w:t>
            </w:r>
          </w:p>
          <w:p w14:paraId="0EC905D5" w14:textId="77777777" w:rsidR="00202322" w:rsidRDefault="00BC2C91">
            <w:pPr>
              <w:spacing w:line="240" w:lineRule="auto"/>
              <w:jc w:val="center"/>
              <w:rPr>
                <w:color w:val="000000"/>
                <w:sz w:val="21"/>
                <w:szCs w:val="21"/>
              </w:rPr>
            </w:pPr>
            <w:r>
              <w:rPr>
                <w:color w:val="000000"/>
                <w:sz w:val="21"/>
                <w:szCs w:val="21"/>
              </w:rPr>
              <w:t>（</w:t>
            </w:r>
            <w:proofErr w:type="spellStart"/>
            <w:r>
              <w:rPr>
                <w:color w:val="000000"/>
                <w:sz w:val="21"/>
                <w:szCs w:val="21"/>
              </w:rPr>
              <w:t>kN</w:t>
            </w:r>
            <w:proofErr w:type="spellEnd"/>
            <w:r>
              <w:rPr>
                <w:color w:val="000000"/>
                <w:sz w:val="21"/>
                <w:szCs w:val="21"/>
              </w:rPr>
              <w:t>/m</w:t>
            </w:r>
            <w:r>
              <w:rPr>
                <w:color w:val="000000"/>
                <w:sz w:val="21"/>
                <w:szCs w:val="21"/>
                <w:vertAlign w:val="superscript"/>
              </w:rPr>
              <w:t>3</w:t>
            </w:r>
            <w:r>
              <w:rPr>
                <w:color w:val="000000"/>
                <w:sz w:val="21"/>
                <w:szCs w:val="21"/>
              </w:rPr>
              <w:t>）</w:t>
            </w:r>
          </w:p>
        </w:tc>
        <w:tc>
          <w:tcPr>
            <w:tcW w:w="8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F17985" w14:textId="77777777" w:rsidR="00202322" w:rsidRDefault="00BC2C91">
            <w:pPr>
              <w:spacing w:line="240" w:lineRule="auto"/>
              <w:jc w:val="center"/>
              <w:rPr>
                <w:color w:val="000000"/>
                <w:sz w:val="21"/>
                <w:szCs w:val="21"/>
              </w:rPr>
            </w:pPr>
            <w:r>
              <w:rPr>
                <w:color w:val="000000"/>
                <w:sz w:val="21"/>
                <w:szCs w:val="21"/>
              </w:rPr>
              <w:t>剪切应力（</w:t>
            </w:r>
            <w:r>
              <w:rPr>
                <w:color w:val="000000"/>
                <w:sz w:val="21"/>
                <w:szCs w:val="21"/>
              </w:rPr>
              <w:t>kPa</w:t>
            </w:r>
            <w:r>
              <w:rPr>
                <w:color w:val="000000"/>
                <w:sz w:val="21"/>
                <w:szCs w:val="21"/>
              </w:rPr>
              <w:t>）</w:t>
            </w:r>
          </w:p>
        </w:tc>
      </w:tr>
      <w:tr w:rsidR="00202322" w14:paraId="5E3D46D8" w14:textId="77777777">
        <w:trPr>
          <w:trHeight w:hRule="exact" w:val="578"/>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DA6AB7" w14:textId="77777777" w:rsidR="00202322" w:rsidRDefault="00BC2C91">
            <w:pPr>
              <w:spacing w:line="240" w:lineRule="auto"/>
              <w:jc w:val="center"/>
              <w:rPr>
                <w:color w:val="000000"/>
                <w:sz w:val="21"/>
                <w:szCs w:val="21"/>
              </w:rPr>
            </w:pPr>
            <w:r>
              <w:rPr>
                <w:color w:val="000000"/>
                <w:sz w:val="21"/>
                <w:szCs w:val="21"/>
              </w:rPr>
              <w:t>坚硬泥灰岩</w:t>
            </w:r>
          </w:p>
        </w:tc>
        <w:tc>
          <w:tcPr>
            <w:tcW w:w="60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93CED09" w14:textId="77777777" w:rsidR="00202322" w:rsidRDefault="00BC2C91">
            <w:pPr>
              <w:spacing w:line="240" w:lineRule="auto"/>
              <w:jc w:val="center"/>
              <w:rPr>
                <w:color w:val="000000"/>
                <w:sz w:val="21"/>
                <w:szCs w:val="21"/>
              </w:rPr>
            </w:pPr>
            <w:r>
              <w:rPr>
                <w:color w:val="000000"/>
                <w:sz w:val="21"/>
                <w:szCs w:val="21"/>
              </w:rPr>
              <w:t>70</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5E442B" w14:textId="77777777" w:rsidR="00202322" w:rsidRDefault="00BC2C91">
            <w:pPr>
              <w:spacing w:line="240" w:lineRule="auto"/>
              <w:jc w:val="center"/>
              <w:rPr>
                <w:color w:val="000000"/>
                <w:sz w:val="21"/>
                <w:szCs w:val="21"/>
              </w:rPr>
            </w:pPr>
            <w:r>
              <w:rPr>
                <w:color w:val="000000"/>
                <w:sz w:val="21"/>
                <w:szCs w:val="21"/>
              </w:rPr>
              <w:t>800~1200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69ED8E" w14:textId="77777777" w:rsidR="00202322" w:rsidRDefault="00BC2C91">
            <w:pPr>
              <w:spacing w:line="240" w:lineRule="auto"/>
              <w:jc w:val="center"/>
              <w:rPr>
                <w:color w:val="000000"/>
                <w:sz w:val="21"/>
                <w:szCs w:val="21"/>
              </w:rPr>
            </w:pPr>
            <w:r>
              <w:rPr>
                <w:color w:val="000000"/>
                <w:sz w:val="21"/>
                <w:szCs w:val="21"/>
              </w:rPr>
              <w:t>0.29~0.38</w:t>
            </w:r>
          </w:p>
        </w:tc>
        <w:tc>
          <w:tcPr>
            <w:tcW w:w="112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2CB2272" w14:textId="77777777" w:rsidR="00202322" w:rsidRDefault="00BC2C91">
            <w:pPr>
              <w:spacing w:line="240" w:lineRule="auto"/>
              <w:jc w:val="center"/>
              <w:rPr>
                <w:color w:val="000000"/>
                <w:sz w:val="21"/>
                <w:szCs w:val="21"/>
              </w:rPr>
            </w:pPr>
            <w:r>
              <w:rPr>
                <w:color w:val="000000"/>
                <w:sz w:val="21"/>
                <w:szCs w:val="21"/>
              </w:rPr>
              <w:t>0.3×10</w:t>
            </w:r>
            <w:r>
              <w:rPr>
                <w:color w:val="000000"/>
                <w:sz w:val="21"/>
                <w:szCs w:val="21"/>
                <w:vertAlign w:val="superscript"/>
              </w:rPr>
              <w:t>6</w:t>
            </w:r>
            <w:r>
              <w:rPr>
                <w:color w:val="000000"/>
                <w:sz w:val="21"/>
                <w:szCs w:val="21"/>
              </w:rPr>
              <w:t>~</w:t>
            </w:r>
          </w:p>
          <w:p w14:paraId="55F562A7" w14:textId="77777777" w:rsidR="00202322" w:rsidRDefault="00BC2C91">
            <w:pPr>
              <w:spacing w:line="240" w:lineRule="auto"/>
              <w:jc w:val="center"/>
              <w:rPr>
                <w:color w:val="000000"/>
                <w:sz w:val="21"/>
                <w:szCs w:val="21"/>
              </w:rPr>
            </w:pPr>
            <w:r>
              <w:rPr>
                <w:color w:val="000000"/>
                <w:sz w:val="21"/>
                <w:szCs w:val="21"/>
              </w:rPr>
              <w:t>0.4×10</w:t>
            </w:r>
            <w:r>
              <w:rPr>
                <w:color w:val="000000"/>
                <w:sz w:val="21"/>
                <w:szCs w:val="21"/>
                <w:vertAlign w:val="superscript"/>
              </w:rPr>
              <w:t>6</w:t>
            </w:r>
          </w:p>
        </w:tc>
        <w:tc>
          <w:tcPr>
            <w:tcW w:w="87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1D68872" w14:textId="77777777" w:rsidR="00202322" w:rsidRDefault="00BC2C91">
            <w:pPr>
              <w:spacing w:line="240" w:lineRule="auto"/>
              <w:jc w:val="center"/>
              <w:rPr>
                <w:color w:val="000000"/>
                <w:sz w:val="21"/>
                <w:szCs w:val="21"/>
              </w:rPr>
            </w:pPr>
            <w:r>
              <w:rPr>
                <w:color w:val="000000"/>
                <w:sz w:val="21"/>
                <w:szCs w:val="21"/>
              </w:rPr>
              <w:t>500~700</w:t>
            </w:r>
          </w:p>
        </w:tc>
      </w:tr>
      <w:tr w:rsidR="00202322" w14:paraId="633E2550" w14:textId="77777777">
        <w:trPr>
          <w:trHeight w:hRule="exact" w:val="528"/>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D3A69B" w14:textId="77777777" w:rsidR="00202322" w:rsidRDefault="00BC2C91">
            <w:pPr>
              <w:spacing w:line="240" w:lineRule="auto"/>
              <w:jc w:val="center"/>
              <w:rPr>
                <w:color w:val="000000"/>
                <w:sz w:val="21"/>
                <w:szCs w:val="21"/>
              </w:rPr>
            </w:pPr>
            <w:r>
              <w:rPr>
                <w:color w:val="000000"/>
                <w:sz w:val="21"/>
                <w:szCs w:val="21"/>
              </w:rPr>
              <w:t>较坚硬页岩</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5AB75DB"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D51B9D" w14:textId="77777777" w:rsidR="00202322" w:rsidRDefault="00BC2C91">
            <w:pPr>
              <w:spacing w:line="240" w:lineRule="auto"/>
              <w:jc w:val="center"/>
              <w:rPr>
                <w:color w:val="000000"/>
                <w:sz w:val="21"/>
                <w:szCs w:val="21"/>
              </w:rPr>
            </w:pPr>
            <w:r>
              <w:rPr>
                <w:color w:val="000000"/>
                <w:sz w:val="21"/>
                <w:szCs w:val="21"/>
              </w:rPr>
              <w:t>1980~3600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9133B2" w14:textId="77777777" w:rsidR="00202322" w:rsidRDefault="00BC2C91">
            <w:pPr>
              <w:spacing w:line="240" w:lineRule="auto"/>
              <w:jc w:val="center"/>
              <w:rPr>
                <w:color w:val="000000"/>
                <w:sz w:val="21"/>
                <w:szCs w:val="21"/>
              </w:rPr>
            </w:pPr>
            <w:r>
              <w:rPr>
                <w:color w:val="000000"/>
                <w:sz w:val="21"/>
                <w:szCs w:val="21"/>
              </w:rPr>
              <w:t>0.25~0.30</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4790F73" w14:textId="77777777" w:rsidR="00202322" w:rsidRDefault="00202322">
            <w:pPr>
              <w:spacing w:line="240" w:lineRule="auto"/>
              <w:ind w:firstLine="420"/>
              <w:jc w:val="center"/>
              <w:rPr>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3529C2D" w14:textId="77777777" w:rsidR="00202322" w:rsidRDefault="00202322">
            <w:pPr>
              <w:spacing w:line="240" w:lineRule="auto"/>
              <w:ind w:firstLine="420"/>
              <w:jc w:val="center"/>
              <w:rPr>
                <w:color w:val="000000"/>
                <w:sz w:val="21"/>
                <w:szCs w:val="21"/>
              </w:rPr>
            </w:pPr>
          </w:p>
        </w:tc>
      </w:tr>
      <w:tr w:rsidR="00202322" w14:paraId="2FDC491A" w14:textId="77777777">
        <w:trPr>
          <w:trHeight w:hRule="exact" w:val="498"/>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2A6C64" w14:textId="77777777" w:rsidR="00202322" w:rsidRDefault="00BC2C91">
            <w:pPr>
              <w:spacing w:line="240" w:lineRule="auto"/>
              <w:jc w:val="center"/>
              <w:rPr>
                <w:color w:val="000000"/>
                <w:sz w:val="21"/>
                <w:szCs w:val="21"/>
              </w:rPr>
            </w:pPr>
            <w:r>
              <w:rPr>
                <w:color w:val="000000"/>
                <w:sz w:val="21"/>
                <w:szCs w:val="21"/>
              </w:rPr>
              <w:t>风化石灰岩</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08D1B9D"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68FD00" w14:textId="77777777" w:rsidR="00202322" w:rsidRDefault="00BC2C91">
            <w:pPr>
              <w:spacing w:line="240" w:lineRule="auto"/>
              <w:jc w:val="center"/>
              <w:rPr>
                <w:color w:val="000000"/>
                <w:sz w:val="21"/>
                <w:szCs w:val="21"/>
              </w:rPr>
            </w:pPr>
            <w:r>
              <w:rPr>
                <w:color w:val="000000"/>
                <w:sz w:val="21"/>
                <w:szCs w:val="21"/>
              </w:rPr>
              <w:t>4400~6000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BEADDC" w14:textId="77777777" w:rsidR="00202322" w:rsidRDefault="00BC2C91">
            <w:pPr>
              <w:spacing w:line="240" w:lineRule="auto"/>
              <w:jc w:val="center"/>
              <w:rPr>
                <w:color w:val="000000"/>
                <w:sz w:val="21"/>
                <w:szCs w:val="21"/>
              </w:rPr>
            </w:pPr>
            <w:r>
              <w:rPr>
                <w:color w:val="000000"/>
                <w:sz w:val="21"/>
                <w:szCs w:val="21"/>
              </w:rPr>
              <w:t>0.25~0.30</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C20A7FC" w14:textId="77777777" w:rsidR="00202322" w:rsidRDefault="00202322">
            <w:pPr>
              <w:spacing w:line="240" w:lineRule="auto"/>
              <w:ind w:firstLine="420"/>
              <w:jc w:val="center"/>
              <w:rPr>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BD9714D" w14:textId="77777777" w:rsidR="00202322" w:rsidRDefault="00202322">
            <w:pPr>
              <w:spacing w:line="240" w:lineRule="auto"/>
              <w:ind w:firstLine="420"/>
              <w:jc w:val="center"/>
              <w:rPr>
                <w:color w:val="000000"/>
                <w:sz w:val="21"/>
                <w:szCs w:val="21"/>
              </w:rPr>
            </w:pPr>
          </w:p>
        </w:tc>
      </w:tr>
      <w:tr w:rsidR="00202322" w14:paraId="1F619D3A" w14:textId="77777777">
        <w:trPr>
          <w:trHeight w:hRule="exact" w:val="473"/>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ED31C7" w14:textId="77777777" w:rsidR="00202322" w:rsidRDefault="00BC2C91">
            <w:pPr>
              <w:spacing w:line="240" w:lineRule="auto"/>
              <w:jc w:val="center"/>
              <w:rPr>
                <w:color w:val="000000"/>
                <w:sz w:val="21"/>
                <w:szCs w:val="21"/>
              </w:rPr>
            </w:pPr>
            <w:r>
              <w:rPr>
                <w:color w:val="000000"/>
                <w:sz w:val="21"/>
                <w:szCs w:val="21"/>
              </w:rPr>
              <w:t>风化砂岩</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69B7623"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0FE432" w14:textId="77777777" w:rsidR="00202322" w:rsidRDefault="00BC2C91">
            <w:pPr>
              <w:spacing w:line="240" w:lineRule="auto"/>
              <w:jc w:val="center"/>
              <w:rPr>
                <w:color w:val="000000"/>
                <w:sz w:val="21"/>
                <w:szCs w:val="21"/>
              </w:rPr>
            </w:pPr>
            <w:r>
              <w:rPr>
                <w:color w:val="000000"/>
                <w:sz w:val="21"/>
                <w:szCs w:val="21"/>
              </w:rPr>
              <w:t>1000~2780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B236F2" w14:textId="77777777" w:rsidR="00202322" w:rsidRDefault="00BC2C91">
            <w:pPr>
              <w:spacing w:line="240" w:lineRule="auto"/>
              <w:jc w:val="center"/>
              <w:rPr>
                <w:color w:val="000000"/>
                <w:sz w:val="21"/>
                <w:szCs w:val="21"/>
              </w:rPr>
            </w:pPr>
            <w:r>
              <w:rPr>
                <w:color w:val="000000"/>
                <w:sz w:val="21"/>
                <w:szCs w:val="21"/>
              </w:rPr>
              <w:t>0.25~0.30</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8F2A128" w14:textId="77777777" w:rsidR="00202322" w:rsidRDefault="00202322">
            <w:pPr>
              <w:spacing w:line="240" w:lineRule="auto"/>
              <w:ind w:firstLine="420"/>
              <w:jc w:val="center"/>
              <w:rPr>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F1D3AB1" w14:textId="77777777" w:rsidR="00202322" w:rsidRDefault="00202322">
            <w:pPr>
              <w:spacing w:line="240" w:lineRule="auto"/>
              <w:ind w:firstLine="420"/>
              <w:jc w:val="center"/>
              <w:rPr>
                <w:color w:val="000000"/>
                <w:sz w:val="21"/>
                <w:szCs w:val="21"/>
              </w:rPr>
            </w:pPr>
          </w:p>
        </w:tc>
      </w:tr>
      <w:tr w:rsidR="00202322" w14:paraId="535AC9D8" w14:textId="77777777">
        <w:trPr>
          <w:trHeight w:hRule="exact" w:val="713"/>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D97689" w14:textId="77777777" w:rsidR="00202322" w:rsidRDefault="00BC2C91">
            <w:pPr>
              <w:spacing w:line="240" w:lineRule="auto"/>
              <w:jc w:val="center"/>
              <w:rPr>
                <w:color w:val="000000"/>
                <w:sz w:val="21"/>
                <w:szCs w:val="21"/>
              </w:rPr>
            </w:pPr>
            <w:r>
              <w:rPr>
                <w:color w:val="000000"/>
                <w:sz w:val="21"/>
                <w:szCs w:val="21"/>
              </w:rPr>
              <w:t>较坚硬泥灰岩</w:t>
            </w:r>
          </w:p>
        </w:tc>
        <w:tc>
          <w:tcPr>
            <w:tcW w:w="60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7A55602" w14:textId="77777777" w:rsidR="00202322" w:rsidRDefault="00BC2C91">
            <w:pPr>
              <w:spacing w:line="240" w:lineRule="auto"/>
              <w:jc w:val="center"/>
              <w:rPr>
                <w:color w:val="000000"/>
                <w:sz w:val="21"/>
                <w:szCs w:val="21"/>
              </w:rPr>
            </w:pPr>
            <w:r>
              <w:rPr>
                <w:color w:val="000000"/>
                <w:sz w:val="21"/>
                <w:szCs w:val="21"/>
              </w:rPr>
              <w:t>65</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E18ED4" w14:textId="77777777" w:rsidR="00202322" w:rsidRDefault="00BC2C91">
            <w:pPr>
              <w:spacing w:line="240" w:lineRule="auto"/>
              <w:jc w:val="center"/>
              <w:rPr>
                <w:color w:val="000000"/>
                <w:sz w:val="21"/>
                <w:szCs w:val="21"/>
              </w:rPr>
            </w:pPr>
            <w:r>
              <w:rPr>
                <w:color w:val="000000"/>
                <w:sz w:val="21"/>
                <w:szCs w:val="21"/>
              </w:rPr>
              <w:t>700~900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31177C" w14:textId="77777777" w:rsidR="00202322" w:rsidRDefault="00BC2C91">
            <w:pPr>
              <w:spacing w:line="240" w:lineRule="auto"/>
              <w:jc w:val="center"/>
              <w:rPr>
                <w:color w:val="000000"/>
                <w:sz w:val="21"/>
                <w:szCs w:val="21"/>
              </w:rPr>
            </w:pPr>
            <w:r>
              <w:rPr>
                <w:color w:val="000000"/>
                <w:sz w:val="21"/>
                <w:szCs w:val="21"/>
              </w:rPr>
              <w:t>0.29~0.38</w:t>
            </w:r>
          </w:p>
        </w:tc>
        <w:tc>
          <w:tcPr>
            <w:tcW w:w="112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A5EB9ED" w14:textId="77777777" w:rsidR="00202322" w:rsidRDefault="00BC2C91">
            <w:pPr>
              <w:spacing w:line="240" w:lineRule="auto"/>
              <w:jc w:val="center"/>
              <w:rPr>
                <w:color w:val="000000"/>
                <w:sz w:val="21"/>
                <w:szCs w:val="21"/>
              </w:rPr>
            </w:pPr>
            <w:r>
              <w:rPr>
                <w:color w:val="000000"/>
                <w:sz w:val="21"/>
                <w:szCs w:val="21"/>
              </w:rPr>
              <w:t>0.2×10</w:t>
            </w:r>
            <w:r>
              <w:rPr>
                <w:color w:val="000000"/>
                <w:sz w:val="21"/>
                <w:szCs w:val="21"/>
                <w:vertAlign w:val="superscript"/>
              </w:rPr>
              <w:t>6</w:t>
            </w:r>
            <w:r>
              <w:rPr>
                <w:color w:val="000000"/>
                <w:sz w:val="21"/>
                <w:szCs w:val="21"/>
              </w:rPr>
              <w:t>~</w:t>
            </w:r>
          </w:p>
          <w:p w14:paraId="5F0F96AE" w14:textId="77777777" w:rsidR="00202322" w:rsidRDefault="00BC2C91">
            <w:pPr>
              <w:spacing w:line="240" w:lineRule="auto"/>
              <w:jc w:val="center"/>
              <w:rPr>
                <w:color w:val="000000"/>
                <w:sz w:val="21"/>
                <w:szCs w:val="21"/>
              </w:rPr>
            </w:pPr>
            <w:r>
              <w:rPr>
                <w:color w:val="000000"/>
                <w:sz w:val="21"/>
                <w:szCs w:val="21"/>
              </w:rPr>
              <w:t>0.3×10</w:t>
            </w:r>
            <w:r>
              <w:rPr>
                <w:color w:val="000000"/>
                <w:sz w:val="21"/>
                <w:szCs w:val="21"/>
                <w:vertAlign w:val="superscript"/>
              </w:rPr>
              <w:t>6</w:t>
            </w:r>
          </w:p>
        </w:tc>
        <w:tc>
          <w:tcPr>
            <w:tcW w:w="87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4148C64" w14:textId="77777777" w:rsidR="00202322" w:rsidRDefault="00BC2C91">
            <w:pPr>
              <w:spacing w:line="240" w:lineRule="auto"/>
              <w:jc w:val="center"/>
              <w:rPr>
                <w:color w:val="000000"/>
                <w:sz w:val="21"/>
                <w:szCs w:val="21"/>
              </w:rPr>
            </w:pPr>
            <w:r>
              <w:rPr>
                <w:color w:val="000000"/>
                <w:sz w:val="21"/>
                <w:szCs w:val="21"/>
              </w:rPr>
              <w:t>300~500</w:t>
            </w:r>
          </w:p>
        </w:tc>
      </w:tr>
      <w:tr w:rsidR="00202322" w14:paraId="484A43CA" w14:textId="77777777">
        <w:trPr>
          <w:trHeight w:hRule="exact" w:val="563"/>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FE4480" w14:textId="77777777" w:rsidR="00202322" w:rsidRDefault="00BC2C91">
            <w:pPr>
              <w:spacing w:line="240" w:lineRule="auto"/>
              <w:jc w:val="center"/>
              <w:rPr>
                <w:color w:val="000000"/>
                <w:sz w:val="21"/>
                <w:szCs w:val="21"/>
              </w:rPr>
            </w:pPr>
            <w:r>
              <w:rPr>
                <w:color w:val="000000"/>
                <w:sz w:val="21"/>
                <w:szCs w:val="21"/>
              </w:rPr>
              <w:lastRenderedPageBreak/>
              <w:t>普通页岩</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196C4F5"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0EB868" w14:textId="77777777" w:rsidR="00202322" w:rsidRDefault="00BC2C91">
            <w:pPr>
              <w:spacing w:line="240" w:lineRule="auto"/>
              <w:jc w:val="center"/>
              <w:rPr>
                <w:color w:val="000000"/>
                <w:sz w:val="21"/>
                <w:szCs w:val="21"/>
              </w:rPr>
            </w:pPr>
            <w:r>
              <w:rPr>
                <w:color w:val="000000"/>
                <w:sz w:val="21"/>
                <w:szCs w:val="21"/>
              </w:rPr>
              <w:t>1900~3000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C5399C" w14:textId="77777777" w:rsidR="00202322" w:rsidRDefault="00BC2C91">
            <w:pPr>
              <w:spacing w:line="240" w:lineRule="auto"/>
              <w:jc w:val="center"/>
              <w:rPr>
                <w:color w:val="000000"/>
                <w:sz w:val="21"/>
                <w:szCs w:val="21"/>
              </w:rPr>
            </w:pPr>
            <w:r>
              <w:rPr>
                <w:color w:val="000000"/>
                <w:sz w:val="21"/>
                <w:szCs w:val="21"/>
              </w:rPr>
              <w:t>0.15~0.20</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C3FE89F" w14:textId="77777777" w:rsidR="00202322" w:rsidRDefault="00202322">
            <w:pPr>
              <w:spacing w:line="240" w:lineRule="auto"/>
              <w:ind w:firstLine="420"/>
              <w:jc w:val="center"/>
              <w:rPr>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ACBD22A" w14:textId="77777777" w:rsidR="00202322" w:rsidRDefault="00202322">
            <w:pPr>
              <w:spacing w:line="240" w:lineRule="auto"/>
              <w:ind w:firstLine="420"/>
              <w:jc w:val="center"/>
              <w:rPr>
                <w:color w:val="000000"/>
                <w:sz w:val="21"/>
                <w:szCs w:val="21"/>
              </w:rPr>
            </w:pPr>
          </w:p>
        </w:tc>
      </w:tr>
      <w:tr w:rsidR="00202322" w14:paraId="5B08344F" w14:textId="77777777">
        <w:trPr>
          <w:trHeight w:hRule="exact" w:val="508"/>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176E81" w14:textId="77777777" w:rsidR="00202322" w:rsidRDefault="00BC2C91">
            <w:pPr>
              <w:spacing w:line="240" w:lineRule="auto"/>
              <w:jc w:val="center"/>
              <w:rPr>
                <w:color w:val="000000"/>
                <w:sz w:val="21"/>
                <w:szCs w:val="21"/>
              </w:rPr>
            </w:pPr>
            <w:r>
              <w:rPr>
                <w:color w:val="000000"/>
                <w:sz w:val="21"/>
                <w:szCs w:val="21"/>
              </w:rPr>
              <w:t>软石灰岩</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1F727B2"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BAD9E4" w14:textId="77777777" w:rsidR="00202322" w:rsidRDefault="00BC2C91">
            <w:pPr>
              <w:spacing w:line="240" w:lineRule="auto"/>
              <w:jc w:val="center"/>
              <w:rPr>
                <w:color w:val="000000"/>
                <w:sz w:val="21"/>
                <w:szCs w:val="21"/>
              </w:rPr>
            </w:pPr>
            <w:r>
              <w:rPr>
                <w:color w:val="000000"/>
                <w:sz w:val="21"/>
                <w:szCs w:val="21"/>
              </w:rPr>
              <w:t>4400~5000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45CDFA" w14:textId="77777777" w:rsidR="00202322" w:rsidRDefault="00BC2C91">
            <w:pPr>
              <w:spacing w:line="240" w:lineRule="auto"/>
              <w:jc w:val="center"/>
              <w:rPr>
                <w:color w:val="000000"/>
                <w:sz w:val="21"/>
                <w:szCs w:val="21"/>
              </w:rPr>
            </w:pPr>
            <w:r>
              <w:rPr>
                <w:color w:val="000000"/>
                <w:sz w:val="21"/>
                <w:szCs w:val="21"/>
              </w:rPr>
              <w:t>0.25</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8FBDAF7" w14:textId="77777777" w:rsidR="00202322" w:rsidRDefault="00202322">
            <w:pPr>
              <w:spacing w:line="240" w:lineRule="auto"/>
              <w:ind w:firstLine="420"/>
              <w:jc w:val="center"/>
              <w:rPr>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10C2C31" w14:textId="77777777" w:rsidR="00202322" w:rsidRDefault="00202322">
            <w:pPr>
              <w:spacing w:line="240" w:lineRule="auto"/>
              <w:ind w:firstLine="420"/>
              <w:jc w:val="center"/>
              <w:rPr>
                <w:color w:val="000000"/>
                <w:sz w:val="21"/>
                <w:szCs w:val="21"/>
              </w:rPr>
            </w:pPr>
          </w:p>
        </w:tc>
      </w:tr>
      <w:tr w:rsidR="00202322" w14:paraId="77BA400D" w14:textId="77777777">
        <w:trPr>
          <w:trHeight w:hRule="exact" w:val="418"/>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CB92BD" w14:textId="77777777" w:rsidR="00202322" w:rsidRDefault="00BC2C91">
            <w:pPr>
              <w:spacing w:line="240" w:lineRule="auto"/>
              <w:jc w:val="center"/>
              <w:rPr>
                <w:color w:val="000000"/>
                <w:sz w:val="21"/>
                <w:szCs w:val="21"/>
              </w:rPr>
            </w:pPr>
            <w:r>
              <w:rPr>
                <w:color w:val="000000"/>
                <w:sz w:val="21"/>
                <w:szCs w:val="21"/>
              </w:rPr>
              <w:t>风化泥灰岩</w:t>
            </w:r>
          </w:p>
        </w:tc>
        <w:tc>
          <w:tcPr>
            <w:tcW w:w="60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0C946E8" w14:textId="77777777" w:rsidR="00202322" w:rsidRDefault="00BC2C91">
            <w:pPr>
              <w:spacing w:line="240" w:lineRule="auto"/>
              <w:jc w:val="center"/>
              <w:rPr>
                <w:color w:val="000000"/>
                <w:sz w:val="21"/>
                <w:szCs w:val="21"/>
              </w:rPr>
            </w:pPr>
            <w:r>
              <w:rPr>
                <w:color w:val="000000"/>
                <w:sz w:val="21"/>
                <w:szCs w:val="21"/>
              </w:rPr>
              <w:t>45</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B221D9" w14:textId="77777777" w:rsidR="00202322" w:rsidRDefault="00BC2C91">
            <w:pPr>
              <w:spacing w:line="240" w:lineRule="auto"/>
              <w:jc w:val="center"/>
              <w:rPr>
                <w:color w:val="000000"/>
                <w:sz w:val="21"/>
                <w:szCs w:val="21"/>
              </w:rPr>
            </w:pPr>
            <w:r>
              <w:rPr>
                <w:color w:val="000000"/>
                <w:sz w:val="21"/>
                <w:szCs w:val="21"/>
              </w:rPr>
              <w:t>30~500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C96D80" w14:textId="77777777" w:rsidR="00202322" w:rsidRDefault="00BC2C91">
            <w:pPr>
              <w:spacing w:line="240" w:lineRule="auto"/>
              <w:jc w:val="center"/>
              <w:rPr>
                <w:color w:val="000000"/>
                <w:sz w:val="21"/>
                <w:szCs w:val="21"/>
              </w:rPr>
            </w:pPr>
            <w:r>
              <w:rPr>
                <w:color w:val="000000"/>
                <w:sz w:val="21"/>
                <w:szCs w:val="21"/>
              </w:rPr>
              <w:t>0.29~0.38</w:t>
            </w:r>
          </w:p>
        </w:tc>
        <w:tc>
          <w:tcPr>
            <w:tcW w:w="112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A7AC873" w14:textId="77777777" w:rsidR="00202322" w:rsidRDefault="00BC2C91">
            <w:pPr>
              <w:spacing w:line="240" w:lineRule="auto"/>
              <w:jc w:val="center"/>
              <w:rPr>
                <w:color w:val="000000"/>
                <w:sz w:val="21"/>
                <w:szCs w:val="21"/>
              </w:rPr>
            </w:pPr>
            <w:r>
              <w:rPr>
                <w:color w:val="000000"/>
                <w:sz w:val="21"/>
                <w:szCs w:val="21"/>
              </w:rPr>
              <w:t>0.06×10</w:t>
            </w:r>
            <w:r>
              <w:rPr>
                <w:color w:val="000000"/>
                <w:sz w:val="21"/>
                <w:szCs w:val="21"/>
                <w:vertAlign w:val="superscript"/>
              </w:rPr>
              <w:t>6</w:t>
            </w:r>
            <w:r>
              <w:rPr>
                <w:color w:val="000000"/>
                <w:sz w:val="21"/>
                <w:szCs w:val="21"/>
              </w:rPr>
              <w:t>~0.12×10</w:t>
            </w:r>
            <w:r>
              <w:rPr>
                <w:color w:val="000000"/>
                <w:sz w:val="21"/>
                <w:szCs w:val="21"/>
                <w:vertAlign w:val="superscript"/>
              </w:rPr>
              <w:t>6</w:t>
            </w:r>
          </w:p>
        </w:tc>
        <w:tc>
          <w:tcPr>
            <w:tcW w:w="87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368D4D8" w14:textId="77777777" w:rsidR="00202322" w:rsidRDefault="00BC2C91">
            <w:pPr>
              <w:spacing w:line="240" w:lineRule="auto"/>
              <w:jc w:val="center"/>
              <w:rPr>
                <w:color w:val="000000"/>
                <w:sz w:val="21"/>
                <w:szCs w:val="21"/>
              </w:rPr>
            </w:pPr>
            <w:r>
              <w:rPr>
                <w:color w:val="000000"/>
                <w:sz w:val="21"/>
                <w:szCs w:val="21"/>
              </w:rPr>
              <w:t>150~300</w:t>
            </w:r>
          </w:p>
        </w:tc>
      </w:tr>
      <w:tr w:rsidR="00202322" w14:paraId="1C63470B" w14:textId="77777777">
        <w:trPr>
          <w:trHeight w:hRule="exact" w:val="343"/>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382DE8" w14:textId="77777777" w:rsidR="00202322" w:rsidRDefault="00BC2C91">
            <w:pPr>
              <w:spacing w:line="240" w:lineRule="auto"/>
              <w:jc w:val="center"/>
              <w:rPr>
                <w:color w:val="000000"/>
                <w:sz w:val="21"/>
                <w:szCs w:val="21"/>
              </w:rPr>
            </w:pPr>
            <w:r>
              <w:rPr>
                <w:color w:val="000000"/>
                <w:sz w:val="21"/>
                <w:szCs w:val="21"/>
              </w:rPr>
              <w:t>硬化黏土</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945E86F"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F2CB48" w14:textId="77777777" w:rsidR="00202322" w:rsidRDefault="00BC2C91">
            <w:pPr>
              <w:spacing w:line="240" w:lineRule="auto"/>
              <w:jc w:val="center"/>
              <w:rPr>
                <w:color w:val="000000"/>
                <w:sz w:val="21"/>
                <w:szCs w:val="21"/>
              </w:rPr>
            </w:pPr>
            <w:r>
              <w:rPr>
                <w:color w:val="000000"/>
                <w:sz w:val="21"/>
                <w:szCs w:val="21"/>
              </w:rPr>
              <w:t>10~300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6D64A5" w14:textId="77777777" w:rsidR="00202322" w:rsidRDefault="00BC2C91">
            <w:pPr>
              <w:spacing w:line="240" w:lineRule="auto"/>
              <w:jc w:val="center"/>
              <w:rPr>
                <w:color w:val="000000"/>
                <w:sz w:val="21"/>
                <w:szCs w:val="21"/>
              </w:rPr>
            </w:pPr>
            <w:r>
              <w:rPr>
                <w:color w:val="000000"/>
                <w:sz w:val="21"/>
                <w:szCs w:val="21"/>
              </w:rPr>
              <w:t>0.30~0.37</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9BADF77" w14:textId="77777777" w:rsidR="00202322" w:rsidRDefault="00202322">
            <w:pPr>
              <w:spacing w:line="240" w:lineRule="auto"/>
              <w:ind w:firstLine="420"/>
              <w:jc w:val="center"/>
              <w:rPr>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11BA3B0" w14:textId="77777777" w:rsidR="00202322" w:rsidRDefault="00202322">
            <w:pPr>
              <w:spacing w:line="240" w:lineRule="auto"/>
              <w:ind w:firstLine="420"/>
              <w:jc w:val="center"/>
              <w:rPr>
                <w:color w:val="000000"/>
                <w:sz w:val="21"/>
                <w:szCs w:val="21"/>
              </w:rPr>
            </w:pPr>
          </w:p>
        </w:tc>
      </w:tr>
      <w:tr w:rsidR="00202322" w14:paraId="389BB6B3" w14:textId="77777777">
        <w:trPr>
          <w:trHeight w:hRule="exact" w:val="368"/>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A93C01" w14:textId="77777777" w:rsidR="00202322" w:rsidRDefault="00BC2C91">
            <w:pPr>
              <w:spacing w:line="240" w:lineRule="auto"/>
              <w:jc w:val="center"/>
              <w:rPr>
                <w:color w:val="000000"/>
                <w:sz w:val="21"/>
                <w:szCs w:val="21"/>
              </w:rPr>
            </w:pPr>
            <w:r>
              <w:rPr>
                <w:color w:val="000000"/>
                <w:sz w:val="21"/>
                <w:szCs w:val="21"/>
              </w:rPr>
              <w:t>软片岩</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26FAA86"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EDA2B2" w14:textId="77777777" w:rsidR="00202322" w:rsidRDefault="00BC2C91">
            <w:pPr>
              <w:spacing w:line="240" w:lineRule="auto"/>
              <w:jc w:val="center"/>
              <w:rPr>
                <w:color w:val="000000"/>
                <w:sz w:val="21"/>
                <w:szCs w:val="21"/>
              </w:rPr>
            </w:pPr>
            <w:r>
              <w:rPr>
                <w:color w:val="000000"/>
                <w:sz w:val="21"/>
                <w:szCs w:val="21"/>
              </w:rPr>
              <w:t>500~700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8757DA" w14:textId="77777777" w:rsidR="00202322" w:rsidRDefault="00BC2C91">
            <w:pPr>
              <w:spacing w:line="240" w:lineRule="auto"/>
              <w:jc w:val="center"/>
              <w:rPr>
                <w:color w:val="000000"/>
                <w:sz w:val="21"/>
                <w:szCs w:val="21"/>
              </w:rPr>
            </w:pPr>
            <w:r>
              <w:rPr>
                <w:color w:val="000000"/>
                <w:sz w:val="21"/>
                <w:szCs w:val="21"/>
              </w:rPr>
              <w:t>0.15~0.18</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E42057A" w14:textId="77777777" w:rsidR="00202322" w:rsidRDefault="00202322">
            <w:pPr>
              <w:spacing w:line="240" w:lineRule="auto"/>
              <w:ind w:firstLine="420"/>
              <w:jc w:val="center"/>
              <w:rPr>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5D8C8CA" w14:textId="77777777" w:rsidR="00202322" w:rsidRDefault="00202322">
            <w:pPr>
              <w:spacing w:line="240" w:lineRule="auto"/>
              <w:ind w:firstLine="420"/>
              <w:jc w:val="center"/>
              <w:rPr>
                <w:color w:val="000000"/>
                <w:sz w:val="21"/>
                <w:szCs w:val="21"/>
              </w:rPr>
            </w:pPr>
          </w:p>
        </w:tc>
      </w:tr>
      <w:tr w:rsidR="00202322" w14:paraId="200E3CD0" w14:textId="77777777">
        <w:trPr>
          <w:trHeight w:hRule="exact" w:val="458"/>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BCD3E5" w14:textId="77777777" w:rsidR="00202322" w:rsidRDefault="00BC2C91">
            <w:pPr>
              <w:spacing w:line="240" w:lineRule="auto"/>
              <w:jc w:val="center"/>
              <w:rPr>
                <w:color w:val="000000"/>
                <w:sz w:val="21"/>
                <w:szCs w:val="21"/>
              </w:rPr>
            </w:pPr>
            <w:r>
              <w:rPr>
                <w:color w:val="000000"/>
                <w:sz w:val="21"/>
                <w:szCs w:val="21"/>
              </w:rPr>
              <w:t>硬煤</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F19D8B4"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9B2311" w14:textId="77777777" w:rsidR="00202322" w:rsidRDefault="00BC2C91">
            <w:pPr>
              <w:spacing w:line="240" w:lineRule="auto"/>
              <w:jc w:val="center"/>
              <w:rPr>
                <w:color w:val="000000"/>
                <w:sz w:val="21"/>
                <w:szCs w:val="21"/>
              </w:rPr>
            </w:pPr>
            <w:r>
              <w:rPr>
                <w:color w:val="000000"/>
                <w:sz w:val="21"/>
                <w:szCs w:val="21"/>
              </w:rPr>
              <w:t>50~300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9D2D6C" w14:textId="77777777" w:rsidR="00202322" w:rsidRDefault="00BC2C91">
            <w:pPr>
              <w:spacing w:line="240" w:lineRule="auto"/>
              <w:jc w:val="center"/>
              <w:rPr>
                <w:color w:val="000000"/>
                <w:sz w:val="21"/>
                <w:szCs w:val="21"/>
              </w:rPr>
            </w:pPr>
            <w:r>
              <w:rPr>
                <w:color w:val="000000"/>
                <w:sz w:val="21"/>
                <w:szCs w:val="21"/>
              </w:rPr>
              <w:t>0.30~0.40</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FE477F3" w14:textId="77777777" w:rsidR="00202322" w:rsidRDefault="00202322">
            <w:pPr>
              <w:spacing w:line="240" w:lineRule="auto"/>
              <w:ind w:firstLine="420"/>
              <w:jc w:val="center"/>
              <w:rPr>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ADA9EE3" w14:textId="77777777" w:rsidR="00202322" w:rsidRDefault="00202322">
            <w:pPr>
              <w:spacing w:line="240" w:lineRule="auto"/>
              <w:ind w:firstLine="420"/>
              <w:jc w:val="center"/>
              <w:rPr>
                <w:color w:val="000000"/>
                <w:sz w:val="21"/>
                <w:szCs w:val="21"/>
              </w:rPr>
            </w:pPr>
          </w:p>
        </w:tc>
      </w:tr>
      <w:tr w:rsidR="00202322" w14:paraId="2A09796D" w14:textId="77777777">
        <w:trPr>
          <w:trHeight w:hRule="exact" w:val="458"/>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3FC2F0" w14:textId="77777777" w:rsidR="00202322" w:rsidRDefault="00BC2C91">
            <w:pPr>
              <w:spacing w:line="240" w:lineRule="auto"/>
              <w:jc w:val="center"/>
              <w:rPr>
                <w:color w:val="000000"/>
                <w:sz w:val="21"/>
                <w:szCs w:val="21"/>
              </w:rPr>
            </w:pPr>
            <w:r>
              <w:rPr>
                <w:color w:val="000000"/>
                <w:sz w:val="21"/>
                <w:szCs w:val="21"/>
              </w:rPr>
              <w:t>密实黏土</w:t>
            </w:r>
          </w:p>
        </w:tc>
        <w:tc>
          <w:tcPr>
            <w:tcW w:w="60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226670C" w14:textId="77777777" w:rsidR="00202322" w:rsidRDefault="00BC2C91">
            <w:pPr>
              <w:spacing w:line="240" w:lineRule="auto"/>
              <w:jc w:val="center"/>
              <w:rPr>
                <w:color w:val="000000"/>
                <w:sz w:val="21"/>
                <w:szCs w:val="21"/>
              </w:rPr>
            </w:pPr>
            <w:r>
              <w:rPr>
                <w:color w:val="000000"/>
                <w:sz w:val="21"/>
                <w:szCs w:val="21"/>
              </w:rPr>
              <w:t>30~</w:t>
            </w:r>
          </w:p>
          <w:p w14:paraId="464C2CD9" w14:textId="77777777" w:rsidR="00202322" w:rsidRDefault="00BC2C91">
            <w:pPr>
              <w:spacing w:line="240" w:lineRule="auto"/>
              <w:jc w:val="center"/>
              <w:rPr>
                <w:color w:val="000000"/>
                <w:sz w:val="21"/>
                <w:szCs w:val="21"/>
              </w:rPr>
            </w:pPr>
            <w:r>
              <w:rPr>
                <w:color w:val="000000"/>
                <w:sz w:val="21"/>
                <w:szCs w:val="21"/>
              </w:rPr>
              <w:t>45</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61537A" w14:textId="77777777" w:rsidR="00202322" w:rsidRDefault="00BC2C91">
            <w:pPr>
              <w:spacing w:line="240" w:lineRule="auto"/>
              <w:jc w:val="center"/>
              <w:rPr>
                <w:color w:val="000000"/>
                <w:sz w:val="21"/>
                <w:szCs w:val="21"/>
              </w:rPr>
            </w:pPr>
            <w:r>
              <w:rPr>
                <w:color w:val="000000"/>
                <w:sz w:val="21"/>
                <w:szCs w:val="21"/>
              </w:rPr>
              <w:t>10~300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CC5692" w14:textId="77777777" w:rsidR="00202322" w:rsidRDefault="00BC2C91">
            <w:pPr>
              <w:spacing w:line="240" w:lineRule="auto"/>
              <w:jc w:val="center"/>
              <w:rPr>
                <w:color w:val="000000"/>
                <w:sz w:val="21"/>
                <w:szCs w:val="21"/>
              </w:rPr>
            </w:pPr>
            <w:r>
              <w:rPr>
                <w:color w:val="000000"/>
                <w:sz w:val="21"/>
                <w:szCs w:val="21"/>
              </w:rPr>
              <w:t>0.30~0.37</w:t>
            </w:r>
          </w:p>
        </w:tc>
        <w:tc>
          <w:tcPr>
            <w:tcW w:w="112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75220490" w14:textId="77777777" w:rsidR="00202322" w:rsidRDefault="00BC2C91">
            <w:pPr>
              <w:spacing w:line="240" w:lineRule="auto"/>
              <w:jc w:val="center"/>
              <w:rPr>
                <w:color w:val="000000"/>
                <w:sz w:val="21"/>
                <w:szCs w:val="21"/>
              </w:rPr>
            </w:pPr>
            <w:r>
              <w:rPr>
                <w:color w:val="000000"/>
                <w:sz w:val="21"/>
                <w:szCs w:val="21"/>
              </w:rPr>
              <w:t>0.03×10</w:t>
            </w:r>
            <w:r>
              <w:rPr>
                <w:color w:val="000000"/>
                <w:sz w:val="21"/>
                <w:szCs w:val="21"/>
                <w:vertAlign w:val="superscript"/>
              </w:rPr>
              <w:t>6</w:t>
            </w:r>
            <w:r>
              <w:rPr>
                <w:color w:val="000000"/>
                <w:sz w:val="21"/>
                <w:szCs w:val="21"/>
              </w:rPr>
              <w:t>~0.06×10</w:t>
            </w:r>
            <w:r>
              <w:rPr>
                <w:color w:val="000000"/>
                <w:sz w:val="21"/>
                <w:szCs w:val="21"/>
                <w:vertAlign w:val="superscript"/>
              </w:rPr>
              <w:t>6</w:t>
            </w:r>
          </w:p>
        </w:tc>
        <w:tc>
          <w:tcPr>
            <w:tcW w:w="87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5160D50" w14:textId="77777777" w:rsidR="00202322" w:rsidRDefault="00BC2C91">
            <w:pPr>
              <w:spacing w:line="240" w:lineRule="auto"/>
              <w:jc w:val="center"/>
              <w:rPr>
                <w:color w:val="000000"/>
                <w:sz w:val="21"/>
                <w:szCs w:val="21"/>
              </w:rPr>
            </w:pPr>
            <w:r>
              <w:rPr>
                <w:color w:val="000000"/>
                <w:sz w:val="21"/>
                <w:szCs w:val="21"/>
              </w:rPr>
              <w:t>100~150</w:t>
            </w:r>
          </w:p>
        </w:tc>
      </w:tr>
      <w:tr w:rsidR="00202322" w14:paraId="3C429F80" w14:textId="77777777">
        <w:trPr>
          <w:trHeight w:hRule="exact" w:val="458"/>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840963" w14:textId="77777777" w:rsidR="00202322" w:rsidRDefault="00BC2C91">
            <w:pPr>
              <w:spacing w:line="240" w:lineRule="auto"/>
              <w:jc w:val="center"/>
              <w:rPr>
                <w:color w:val="000000"/>
                <w:sz w:val="21"/>
                <w:szCs w:val="21"/>
              </w:rPr>
            </w:pPr>
            <w:r>
              <w:rPr>
                <w:color w:val="000000"/>
                <w:sz w:val="21"/>
                <w:szCs w:val="21"/>
              </w:rPr>
              <w:t>普通煤</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C68FD0D"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C08648" w14:textId="77777777" w:rsidR="00202322" w:rsidRDefault="00BC2C91">
            <w:pPr>
              <w:spacing w:line="240" w:lineRule="auto"/>
              <w:jc w:val="center"/>
              <w:rPr>
                <w:color w:val="000000"/>
                <w:sz w:val="21"/>
                <w:szCs w:val="21"/>
              </w:rPr>
            </w:pPr>
            <w:r>
              <w:rPr>
                <w:color w:val="000000"/>
                <w:sz w:val="21"/>
                <w:szCs w:val="21"/>
              </w:rPr>
              <w:t>50~300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EC5897" w14:textId="77777777" w:rsidR="00202322" w:rsidRDefault="00BC2C91">
            <w:pPr>
              <w:spacing w:line="240" w:lineRule="auto"/>
              <w:jc w:val="center"/>
              <w:rPr>
                <w:color w:val="000000"/>
                <w:sz w:val="21"/>
                <w:szCs w:val="21"/>
              </w:rPr>
            </w:pPr>
            <w:r>
              <w:rPr>
                <w:color w:val="000000"/>
                <w:sz w:val="21"/>
                <w:szCs w:val="21"/>
              </w:rPr>
              <w:t>0.30~0.40</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C0F69ED" w14:textId="77777777" w:rsidR="00202322" w:rsidRDefault="00202322">
            <w:pPr>
              <w:spacing w:line="240" w:lineRule="auto"/>
              <w:ind w:firstLine="480"/>
              <w:jc w:val="center"/>
              <w:rPr>
                <w:color w:val="000000"/>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65F9778" w14:textId="77777777" w:rsidR="00202322" w:rsidRDefault="00202322">
            <w:pPr>
              <w:spacing w:line="240" w:lineRule="auto"/>
              <w:ind w:firstLine="480"/>
              <w:jc w:val="center"/>
              <w:rPr>
                <w:color w:val="000000"/>
              </w:rPr>
            </w:pPr>
          </w:p>
        </w:tc>
      </w:tr>
      <w:tr w:rsidR="00202322" w14:paraId="1A843EE4" w14:textId="77777777">
        <w:trPr>
          <w:trHeight w:hRule="exact" w:val="463"/>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EDC139" w14:textId="77777777" w:rsidR="00202322" w:rsidRDefault="00BC2C91">
            <w:pPr>
              <w:spacing w:line="240" w:lineRule="auto"/>
              <w:jc w:val="center"/>
              <w:rPr>
                <w:color w:val="000000"/>
                <w:sz w:val="21"/>
                <w:szCs w:val="21"/>
              </w:rPr>
            </w:pPr>
            <w:r>
              <w:rPr>
                <w:color w:val="000000"/>
                <w:sz w:val="21"/>
                <w:szCs w:val="21"/>
              </w:rPr>
              <w:t>胶结卵石</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61A8BBC"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6F97F1" w14:textId="77777777" w:rsidR="00202322" w:rsidRDefault="00BC2C91">
            <w:pPr>
              <w:spacing w:line="240" w:lineRule="auto"/>
              <w:jc w:val="center"/>
              <w:rPr>
                <w:color w:val="000000"/>
                <w:sz w:val="21"/>
                <w:szCs w:val="21"/>
              </w:rPr>
            </w:pPr>
            <w:r>
              <w:rPr>
                <w:color w:val="000000"/>
                <w:sz w:val="21"/>
                <w:szCs w:val="21"/>
              </w:rPr>
              <w:t>50~100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24E0EC" w14:textId="77777777" w:rsidR="00202322" w:rsidRDefault="00BC2C91">
            <w:pPr>
              <w:spacing w:line="240" w:lineRule="auto"/>
              <w:ind w:firstLine="420"/>
              <w:jc w:val="center"/>
              <w:rPr>
                <w:color w:val="000000"/>
                <w:sz w:val="21"/>
                <w:szCs w:val="21"/>
              </w:rPr>
            </w:pPr>
            <w:r>
              <w:rPr>
                <w:color w:val="000000"/>
                <w:sz w:val="21"/>
                <w:szCs w:val="21"/>
              </w:rPr>
              <w:t>—</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0D5BEE9" w14:textId="77777777" w:rsidR="00202322" w:rsidRDefault="00202322">
            <w:pPr>
              <w:spacing w:line="240" w:lineRule="auto"/>
              <w:ind w:firstLine="480"/>
              <w:jc w:val="center"/>
              <w:rPr>
                <w:color w:val="000000"/>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309D02E" w14:textId="77777777" w:rsidR="00202322" w:rsidRDefault="00202322">
            <w:pPr>
              <w:spacing w:line="240" w:lineRule="auto"/>
              <w:ind w:firstLine="480"/>
              <w:jc w:val="center"/>
              <w:rPr>
                <w:color w:val="000000"/>
              </w:rPr>
            </w:pPr>
          </w:p>
        </w:tc>
      </w:tr>
      <w:tr w:rsidR="00202322" w14:paraId="6EBBF50B" w14:textId="77777777">
        <w:trPr>
          <w:trHeight w:hRule="exact" w:val="325"/>
          <w:jc w:val="center"/>
        </w:trPr>
        <w:tc>
          <w:tcPr>
            <w:tcW w:w="12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6D83EC" w14:textId="77777777" w:rsidR="00202322" w:rsidRDefault="00BC2C91">
            <w:pPr>
              <w:spacing w:line="240" w:lineRule="auto"/>
              <w:jc w:val="center"/>
              <w:rPr>
                <w:color w:val="000000"/>
                <w:sz w:val="21"/>
                <w:szCs w:val="21"/>
              </w:rPr>
            </w:pPr>
            <w:r>
              <w:rPr>
                <w:color w:val="000000"/>
                <w:sz w:val="21"/>
                <w:szCs w:val="21"/>
              </w:rPr>
              <w:t>掺石土</w:t>
            </w:r>
          </w:p>
        </w:tc>
        <w:tc>
          <w:tcPr>
            <w:tcW w:w="609"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A6ADF6F" w14:textId="77777777" w:rsidR="00202322" w:rsidRDefault="00202322">
            <w:pPr>
              <w:spacing w:line="240" w:lineRule="auto"/>
              <w:ind w:firstLine="420"/>
              <w:jc w:val="center"/>
              <w:rPr>
                <w:color w:val="000000"/>
                <w:sz w:val="21"/>
                <w:szCs w:val="21"/>
              </w:rPr>
            </w:pP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0A71F9" w14:textId="77777777" w:rsidR="00202322" w:rsidRDefault="00BC2C91">
            <w:pPr>
              <w:spacing w:line="240" w:lineRule="auto"/>
              <w:jc w:val="center"/>
              <w:rPr>
                <w:color w:val="000000"/>
                <w:sz w:val="21"/>
                <w:szCs w:val="21"/>
              </w:rPr>
            </w:pPr>
            <w:r>
              <w:rPr>
                <w:color w:val="000000"/>
                <w:sz w:val="21"/>
                <w:szCs w:val="21"/>
              </w:rPr>
              <w:t>50~100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C356B0" w14:textId="77777777" w:rsidR="00202322" w:rsidRDefault="00BC2C91">
            <w:pPr>
              <w:spacing w:line="240" w:lineRule="auto"/>
              <w:ind w:firstLine="420"/>
              <w:jc w:val="center"/>
              <w:rPr>
                <w:color w:val="000000"/>
                <w:sz w:val="21"/>
                <w:szCs w:val="21"/>
              </w:rPr>
            </w:pPr>
            <w:r>
              <w:rPr>
                <w:color w:val="000000"/>
                <w:sz w:val="21"/>
                <w:szCs w:val="21"/>
              </w:rPr>
              <w:t>—</w:t>
            </w:r>
          </w:p>
        </w:tc>
        <w:tc>
          <w:tcPr>
            <w:tcW w:w="11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8E19A18" w14:textId="77777777" w:rsidR="00202322" w:rsidRDefault="00202322">
            <w:pPr>
              <w:spacing w:line="240" w:lineRule="auto"/>
              <w:ind w:firstLine="480"/>
              <w:jc w:val="center"/>
              <w:rPr>
                <w:color w:val="000000"/>
              </w:rPr>
            </w:pPr>
          </w:p>
        </w:tc>
        <w:tc>
          <w:tcPr>
            <w:tcW w:w="87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1E163BB" w14:textId="77777777" w:rsidR="00202322" w:rsidRDefault="00202322">
            <w:pPr>
              <w:spacing w:line="240" w:lineRule="auto"/>
              <w:ind w:firstLine="480"/>
              <w:jc w:val="center"/>
              <w:rPr>
                <w:color w:val="000000"/>
              </w:rPr>
            </w:pPr>
          </w:p>
        </w:tc>
      </w:tr>
    </w:tbl>
    <w:p w14:paraId="3BB4876E" w14:textId="77777777" w:rsidR="00202322" w:rsidRDefault="00BC2C91">
      <w:pPr>
        <w:spacing w:before="156"/>
      </w:pPr>
      <w:r>
        <w:rPr>
          <w:b/>
        </w:rPr>
        <w:t>E.3</w:t>
      </w:r>
      <w:r>
        <w:t xml:space="preserve">  </w:t>
      </w:r>
      <w:r>
        <w:t>支护桩嵌固段土质地基系数随深度增加的比例系数</w:t>
      </w:r>
      <w:r>
        <w:t>m</w:t>
      </w:r>
      <w:r>
        <w:t>取值参见表</w:t>
      </w:r>
      <w:r>
        <w:t>E.3</w:t>
      </w:r>
      <w:r>
        <w:t>。</w:t>
      </w:r>
    </w:p>
    <w:p w14:paraId="17BC581C" w14:textId="77777777" w:rsidR="00202322" w:rsidRDefault="00BC2C91">
      <w:pPr>
        <w:jc w:val="center"/>
        <w:rPr>
          <w:b/>
          <w:sz w:val="21"/>
          <w:szCs w:val="21"/>
        </w:rPr>
      </w:pPr>
      <w:bookmarkStart w:id="755" w:name="bookmark14"/>
      <w:bookmarkEnd w:id="755"/>
      <w:r>
        <w:rPr>
          <w:b/>
          <w:sz w:val="21"/>
          <w:szCs w:val="21"/>
        </w:rPr>
        <w:t>表</w:t>
      </w:r>
      <w:r>
        <w:rPr>
          <w:b/>
          <w:sz w:val="21"/>
          <w:szCs w:val="21"/>
        </w:rPr>
        <w:t xml:space="preserve">E.3  </w:t>
      </w:r>
      <w:r>
        <w:rPr>
          <w:b/>
          <w:sz w:val="21"/>
          <w:szCs w:val="21"/>
        </w:rPr>
        <w:t>支护桩土质地基系数随深度增加的比例系数</w:t>
      </w:r>
      <w:r>
        <w:rPr>
          <w:b/>
          <w:sz w:val="21"/>
          <w:szCs w:val="21"/>
        </w:rPr>
        <w:t>m</w:t>
      </w:r>
      <w:r>
        <w:rPr>
          <w:b/>
          <w:sz w:val="21"/>
          <w:szCs w:val="21"/>
        </w:rPr>
        <w:t>值</w:t>
      </w:r>
    </w:p>
    <w:tbl>
      <w:tblPr>
        <w:tblW w:w="6763" w:type="dxa"/>
        <w:jc w:val="center"/>
        <w:tblLayout w:type="fixed"/>
        <w:tblCellMar>
          <w:left w:w="10" w:type="dxa"/>
          <w:right w:w="10" w:type="dxa"/>
        </w:tblCellMar>
        <w:tblLook w:val="04A0" w:firstRow="1" w:lastRow="0" w:firstColumn="1" w:lastColumn="0" w:noHBand="0" w:noVBand="1"/>
      </w:tblPr>
      <w:tblGrid>
        <w:gridCol w:w="764"/>
        <w:gridCol w:w="2810"/>
        <w:gridCol w:w="1561"/>
        <w:gridCol w:w="1628"/>
      </w:tblGrid>
      <w:tr w:rsidR="00202322" w14:paraId="26A91D26" w14:textId="77777777">
        <w:trPr>
          <w:trHeight w:hRule="exact" w:val="613"/>
          <w:jc w:val="center"/>
        </w:trPr>
        <w:tc>
          <w:tcPr>
            <w:tcW w:w="744" w:type="dxa"/>
            <w:tcBorders>
              <w:top w:val="single" w:sz="4" w:space="0" w:color="000000"/>
              <w:left w:val="single" w:sz="4" w:space="0" w:color="000000"/>
            </w:tcBorders>
            <w:shd w:val="clear" w:color="auto" w:fill="FFFFFF"/>
            <w:vAlign w:val="center"/>
          </w:tcPr>
          <w:p w14:paraId="2F8CF926" w14:textId="77777777" w:rsidR="00202322" w:rsidRDefault="00BC2C91">
            <w:pPr>
              <w:adjustRightInd w:val="0"/>
              <w:spacing w:line="288" w:lineRule="auto"/>
              <w:jc w:val="center"/>
              <w:rPr>
                <w:sz w:val="21"/>
                <w:szCs w:val="21"/>
              </w:rPr>
            </w:pPr>
            <w:r>
              <w:rPr>
                <w:sz w:val="21"/>
                <w:szCs w:val="21"/>
              </w:rPr>
              <w:t>序号</w:t>
            </w:r>
          </w:p>
        </w:tc>
        <w:tc>
          <w:tcPr>
            <w:tcW w:w="2733" w:type="dxa"/>
            <w:tcBorders>
              <w:top w:val="single" w:sz="4" w:space="0" w:color="000000"/>
              <w:left w:val="single" w:sz="4" w:space="0" w:color="000000"/>
            </w:tcBorders>
            <w:shd w:val="clear" w:color="auto" w:fill="FFFFFF"/>
            <w:vAlign w:val="center"/>
          </w:tcPr>
          <w:p w14:paraId="4E3EEB83" w14:textId="77777777" w:rsidR="00202322" w:rsidRDefault="00BC2C91">
            <w:pPr>
              <w:spacing w:line="288" w:lineRule="auto"/>
              <w:jc w:val="center"/>
              <w:rPr>
                <w:sz w:val="21"/>
                <w:szCs w:val="21"/>
              </w:rPr>
            </w:pPr>
            <w:r>
              <w:rPr>
                <w:sz w:val="21"/>
                <w:szCs w:val="21"/>
              </w:rPr>
              <w:t>土的名称</w:t>
            </w:r>
          </w:p>
        </w:tc>
        <w:tc>
          <w:tcPr>
            <w:tcW w:w="1518" w:type="dxa"/>
            <w:tcBorders>
              <w:top w:val="single" w:sz="4" w:space="0" w:color="000000"/>
              <w:left w:val="single" w:sz="4" w:space="0" w:color="000000"/>
            </w:tcBorders>
            <w:shd w:val="clear" w:color="auto" w:fill="FFFFFF"/>
            <w:vAlign w:val="center"/>
          </w:tcPr>
          <w:p w14:paraId="5EDDF015" w14:textId="77777777" w:rsidR="00202322" w:rsidRDefault="00BC2C91">
            <w:pPr>
              <w:adjustRightInd w:val="0"/>
              <w:spacing w:line="288" w:lineRule="auto"/>
              <w:jc w:val="center"/>
              <w:rPr>
                <w:sz w:val="21"/>
                <w:szCs w:val="21"/>
              </w:rPr>
            </w:pPr>
            <w:r>
              <w:rPr>
                <w:sz w:val="21"/>
                <w:szCs w:val="21"/>
              </w:rPr>
              <w:t>竖直方向</w:t>
            </w:r>
          </w:p>
          <w:p w14:paraId="03503A43" w14:textId="77777777" w:rsidR="00202322" w:rsidRDefault="00BC2C91">
            <w:pPr>
              <w:adjustRightInd w:val="0"/>
              <w:spacing w:line="288" w:lineRule="auto"/>
              <w:jc w:val="center"/>
              <w:rPr>
                <w:sz w:val="21"/>
                <w:szCs w:val="21"/>
              </w:rPr>
            </w:pPr>
            <w:proofErr w:type="spellStart"/>
            <w:r>
              <w:rPr>
                <w:sz w:val="21"/>
                <w:szCs w:val="21"/>
              </w:rPr>
              <w:t>kN</w:t>
            </w:r>
            <w:proofErr w:type="spellEnd"/>
            <w:r>
              <w:rPr>
                <w:sz w:val="21"/>
                <w:szCs w:val="21"/>
              </w:rPr>
              <w:t>/m</w:t>
            </w:r>
            <w:r>
              <w:rPr>
                <w:sz w:val="21"/>
                <w:szCs w:val="21"/>
                <w:vertAlign w:val="superscript"/>
              </w:rPr>
              <w:t>4</w:t>
            </w:r>
          </w:p>
        </w:tc>
        <w:tc>
          <w:tcPr>
            <w:tcW w:w="1583" w:type="dxa"/>
            <w:tcBorders>
              <w:top w:val="single" w:sz="4" w:space="0" w:color="000000"/>
              <w:left w:val="single" w:sz="4" w:space="0" w:color="000000"/>
              <w:right w:val="single" w:sz="4" w:space="0" w:color="000000"/>
            </w:tcBorders>
            <w:shd w:val="clear" w:color="auto" w:fill="FFFFFF"/>
            <w:vAlign w:val="center"/>
          </w:tcPr>
          <w:p w14:paraId="37D7CDA5" w14:textId="77777777" w:rsidR="00202322" w:rsidRDefault="00BC2C91">
            <w:pPr>
              <w:adjustRightInd w:val="0"/>
              <w:spacing w:line="288" w:lineRule="auto"/>
              <w:jc w:val="center"/>
              <w:rPr>
                <w:sz w:val="21"/>
                <w:szCs w:val="21"/>
              </w:rPr>
            </w:pPr>
            <w:r>
              <w:rPr>
                <w:sz w:val="21"/>
                <w:szCs w:val="21"/>
              </w:rPr>
              <w:t>水平方向</w:t>
            </w:r>
          </w:p>
          <w:p w14:paraId="6CF8FA59" w14:textId="77777777" w:rsidR="00202322" w:rsidRDefault="00BC2C91">
            <w:pPr>
              <w:adjustRightInd w:val="0"/>
              <w:spacing w:line="288" w:lineRule="auto"/>
              <w:jc w:val="center"/>
              <w:rPr>
                <w:sz w:val="21"/>
                <w:szCs w:val="21"/>
              </w:rPr>
            </w:pPr>
            <w:proofErr w:type="spellStart"/>
            <w:r>
              <w:rPr>
                <w:sz w:val="21"/>
                <w:szCs w:val="21"/>
              </w:rPr>
              <w:t>kN</w:t>
            </w:r>
            <w:proofErr w:type="spellEnd"/>
            <w:r>
              <w:rPr>
                <w:sz w:val="21"/>
                <w:szCs w:val="21"/>
              </w:rPr>
              <w:t>/m</w:t>
            </w:r>
            <w:r>
              <w:rPr>
                <w:sz w:val="21"/>
                <w:szCs w:val="21"/>
                <w:vertAlign w:val="superscript"/>
              </w:rPr>
              <w:t>4</w:t>
            </w:r>
          </w:p>
        </w:tc>
      </w:tr>
      <w:tr w:rsidR="00202322" w14:paraId="41C2356D" w14:textId="77777777">
        <w:trPr>
          <w:trHeight w:hRule="exact" w:val="706"/>
          <w:jc w:val="center"/>
        </w:trPr>
        <w:tc>
          <w:tcPr>
            <w:tcW w:w="744" w:type="dxa"/>
            <w:tcBorders>
              <w:top w:val="single" w:sz="4" w:space="0" w:color="000000"/>
              <w:left w:val="single" w:sz="4" w:space="0" w:color="000000"/>
            </w:tcBorders>
            <w:shd w:val="clear" w:color="auto" w:fill="FFFFFF"/>
            <w:vAlign w:val="center"/>
          </w:tcPr>
          <w:p w14:paraId="40CFF52D" w14:textId="77777777" w:rsidR="00202322" w:rsidRDefault="00BC2C91">
            <w:pPr>
              <w:adjustRightInd w:val="0"/>
              <w:spacing w:line="288" w:lineRule="auto"/>
              <w:jc w:val="center"/>
              <w:rPr>
                <w:sz w:val="21"/>
                <w:szCs w:val="21"/>
              </w:rPr>
            </w:pPr>
            <w:r>
              <w:rPr>
                <w:sz w:val="21"/>
                <w:szCs w:val="21"/>
              </w:rPr>
              <w:t>1</w:t>
            </w:r>
          </w:p>
        </w:tc>
        <w:tc>
          <w:tcPr>
            <w:tcW w:w="2733" w:type="dxa"/>
            <w:tcBorders>
              <w:top w:val="single" w:sz="4" w:space="0" w:color="000000"/>
              <w:left w:val="single" w:sz="4" w:space="0" w:color="000000"/>
            </w:tcBorders>
            <w:shd w:val="clear" w:color="auto" w:fill="FFFFFF"/>
            <w:vAlign w:val="center"/>
          </w:tcPr>
          <w:p w14:paraId="04FD85EF" w14:textId="77777777" w:rsidR="00202322" w:rsidRDefault="00BC2C91">
            <w:pPr>
              <w:spacing w:line="288" w:lineRule="auto"/>
              <w:jc w:val="center"/>
              <w:rPr>
                <w:sz w:val="21"/>
                <w:szCs w:val="21"/>
              </w:rPr>
            </w:pPr>
            <w:r>
              <w:rPr>
                <w:sz w:val="21"/>
                <w:szCs w:val="21"/>
              </w:rPr>
              <w:t>0.75&lt;I</w:t>
            </w:r>
            <w:r>
              <w:rPr>
                <w:sz w:val="21"/>
                <w:szCs w:val="21"/>
                <w:vertAlign w:val="subscript"/>
              </w:rPr>
              <w:t>L</w:t>
            </w:r>
            <w:r>
              <w:rPr>
                <w:sz w:val="21"/>
                <w:szCs w:val="21"/>
              </w:rPr>
              <w:t>&lt;1.0</w:t>
            </w:r>
            <w:r>
              <w:rPr>
                <w:sz w:val="21"/>
                <w:szCs w:val="21"/>
              </w:rPr>
              <w:t>的软塑黏土及粉质黏土；淤泥</w:t>
            </w:r>
          </w:p>
        </w:tc>
        <w:tc>
          <w:tcPr>
            <w:tcW w:w="1518" w:type="dxa"/>
            <w:tcBorders>
              <w:top w:val="single" w:sz="4" w:space="0" w:color="000000"/>
              <w:left w:val="single" w:sz="4" w:space="0" w:color="000000"/>
            </w:tcBorders>
            <w:shd w:val="clear" w:color="auto" w:fill="FFFFFF"/>
            <w:vAlign w:val="center"/>
          </w:tcPr>
          <w:p w14:paraId="0D07D959" w14:textId="77777777" w:rsidR="00202322" w:rsidRDefault="00BC2C91">
            <w:pPr>
              <w:adjustRightInd w:val="0"/>
              <w:spacing w:line="288" w:lineRule="auto"/>
              <w:jc w:val="center"/>
              <w:rPr>
                <w:sz w:val="21"/>
                <w:szCs w:val="21"/>
              </w:rPr>
            </w:pPr>
            <w:r>
              <w:rPr>
                <w:sz w:val="21"/>
                <w:szCs w:val="21"/>
              </w:rPr>
              <w:t>1000~2000</w:t>
            </w:r>
          </w:p>
        </w:tc>
        <w:tc>
          <w:tcPr>
            <w:tcW w:w="1583" w:type="dxa"/>
            <w:tcBorders>
              <w:top w:val="single" w:sz="4" w:space="0" w:color="000000"/>
              <w:left w:val="single" w:sz="4" w:space="0" w:color="000000"/>
              <w:right w:val="single" w:sz="4" w:space="0" w:color="000000"/>
            </w:tcBorders>
            <w:shd w:val="clear" w:color="auto" w:fill="FFFFFF"/>
            <w:vAlign w:val="center"/>
          </w:tcPr>
          <w:p w14:paraId="0129F5AA" w14:textId="77777777" w:rsidR="00202322" w:rsidRDefault="00BC2C91">
            <w:pPr>
              <w:adjustRightInd w:val="0"/>
              <w:spacing w:line="288" w:lineRule="auto"/>
              <w:jc w:val="center"/>
              <w:rPr>
                <w:sz w:val="21"/>
                <w:szCs w:val="21"/>
              </w:rPr>
            </w:pPr>
            <w:r>
              <w:rPr>
                <w:sz w:val="21"/>
                <w:szCs w:val="21"/>
              </w:rPr>
              <w:t>500~1400</w:t>
            </w:r>
          </w:p>
        </w:tc>
      </w:tr>
      <w:tr w:rsidR="00202322" w14:paraId="1FD1D898" w14:textId="77777777">
        <w:trPr>
          <w:trHeight w:hRule="exact" w:val="716"/>
          <w:jc w:val="center"/>
        </w:trPr>
        <w:tc>
          <w:tcPr>
            <w:tcW w:w="744" w:type="dxa"/>
            <w:tcBorders>
              <w:top w:val="single" w:sz="4" w:space="0" w:color="000000"/>
              <w:left w:val="single" w:sz="4" w:space="0" w:color="000000"/>
            </w:tcBorders>
            <w:shd w:val="clear" w:color="auto" w:fill="FFFFFF"/>
            <w:vAlign w:val="center"/>
          </w:tcPr>
          <w:p w14:paraId="5288790E" w14:textId="77777777" w:rsidR="00202322" w:rsidRDefault="00BC2C91">
            <w:pPr>
              <w:adjustRightInd w:val="0"/>
              <w:spacing w:line="288" w:lineRule="auto"/>
              <w:jc w:val="center"/>
              <w:rPr>
                <w:sz w:val="21"/>
                <w:szCs w:val="21"/>
              </w:rPr>
            </w:pPr>
            <w:r>
              <w:rPr>
                <w:sz w:val="21"/>
                <w:szCs w:val="21"/>
              </w:rPr>
              <w:t>2</w:t>
            </w:r>
          </w:p>
        </w:tc>
        <w:tc>
          <w:tcPr>
            <w:tcW w:w="2733" w:type="dxa"/>
            <w:tcBorders>
              <w:top w:val="single" w:sz="4" w:space="0" w:color="000000"/>
              <w:left w:val="single" w:sz="4" w:space="0" w:color="000000"/>
            </w:tcBorders>
            <w:shd w:val="clear" w:color="auto" w:fill="FFFFFF"/>
            <w:vAlign w:val="center"/>
          </w:tcPr>
          <w:p w14:paraId="5898E6F3" w14:textId="77777777" w:rsidR="00202322" w:rsidRDefault="00BC2C91">
            <w:pPr>
              <w:spacing w:line="288" w:lineRule="auto"/>
              <w:jc w:val="center"/>
              <w:rPr>
                <w:sz w:val="21"/>
                <w:szCs w:val="21"/>
              </w:rPr>
            </w:pPr>
            <w:r>
              <w:rPr>
                <w:sz w:val="21"/>
                <w:szCs w:val="21"/>
              </w:rPr>
              <w:t>0.5&lt;I</w:t>
            </w:r>
            <w:r>
              <w:rPr>
                <w:sz w:val="21"/>
                <w:szCs w:val="21"/>
                <w:vertAlign w:val="subscript"/>
              </w:rPr>
              <w:t>L</w:t>
            </w:r>
            <w:r>
              <w:rPr>
                <w:rFonts w:hint="eastAsia"/>
                <w:sz w:val="21"/>
                <w:szCs w:val="21"/>
              </w:rPr>
              <w:t>≤</w:t>
            </w:r>
            <w:r>
              <w:rPr>
                <w:sz w:val="21"/>
                <w:szCs w:val="21"/>
              </w:rPr>
              <w:t>0.75</w:t>
            </w:r>
            <w:r>
              <w:rPr>
                <w:sz w:val="21"/>
                <w:szCs w:val="21"/>
              </w:rPr>
              <w:t>的可塑粉质黏土及黏土</w:t>
            </w:r>
          </w:p>
        </w:tc>
        <w:tc>
          <w:tcPr>
            <w:tcW w:w="1518" w:type="dxa"/>
            <w:tcBorders>
              <w:top w:val="single" w:sz="4" w:space="0" w:color="000000"/>
              <w:left w:val="single" w:sz="4" w:space="0" w:color="000000"/>
            </w:tcBorders>
            <w:shd w:val="clear" w:color="auto" w:fill="FFFFFF"/>
            <w:vAlign w:val="center"/>
          </w:tcPr>
          <w:p w14:paraId="7CE0E273" w14:textId="77777777" w:rsidR="00202322" w:rsidRDefault="00BC2C91">
            <w:pPr>
              <w:adjustRightInd w:val="0"/>
              <w:spacing w:line="288" w:lineRule="auto"/>
              <w:jc w:val="center"/>
              <w:rPr>
                <w:sz w:val="21"/>
                <w:szCs w:val="21"/>
              </w:rPr>
            </w:pPr>
            <w:r>
              <w:rPr>
                <w:sz w:val="21"/>
                <w:szCs w:val="21"/>
              </w:rPr>
              <w:t>2000~4000</w:t>
            </w:r>
          </w:p>
        </w:tc>
        <w:tc>
          <w:tcPr>
            <w:tcW w:w="1583" w:type="dxa"/>
            <w:tcBorders>
              <w:top w:val="single" w:sz="4" w:space="0" w:color="000000"/>
              <w:left w:val="single" w:sz="4" w:space="0" w:color="000000"/>
              <w:right w:val="single" w:sz="4" w:space="0" w:color="000000"/>
            </w:tcBorders>
            <w:shd w:val="clear" w:color="auto" w:fill="FFFFFF"/>
            <w:vAlign w:val="center"/>
          </w:tcPr>
          <w:p w14:paraId="5A5C3E60" w14:textId="77777777" w:rsidR="00202322" w:rsidRDefault="00BC2C91">
            <w:pPr>
              <w:adjustRightInd w:val="0"/>
              <w:spacing w:line="288" w:lineRule="auto"/>
              <w:jc w:val="center"/>
              <w:rPr>
                <w:sz w:val="21"/>
                <w:szCs w:val="21"/>
              </w:rPr>
            </w:pPr>
            <w:r>
              <w:rPr>
                <w:sz w:val="21"/>
                <w:szCs w:val="21"/>
              </w:rPr>
              <w:t>1000~2800</w:t>
            </w:r>
          </w:p>
        </w:tc>
      </w:tr>
      <w:tr w:rsidR="00202322" w14:paraId="4191ED1B" w14:textId="77777777">
        <w:trPr>
          <w:trHeight w:hRule="exact" w:val="981"/>
          <w:jc w:val="center"/>
        </w:trPr>
        <w:tc>
          <w:tcPr>
            <w:tcW w:w="744" w:type="dxa"/>
            <w:tcBorders>
              <w:top w:val="single" w:sz="4" w:space="0" w:color="000000"/>
              <w:left w:val="single" w:sz="4" w:space="0" w:color="000000"/>
            </w:tcBorders>
            <w:shd w:val="clear" w:color="auto" w:fill="FFFFFF"/>
            <w:vAlign w:val="center"/>
          </w:tcPr>
          <w:p w14:paraId="506F1263" w14:textId="77777777" w:rsidR="00202322" w:rsidRDefault="00BC2C91">
            <w:pPr>
              <w:adjustRightInd w:val="0"/>
              <w:spacing w:line="288" w:lineRule="auto"/>
              <w:jc w:val="center"/>
              <w:rPr>
                <w:sz w:val="21"/>
                <w:szCs w:val="21"/>
              </w:rPr>
            </w:pPr>
            <w:r>
              <w:rPr>
                <w:sz w:val="21"/>
                <w:szCs w:val="21"/>
              </w:rPr>
              <w:t>3</w:t>
            </w:r>
          </w:p>
        </w:tc>
        <w:tc>
          <w:tcPr>
            <w:tcW w:w="2733" w:type="dxa"/>
            <w:tcBorders>
              <w:top w:val="single" w:sz="4" w:space="0" w:color="000000"/>
              <w:left w:val="single" w:sz="4" w:space="0" w:color="000000"/>
            </w:tcBorders>
            <w:shd w:val="clear" w:color="auto" w:fill="FFFFFF"/>
            <w:vAlign w:val="center"/>
          </w:tcPr>
          <w:p w14:paraId="502151A1" w14:textId="77777777" w:rsidR="00202322" w:rsidRDefault="00BC2C91">
            <w:pPr>
              <w:spacing w:line="288" w:lineRule="auto"/>
              <w:jc w:val="center"/>
              <w:rPr>
                <w:sz w:val="21"/>
                <w:szCs w:val="21"/>
              </w:rPr>
            </w:pPr>
            <w:r>
              <w:rPr>
                <w:sz w:val="21"/>
                <w:szCs w:val="21"/>
              </w:rPr>
              <w:t>0&lt;I</w:t>
            </w:r>
            <w:r>
              <w:rPr>
                <w:sz w:val="21"/>
                <w:szCs w:val="21"/>
                <w:vertAlign w:val="subscript"/>
              </w:rPr>
              <w:t>L</w:t>
            </w:r>
            <w:r>
              <w:rPr>
                <w:rFonts w:hint="eastAsia"/>
                <w:sz w:val="21"/>
                <w:szCs w:val="21"/>
              </w:rPr>
              <w:t>≤</w:t>
            </w:r>
            <w:r>
              <w:rPr>
                <w:sz w:val="21"/>
                <w:szCs w:val="21"/>
              </w:rPr>
              <w:t>0.25</w:t>
            </w:r>
            <w:r>
              <w:rPr>
                <w:sz w:val="21"/>
                <w:szCs w:val="21"/>
              </w:rPr>
              <w:t>的硬塑、</w:t>
            </w:r>
            <w:r>
              <w:rPr>
                <w:sz w:val="21"/>
                <w:szCs w:val="21"/>
              </w:rPr>
              <w:t>0.25&lt;I</w:t>
            </w:r>
            <w:r>
              <w:rPr>
                <w:sz w:val="21"/>
                <w:szCs w:val="21"/>
                <w:vertAlign w:val="subscript"/>
              </w:rPr>
              <w:t>L</w:t>
            </w:r>
            <w:r>
              <w:rPr>
                <w:rFonts w:hint="eastAsia"/>
                <w:sz w:val="21"/>
                <w:szCs w:val="21"/>
              </w:rPr>
              <w:t>≤</w:t>
            </w:r>
            <w:r>
              <w:rPr>
                <w:sz w:val="21"/>
                <w:szCs w:val="21"/>
              </w:rPr>
              <w:t>0.5</w:t>
            </w:r>
            <w:r>
              <w:rPr>
                <w:sz w:val="21"/>
                <w:szCs w:val="21"/>
              </w:rPr>
              <w:t>的可塑粉质黏土及黏土；细砂和中砂</w:t>
            </w:r>
          </w:p>
        </w:tc>
        <w:tc>
          <w:tcPr>
            <w:tcW w:w="1518" w:type="dxa"/>
            <w:tcBorders>
              <w:top w:val="single" w:sz="4" w:space="0" w:color="000000"/>
              <w:left w:val="single" w:sz="4" w:space="0" w:color="000000"/>
            </w:tcBorders>
            <w:shd w:val="clear" w:color="auto" w:fill="FFFFFF"/>
            <w:vAlign w:val="center"/>
          </w:tcPr>
          <w:p w14:paraId="29457C62" w14:textId="77777777" w:rsidR="00202322" w:rsidRDefault="00BC2C91">
            <w:pPr>
              <w:adjustRightInd w:val="0"/>
              <w:spacing w:line="288" w:lineRule="auto"/>
              <w:jc w:val="center"/>
              <w:rPr>
                <w:sz w:val="21"/>
                <w:szCs w:val="21"/>
              </w:rPr>
            </w:pPr>
            <w:r>
              <w:rPr>
                <w:sz w:val="21"/>
                <w:szCs w:val="21"/>
              </w:rPr>
              <w:t>4000~6000</w:t>
            </w:r>
          </w:p>
        </w:tc>
        <w:tc>
          <w:tcPr>
            <w:tcW w:w="1583" w:type="dxa"/>
            <w:tcBorders>
              <w:top w:val="single" w:sz="4" w:space="0" w:color="000000"/>
              <w:left w:val="single" w:sz="4" w:space="0" w:color="000000"/>
              <w:right w:val="single" w:sz="4" w:space="0" w:color="000000"/>
            </w:tcBorders>
            <w:shd w:val="clear" w:color="auto" w:fill="FFFFFF"/>
            <w:vAlign w:val="center"/>
          </w:tcPr>
          <w:p w14:paraId="69C18ED8" w14:textId="77777777" w:rsidR="00202322" w:rsidRDefault="00BC2C91">
            <w:pPr>
              <w:adjustRightInd w:val="0"/>
              <w:spacing w:line="288" w:lineRule="auto"/>
              <w:jc w:val="center"/>
              <w:rPr>
                <w:sz w:val="21"/>
                <w:szCs w:val="21"/>
              </w:rPr>
            </w:pPr>
            <w:r>
              <w:rPr>
                <w:sz w:val="21"/>
                <w:szCs w:val="21"/>
              </w:rPr>
              <w:t>2000~4200</w:t>
            </w:r>
          </w:p>
        </w:tc>
      </w:tr>
      <w:tr w:rsidR="00202322" w14:paraId="29BC4290" w14:textId="77777777">
        <w:trPr>
          <w:trHeight w:hRule="exact" w:val="823"/>
          <w:jc w:val="center"/>
        </w:trPr>
        <w:tc>
          <w:tcPr>
            <w:tcW w:w="744" w:type="dxa"/>
            <w:tcBorders>
              <w:top w:val="single" w:sz="4" w:space="0" w:color="000000"/>
              <w:left w:val="single" w:sz="4" w:space="0" w:color="000000"/>
            </w:tcBorders>
            <w:shd w:val="clear" w:color="auto" w:fill="FFFFFF"/>
            <w:vAlign w:val="center"/>
          </w:tcPr>
          <w:p w14:paraId="1641E939" w14:textId="77777777" w:rsidR="00202322" w:rsidRDefault="00BC2C91">
            <w:pPr>
              <w:adjustRightInd w:val="0"/>
              <w:spacing w:line="288" w:lineRule="auto"/>
              <w:jc w:val="center"/>
              <w:rPr>
                <w:sz w:val="21"/>
                <w:szCs w:val="21"/>
              </w:rPr>
            </w:pPr>
            <w:r>
              <w:rPr>
                <w:sz w:val="21"/>
                <w:szCs w:val="21"/>
              </w:rPr>
              <w:t>4</w:t>
            </w:r>
          </w:p>
        </w:tc>
        <w:tc>
          <w:tcPr>
            <w:tcW w:w="2733" w:type="dxa"/>
            <w:tcBorders>
              <w:top w:val="single" w:sz="4" w:space="0" w:color="000000"/>
              <w:left w:val="single" w:sz="4" w:space="0" w:color="000000"/>
            </w:tcBorders>
            <w:shd w:val="clear" w:color="auto" w:fill="FFFFFF"/>
            <w:vAlign w:val="center"/>
          </w:tcPr>
          <w:p w14:paraId="799CDCF6" w14:textId="77777777" w:rsidR="00202322" w:rsidRDefault="00BC2C91">
            <w:pPr>
              <w:spacing w:line="288" w:lineRule="auto"/>
              <w:jc w:val="center"/>
              <w:rPr>
                <w:sz w:val="21"/>
                <w:szCs w:val="21"/>
              </w:rPr>
            </w:pPr>
            <w:r>
              <w:rPr>
                <w:sz w:val="21"/>
                <w:szCs w:val="21"/>
              </w:rPr>
              <w:t>I</w:t>
            </w:r>
            <w:r>
              <w:rPr>
                <w:sz w:val="21"/>
                <w:szCs w:val="21"/>
                <w:vertAlign w:val="subscript"/>
              </w:rPr>
              <w:t>L</w:t>
            </w:r>
            <w:r>
              <w:rPr>
                <w:rFonts w:hint="eastAsia"/>
                <w:sz w:val="21"/>
                <w:szCs w:val="21"/>
              </w:rPr>
              <w:t>≤</w:t>
            </w:r>
            <w:r>
              <w:rPr>
                <w:sz w:val="21"/>
                <w:szCs w:val="21"/>
              </w:rPr>
              <w:t>0</w:t>
            </w:r>
            <w:r>
              <w:rPr>
                <w:sz w:val="21"/>
                <w:szCs w:val="21"/>
              </w:rPr>
              <w:t>的坚硬的粉质黏土及黏土；粗砂</w:t>
            </w:r>
          </w:p>
        </w:tc>
        <w:tc>
          <w:tcPr>
            <w:tcW w:w="1518" w:type="dxa"/>
            <w:tcBorders>
              <w:top w:val="single" w:sz="4" w:space="0" w:color="000000"/>
              <w:left w:val="single" w:sz="4" w:space="0" w:color="000000"/>
            </w:tcBorders>
            <w:shd w:val="clear" w:color="auto" w:fill="FFFFFF"/>
            <w:vAlign w:val="center"/>
          </w:tcPr>
          <w:p w14:paraId="11D5BE7C" w14:textId="77777777" w:rsidR="00202322" w:rsidRDefault="00BC2C91">
            <w:pPr>
              <w:adjustRightInd w:val="0"/>
              <w:spacing w:line="288" w:lineRule="auto"/>
              <w:jc w:val="center"/>
              <w:rPr>
                <w:sz w:val="21"/>
                <w:szCs w:val="21"/>
              </w:rPr>
            </w:pPr>
            <w:r>
              <w:rPr>
                <w:sz w:val="21"/>
                <w:szCs w:val="21"/>
              </w:rPr>
              <w:t>6000~10000</w:t>
            </w:r>
          </w:p>
        </w:tc>
        <w:tc>
          <w:tcPr>
            <w:tcW w:w="1583" w:type="dxa"/>
            <w:tcBorders>
              <w:top w:val="single" w:sz="4" w:space="0" w:color="000000"/>
              <w:left w:val="single" w:sz="4" w:space="0" w:color="000000"/>
              <w:right w:val="single" w:sz="4" w:space="0" w:color="000000"/>
            </w:tcBorders>
            <w:shd w:val="clear" w:color="auto" w:fill="FFFFFF"/>
            <w:vAlign w:val="center"/>
          </w:tcPr>
          <w:p w14:paraId="4FF94AED" w14:textId="77777777" w:rsidR="00202322" w:rsidRDefault="00BC2C91">
            <w:pPr>
              <w:adjustRightInd w:val="0"/>
              <w:spacing w:line="288" w:lineRule="auto"/>
              <w:jc w:val="center"/>
              <w:rPr>
                <w:sz w:val="21"/>
                <w:szCs w:val="21"/>
              </w:rPr>
            </w:pPr>
            <w:r>
              <w:rPr>
                <w:sz w:val="21"/>
                <w:szCs w:val="21"/>
              </w:rPr>
              <w:t>3000~7000</w:t>
            </w:r>
          </w:p>
        </w:tc>
      </w:tr>
      <w:tr w:rsidR="00202322" w14:paraId="0AB28BEC" w14:textId="77777777">
        <w:trPr>
          <w:trHeight w:hRule="exact" w:val="643"/>
          <w:jc w:val="center"/>
        </w:trPr>
        <w:tc>
          <w:tcPr>
            <w:tcW w:w="744" w:type="dxa"/>
            <w:tcBorders>
              <w:top w:val="single" w:sz="4" w:space="0" w:color="000000"/>
              <w:left w:val="single" w:sz="4" w:space="0" w:color="000000"/>
            </w:tcBorders>
            <w:shd w:val="clear" w:color="auto" w:fill="FFFFFF"/>
            <w:vAlign w:val="center"/>
          </w:tcPr>
          <w:p w14:paraId="36524755" w14:textId="77777777" w:rsidR="00202322" w:rsidRDefault="00BC2C91">
            <w:pPr>
              <w:adjustRightInd w:val="0"/>
              <w:spacing w:line="288" w:lineRule="auto"/>
              <w:jc w:val="center"/>
              <w:rPr>
                <w:sz w:val="21"/>
                <w:szCs w:val="21"/>
              </w:rPr>
            </w:pPr>
            <w:r>
              <w:rPr>
                <w:sz w:val="21"/>
                <w:szCs w:val="21"/>
              </w:rPr>
              <w:lastRenderedPageBreak/>
              <w:t>5</w:t>
            </w:r>
          </w:p>
        </w:tc>
        <w:tc>
          <w:tcPr>
            <w:tcW w:w="2733" w:type="dxa"/>
            <w:tcBorders>
              <w:top w:val="single" w:sz="4" w:space="0" w:color="000000"/>
              <w:left w:val="single" w:sz="4" w:space="0" w:color="000000"/>
            </w:tcBorders>
            <w:shd w:val="clear" w:color="auto" w:fill="FFFFFF"/>
            <w:vAlign w:val="center"/>
          </w:tcPr>
          <w:p w14:paraId="0D876A7D" w14:textId="77777777" w:rsidR="00202322" w:rsidRDefault="00BC2C91">
            <w:pPr>
              <w:spacing w:line="288" w:lineRule="auto"/>
              <w:jc w:val="center"/>
              <w:rPr>
                <w:sz w:val="21"/>
                <w:szCs w:val="21"/>
              </w:rPr>
            </w:pPr>
            <w:r>
              <w:rPr>
                <w:sz w:val="21"/>
                <w:szCs w:val="21"/>
              </w:rPr>
              <w:t>砾砂；碎石土、卵石土</w:t>
            </w:r>
          </w:p>
        </w:tc>
        <w:tc>
          <w:tcPr>
            <w:tcW w:w="1518" w:type="dxa"/>
            <w:tcBorders>
              <w:top w:val="single" w:sz="4" w:space="0" w:color="000000"/>
              <w:left w:val="single" w:sz="4" w:space="0" w:color="000000"/>
            </w:tcBorders>
            <w:shd w:val="clear" w:color="auto" w:fill="FFFFFF"/>
            <w:vAlign w:val="center"/>
          </w:tcPr>
          <w:p w14:paraId="1F0CF263" w14:textId="77777777" w:rsidR="00202322" w:rsidRDefault="00BC2C91">
            <w:pPr>
              <w:adjustRightInd w:val="0"/>
              <w:spacing w:line="288" w:lineRule="auto"/>
              <w:jc w:val="center"/>
              <w:rPr>
                <w:sz w:val="21"/>
                <w:szCs w:val="21"/>
              </w:rPr>
            </w:pPr>
            <w:r>
              <w:rPr>
                <w:sz w:val="21"/>
                <w:szCs w:val="21"/>
              </w:rPr>
              <w:t>10000~20000</w:t>
            </w:r>
          </w:p>
        </w:tc>
        <w:tc>
          <w:tcPr>
            <w:tcW w:w="1583" w:type="dxa"/>
            <w:tcBorders>
              <w:top w:val="single" w:sz="4" w:space="0" w:color="000000"/>
              <w:left w:val="single" w:sz="4" w:space="0" w:color="000000"/>
              <w:right w:val="single" w:sz="4" w:space="0" w:color="000000"/>
            </w:tcBorders>
            <w:shd w:val="clear" w:color="auto" w:fill="FFFFFF"/>
            <w:vAlign w:val="center"/>
          </w:tcPr>
          <w:p w14:paraId="4EBB838D" w14:textId="77777777" w:rsidR="00202322" w:rsidRDefault="00BC2C91">
            <w:pPr>
              <w:adjustRightInd w:val="0"/>
              <w:spacing w:line="288" w:lineRule="auto"/>
              <w:jc w:val="center"/>
              <w:rPr>
                <w:sz w:val="21"/>
                <w:szCs w:val="21"/>
              </w:rPr>
            </w:pPr>
            <w:r>
              <w:rPr>
                <w:sz w:val="21"/>
                <w:szCs w:val="21"/>
              </w:rPr>
              <w:t>5000~14000</w:t>
            </w:r>
          </w:p>
        </w:tc>
      </w:tr>
      <w:tr w:rsidR="00202322" w14:paraId="7C55E960" w14:textId="77777777">
        <w:trPr>
          <w:trHeight w:hRule="exact" w:val="454"/>
          <w:jc w:val="center"/>
        </w:trPr>
        <w:tc>
          <w:tcPr>
            <w:tcW w:w="744" w:type="dxa"/>
            <w:tcBorders>
              <w:top w:val="single" w:sz="4" w:space="0" w:color="000000"/>
              <w:left w:val="single" w:sz="4" w:space="0" w:color="000000"/>
            </w:tcBorders>
            <w:shd w:val="clear" w:color="auto" w:fill="FFFFFF"/>
            <w:vAlign w:val="center"/>
          </w:tcPr>
          <w:p w14:paraId="7EAE8C16" w14:textId="77777777" w:rsidR="00202322" w:rsidRDefault="00BC2C91">
            <w:pPr>
              <w:adjustRightInd w:val="0"/>
              <w:spacing w:line="288" w:lineRule="auto"/>
              <w:jc w:val="center"/>
              <w:rPr>
                <w:sz w:val="21"/>
                <w:szCs w:val="21"/>
              </w:rPr>
            </w:pPr>
            <w:r>
              <w:rPr>
                <w:sz w:val="21"/>
                <w:szCs w:val="21"/>
              </w:rPr>
              <w:t>6</w:t>
            </w:r>
          </w:p>
        </w:tc>
        <w:tc>
          <w:tcPr>
            <w:tcW w:w="2733" w:type="dxa"/>
            <w:tcBorders>
              <w:top w:val="single" w:sz="4" w:space="0" w:color="000000"/>
              <w:left w:val="single" w:sz="4" w:space="0" w:color="000000"/>
            </w:tcBorders>
            <w:shd w:val="clear" w:color="auto" w:fill="FFFFFF"/>
            <w:vAlign w:val="center"/>
          </w:tcPr>
          <w:p w14:paraId="09412068" w14:textId="77777777" w:rsidR="00202322" w:rsidRDefault="00BC2C91">
            <w:pPr>
              <w:spacing w:line="288" w:lineRule="auto"/>
              <w:jc w:val="center"/>
              <w:rPr>
                <w:sz w:val="21"/>
                <w:szCs w:val="21"/>
              </w:rPr>
            </w:pPr>
            <w:r>
              <w:rPr>
                <w:sz w:val="21"/>
                <w:szCs w:val="21"/>
              </w:rPr>
              <w:t>密实的大漂石</w:t>
            </w:r>
          </w:p>
        </w:tc>
        <w:tc>
          <w:tcPr>
            <w:tcW w:w="1518" w:type="dxa"/>
            <w:tcBorders>
              <w:top w:val="single" w:sz="4" w:space="0" w:color="000000"/>
              <w:left w:val="single" w:sz="4" w:space="0" w:color="000000"/>
            </w:tcBorders>
            <w:shd w:val="clear" w:color="auto" w:fill="FFFFFF"/>
            <w:vAlign w:val="center"/>
          </w:tcPr>
          <w:p w14:paraId="2284E55D" w14:textId="77777777" w:rsidR="00202322" w:rsidRDefault="00BC2C91">
            <w:pPr>
              <w:adjustRightInd w:val="0"/>
              <w:spacing w:line="288" w:lineRule="auto"/>
              <w:jc w:val="center"/>
              <w:rPr>
                <w:sz w:val="21"/>
                <w:szCs w:val="21"/>
              </w:rPr>
            </w:pPr>
            <w:r>
              <w:rPr>
                <w:sz w:val="21"/>
                <w:szCs w:val="21"/>
              </w:rPr>
              <w:t>80000~120000</w:t>
            </w:r>
          </w:p>
        </w:tc>
        <w:tc>
          <w:tcPr>
            <w:tcW w:w="1583" w:type="dxa"/>
            <w:tcBorders>
              <w:top w:val="single" w:sz="4" w:space="0" w:color="000000"/>
              <w:left w:val="single" w:sz="4" w:space="0" w:color="000000"/>
              <w:right w:val="single" w:sz="4" w:space="0" w:color="000000"/>
            </w:tcBorders>
            <w:shd w:val="clear" w:color="auto" w:fill="FFFFFF"/>
            <w:vAlign w:val="center"/>
          </w:tcPr>
          <w:p w14:paraId="5F5FE15F" w14:textId="77777777" w:rsidR="00202322" w:rsidRDefault="00BC2C91">
            <w:pPr>
              <w:adjustRightInd w:val="0"/>
              <w:spacing w:line="288" w:lineRule="auto"/>
              <w:jc w:val="center"/>
              <w:rPr>
                <w:sz w:val="21"/>
                <w:szCs w:val="21"/>
              </w:rPr>
            </w:pPr>
            <w:r>
              <w:rPr>
                <w:sz w:val="21"/>
                <w:szCs w:val="21"/>
              </w:rPr>
              <w:t>40000~84000</w:t>
            </w:r>
          </w:p>
        </w:tc>
      </w:tr>
      <w:tr w:rsidR="00202322" w14:paraId="69448C64" w14:textId="77777777">
        <w:trPr>
          <w:trHeight w:hRule="exact" w:val="1436"/>
          <w:jc w:val="center"/>
        </w:trPr>
        <w:tc>
          <w:tcPr>
            <w:tcW w:w="657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06E70F59" w14:textId="77777777" w:rsidR="00202322" w:rsidRDefault="00BC2C91">
            <w:pPr>
              <w:adjustRightInd w:val="0"/>
              <w:spacing w:line="288" w:lineRule="auto"/>
              <w:rPr>
                <w:sz w:val="21"/>
                <w:szCs w:val="21"/>
              </w:rPr>
            </w:pPr>
            <w:r>
              <w:rPr>
                <w:sz w:val="21"/>
                <w:szCs w:val="21"/>
              </w:rPr>
              <w:t>注</w:t>
            </w:r>
            <w:r>
              <w:rPr>
                <w:sz w:val="21"/>
                <w:szCs w:val="21"/>
              </w:rPr>
              <w:t>1</w:t>
            </w:r>
            <w:r>
              <w:rPr>
                <w:sz w:val="21"/>
                <w:szCs w:val="21"/>
              </w:rPr>
              <w:t>：</w:t>
            </w:r>
            <w:r>
              <w:rPr>
                <w:sz w:val="21"/>
                <w:szCs w:val="21"/>
              </w:rPr>
              <w:t>I</w:t>
            </w:r>
            <w:r>
              <w:rPr>
                <w:sz w:val="21"/>
                <w:szCs w:val="21"/>
                <w:vertAlign w:val="subscript"/>
              </w:rPr>
              <w:t>L</w:t>
            </w:r>
            <w:r>
              <w:rPr>
                <w:sz w:val="21"/>
                <w:szCs w:val="21"/>
              </w:rPr>
              <w:t>为土的液性指数，其土质竖直方向、水平方向地基系数的比例系数值，相应于桩顶位移</w:t>
            </w:r>
            <w:r>
              <w:rPr>
                <w:sz w:val="21"/>
                <w:szCs w:val="21"/>
              </w:rPr>
              <w:t>6~10mm</w:t>
            </w:r>
            <w:r>
              <w:rPr>
                <w:sz w:val="21"/>
                <w:szCs w:val="21"/>
              </w:rPr>
              <w:t>。</w:t>
            </w:r>
            <w:r>
              <w:rPr>
                <w:sz w:val="21"/>
                <w:szCs w:val="21"/>
              </w:rPr>
              <w:t>2</w:t>
            </w:r>
            <w:r>
              <w:rPr>
                <w:sz w:val="21"/>
                <w:szCs w:val="21"/>
              </w:rPr>
              <w:t>：有可靠资料和经验时，可不受本表限制。</w:t>
            </w:r>
          </w:p>
        </w:tc>
      </w:tr>
    </w:tbl>
    <w:p w14:paraId="05CAC7FA" w14:textId="77777777" w:rsidR="00202322" w:rsidRDefault="00BC2C91">
      <w:r>
        <w:br w:type="page"/>
      </w:r>
      <w:bookmarkStart w:id="756" w:name="_Toc19101"/>
    </w:p>
    <w:bookmarkEnd w:id="756"/>
    <w:p w14:paraId="4F6667A9" w14:textId="77777777" w:rsidR="00202322" w:rsidRDefault="00BC2C91">
      <w:pPr>
        <w:jc w:val="center"/>
        <w:rPr>
          <w:rStyle w:val="12"/>
          <w:sz w:val="28"/>
          <w:szCs w:val="28"/>
        </w:rPr>
      </w:pPr>
      <w:r>
        <w:rPr>
          <w:rStyle w:val="12"/>
          <w:sz w:val="28"/>
          <w:szCs w:val="28"/>
        </w:rPr>
        <w:lastRenderedPageBreak/>
        <w:t>本标准用词说明</w:t>
      </w:r>
      <w:bookmarkEnd w:id="726"/>
      <w:bookmarkEnd w:id="727"/>
      <w:bookmarkEnd w:id="728"/>
      <w:bookmarkEnd w:id="729"/>
      <w:bookmarkEnd w:id="730"/>
      <w:bookmarkEnd w:id="731"/>
      <w:bookmarkEnd w:id="732"/>
      <w:bookmarkEnd w:id="733"/>
      <w:bookmarkEnd w:id="734"/>
      <w:bookmarkEnd w:id="735"/>
      <w:bookmarkEnd w:id="736"/>
      <w:bookmarkEnd w:id="737"/>
    </w:p>
    <w:p w14:paraId="26A38DD2" w14:textId="77777777" w:rsidR="00202322" w:rsidRDefault="00BC2C91">
      <w:pPr>
        <w:ind w:firstLine="482"/>
      </w:pPr>
      <w:r>
        <w:rPr>
          <w:b/>
          <w:bCs/>
        </w:rPr>
        <w:t>1</w:t>
      </w:r>
      <w:r>
        <w:t xml:space="preserve">  </w:t>
      </w:r>
      <w:r>
        <w:t>为便于在执行本标准条文时区别对待，对要求严格程度不同的用词说明如下：</w:t>
      </w:r>
    </w:p>
    <w:p w14:paraId="6B847971" w14:textId="77777777" w:rsidR="00202322" w:rsidRDefault="00BC2C91">
      <w:pPr>
        <w:ind w:firstLine="482"/>
      </w:pPr>
      <w:bookmarkStart w:id="757" w:name="_Toc20237"/>
      <w:bookmarkStart w:id="758" w:name="_Toc13506"/>
      <w:bookmarkStart w:id="759" w:name="_Toc20992"/>
      <w:bookmarkStart w:id="760" w:name="_Toc10358"/>
      <w:bookmarkStart w:id="761" w:name="_Toc32218"/>
      <w:bookmarkStart w:id="762" w:name="_Toc7122"/>
      <w:bookmarkStart w:id="763" w:name="_Toc15477"/>
      <w:bookmarkStart w:id="764" w:name="_Toc24934"/>
      <w:bookmarkStart w:id="765" w:name="_Toc26802"/>
      <w:r>
        <w:rPr>
          <w:b/>
          <w:bCs/>
        </w:rPr>
        <w:t>1</w:t>
      </w:r>
      <w:r>
        <w:rPr>
          <w:b/>
          <w:bCs/>
        </w:rPr>
        <w:t>）</w:t>
      </w:r>
      <w:r>
        <w:t>表示很严格，非这样做不可的：</w:t>
      </w:r>
      <w:bookmarkEnd w:id="757"/>
      <w:bookmarkEnd w:id="758"/>
      <w:bookmarkEnd w:id="759"/>
      <w:bookmarkEnd w:id="760"/>
      <w:bookmarkEnd w:id="761"/>
      <w:bookmarkEnd w:id="762"/>
      <w:bookmarkEnd w:id="763"/>
      <w:bookmarkEnd w:id="764"/>
      <w:bookmarkEnd w:id="765"/>
    </w:p>
    <w:p w14:paraId="5433E12E" w14:textId="77777777" w:rsidR="00202322" w:rsidRDefault="00BC2C91">
      <w:pPr>
        <w:ind w:firstLine="560"/>
      </w:pPr>
      <w:r>
        <w:t>正面词采用</w:t>
      </w:r>
      <w:r>
        <w:t>“</w:t>
      </w:r>
      <w:r>
        <w:t>必须</w:t>
      </w:r>
      <w:r>
        <w:t>”</w:t>
      </w:r>
      <w:r>
        <w:t>；反面词采用</w:t>
      </w:r>
      <w:r>
        <w:t>“</w:t>
      </w:r>
      <w:r>
        <w:t>严禁</w:t>
      </w:r>
      <w:r>
        <w:t>”</w:t>
      </w:r>
      <w:r>
        <w:t>。</w:t>
      </w:r>
    </w:p>
    <w:p w14:paraId="655288BC" w14:textId="77777777" w:rsidR="00202322" w:rsidRDefault="00BC2C91">
      <w:pPr>
        <w:ind w:firstLine="480"/>
      </w:pPr>
      <w:bookmarkStart w:id="766" w:name="_Toc9021"/>
      <w:bookmarkStart w:id="767" w:name="_Toc12895"/>
      <w:bookmarkStart w:id="768" w:name="_Toc20626"/>
      <w:bookmarkStart w:id="769" w:name="_Toc1046"/>
      <w:bookmarkStart w:id="770" w:name="_Toc19379"/>
      <w:bookmarkStart w:id="771" w:name="_Toc3961"/>
      <w:bookmarkStart w:id="772" w:name="_Toc13370"/>
      <w:bookmarkStart w:id="773" w:name="_Toc4009"/>
      <w:bookmarkStart w:id="774" w:name="_Toc2365"/>
      <w:r>
        <w:rPr>
          <w:b/>
          <w:bCs/>
        </w:rPr>
        <w:t>2</w:t>
      </w:r>
      <w:r>
        <w:rPr>
          <w:b/>
          <w:bCs/>
        </w:rPr>
        <w:t>）</w:t>
      </w:r>
      <w:r>
        <w:t>表示严格，在正常情况下均应这样做的：</w:t>
      </w:r>
      <w:bookmarkEnd w:id="766"/>
      <w:bookmarkEnd w:id="767"/>
      <w:bookmarkEnd w:id="768"/>
      <w:bookmarkEnd w:id="769"/>
      <w:bookmarkEnd w:id="770"/>
      <w:bookmarkEnd w:id="771"/>
      <w:bookmarkEnd w:id="772"/>
      <w:bookmarkEnd w:id="773"/>
      <w:bookmarkEnd w:id="774"/>
    </w:p>
    <w:p w14:paraId="2A548B23" w14:textId="77777777" w:rsidR="00202322" w:rsidRDefault="00BC2C91">
      <w:pPr>
        <w:ind w:firstLine="480"/>
      </w:pPr>
      <w:r>
        <w:t>正面词采用</w:t>
      </w:r>
      <w:r>
        <w:t>“</w:t>
      </w:r>
      <w:r>
        <w:t>应</w:t>
      </w:r>
      <w:r>
        <w:t>”</w:t>
      </w:r>
      <w:r>
        <w:t>；反面词采用</w:t>
      </w:r>
      <w:r>
        <w:t>“</w:t>
      </w:r>
      <w:r>
        <w:t>不应</w:t>
      </w:r>
      <w:r>
        <w:t>”</w:t>
      </w:r>
      <w:r>
        <w:t>或</w:t>
      </w:r>
      <w:r>
        <w:t>“</w:t>
      </w:r>
      <w:r>
        <w:t>不得</w:t>
      </w:r>
      <w:r>
        <w:t>”</w:t>
      </w:r>
      <w:r>
        <w:t>。</w:t>
      </w:r>
    </w:p>
    <w:p w14:paraId="086A7457" w14:textId="77777777" w:rsidR="00202322" w:rsidRDefault="00BC2C91">
      <w:pPr>
        <w:ind w:firstLine="480"/>
      </w:pPr>
      <w:bookmarkStart w:id="775" w:name="_Toc19939"/>
      <w:bookmarkStart w:id="776" w:name="_Toc14077"/>
      <w:bookmarkStart w:id="777" w:name="_Toc2607"/>
      <w:bookmarkStart w:id="778" w:name="_Toc24228"/>
      <w:bookmarkStart w:id="779" w:name="_Toc13198"/>
      <w:bookmarkStart w:id="780" w:name="_Toc30763"/>
      <w:bookmarkStart w:id="781" w:name="_Toc8649"/>
      <w:bookmarkStart w:id="782" w:name="_Toc9165"/>
      <w:bookmarkStart w:id="783" w:name="_Toc5602"/>
      <w:r>
        <w:rPr>
          <w:b/>
          <w:bCs/>
        </w:rPr>
        <w:t>3</w:t>
      </w:r>
      <w:r>
        <w:rPr>
          <w:b/>
          <w:bCs/>
        </w:rPr>
        <w:t>）</w:t>
      </w:r>
      <w:r>
        <w:t>表示允许稍有选择，在条件许可时首先应这样做的：</w:t>
      </w:r>
      <w:bookmarkEnd w:id="775"/>
      <w:bookmarkEnd w:id="776"/>
      <w:bookmarkEnd w:id="777"/>
      <w:bookmarkEnd w:id="778"/>
      <w:bookmarkEnd w:id="779"/>
      <w:bookmarkEnd w:id="780"/>
      <w:bookmarkEnd w:id="781"/>
      <w:bookmarkEnd w:id="782"/>
      <w:bookmarkEnd w:id="783"/>
    </w:p>
    <w:p w14:paraId="76FDF10A" w14:textId="77777777" w:rsidR="00202322" w:rsidRDefault="00BC2C91">
      <w:pPr>
        <w:ind w:firstLine="480"/>
      </w:pPr>
      <w:r>
        <w:t>正面词采用</w:t>
      </w:r>
      <w:r>
        <w:t>“</w:t>
      </w:r>
      <w:r>
        <w:t>宜</w:t>
      </w:r>
      <w:r>
        <w:t>”</w:t>
      </w:r>
      <w:r>
        <w:t>；反面词采用</w:t>
      </w:r>
      <w:r>
        <w:t>“</w:t>
      </w:r>
      <w:r>
        <w:t>不宜</w:t>
      </w:r>
      <w:r>
        <w:t>”</w:t>
      </w:r>
      <w:r>
        <w:t>。</w:t>
      </w:r>
    </w:p>
    <w:p w14:paraId="0714F8C2" w14:textId="77777777" w:rsidR="00202322" w:rsidRDefault="00BC2C91">
      <w:pPr>
        <w:ind w:firstLine="480"/>
      </w:pPr>
      <w:bookmarkStart w:id="784" w:name="_Toc4911"/>
      <w:bookmarkStart w:id="785" w:name="_Toc3916"/>
      <w:bookmarkStart w:id="786" w:name="_Toc30974"/>
      <w:bookmarkStart w:id="787" w:name="_Toc28458"/>
      <w:bookmarkStart w:id="788" w:name="_Toc22795"/>
      <w:bookmarkStart w:id="789" w:name="_Toc27369"/>
      <w:bookmarkStart w:id="790" w:name="_Toc20994"/>
      <w:bookmarkStart w:id="791" w:name="_Toc28027"/>
      <w:bookmarkStart w:id="792" w:name="_Toc12628"/>
      <w:r>
        <w:rPr>
          <w:b/>
          <w:bCs/>
        </w:rPr>
        <w:t>4</w:t>
      </w:r>
      <w:r>
        <w:rPr>
          <w:b/>
          <w:bCs/>
        </w:rPr>
        <w:t>）</w:t>
      </w:r>
      <w:r>
        <w:t>表示有选择，在一定条件下可以这样做的，采用</w:t>
      </w:r>
      <w:r>
        <w:t>“</w:t>
      </w:r>
      <w:r>
        <w:t>可</w:t>
      </w:r>
      <w:r>
        <w:t>”</w:t>
      </w:r>
      <w:r>
        <w:t>。</w:t>
      </w:r>
      <w:bookmarkEnd w:id="784"/>
      <w:bookmarkEnd w:id="785"/>
      <w:bookmarkEnd w:id="786"/>
      <w:bookmarkEnd w:id="787"/>
      <w:bookmarkEnd w:id="788"/>
      <w:bookmarkEnd w:id="789"/>
      <w:bookmarkEnd w:id="790"/>
      <w:bookmarkEnd w:id="791"/>
      <w:bookmarkEnd w:id="792"/>
    </w:p>
    <w:p w14:paraId="4A97E226" w14:textId="77777777" w:rsidR="00202322" w:rsidRDefault="00BC2C91">
      <w:pPr>
        <w:ind w:firstLine="482"/>
      </w:pPr>
      <w:r>
        <w:rPr>
          <w:b/>
          <w:bCs/>
        </w:rPr>
        <w:t>2</w:t>
      </w:r>
      <w:r>
        <w:t xml:space="preserve">  </w:t>
      </w:r>
      <w:r>
        <w:t>条文中指明应按其他有关标准执行时的写法为：</w:t>
      </w:r>
      <w:r>
        <w:t>“</w:t>
      </w:r>
      <w:r>
        <w:t>应符合</w:t>
      </w:r>
      <w:r>
        <w:t>……</w:t>
      </w:r>
      <w:r>
        <w:t>的规定</w:t>
      </w:r>
      <w:r>
        <w:t>”</w:t>
      </w:r>
      <w:r>
        <w:t>或</w:t>
      </w:r>
      <w:r>
        <w:t>“</w:t>
      </w:r>
      <w:r>
        <w:t>应按</w:t>
      </w:r>
      <w:r>
        <w:t>………</w:t>
      </w:r>
      <w:r>
        <w:t>执行</w:t>
      </w:r>
      <w:r>
        <w:t>”</w:t>
      </w:r>
      <w:r>
        <w:t>。</w:t>
      </w:r>
    </w:p>
    <w:p w14:paraId="3FCBA412" w14:textId="77777777" w:rsidR="00202322" w:rsidRDefault="00202322">
      <w:pPr>
        <w:ind w:firstLine="480"/>
        <w:sectPr w:rsidR="00202322">
          <w:footerReference w:type="default" r:id="rId74"/>
          <w:endnotePr>
            <w:numFmt w:val="decimal"/>
          </w:endnotePr>
          <w:pgSz w:w="7943" w:h="11662"/>
          <w:pgMar w:top="992" w:right="913" w:bottom="561" w:left="1151" w:header="720" w:footer="397" w:gutter="0"/>
          <w:cols w:space="0"/>
        </w:sectPr>
      </w:pPr>
    </w:p>
    <w:p w14:paraId="02621F55" w14:textId="77777777" w:rsidR="00202322" w:rsidRDefault="00BC2C91">
      <w:pPr>
        <w:autoSpaceDE/>
        <w:autoSpaceDN/>
        <w:jc w:val="center"/>
        <w:textAlignment w:val="auto"/>
        <w:rPr>
          <w:b/>
          <w:bCs/>
          <w:color w:val="000000"/>
          <w:kern w:val="0"/>
          <w:lang w:val="zh-TW" w:eastAsia="zh-TW" w:bidi="zh-TW"/>
        </w:rPr>
      </w:pPr>
      <w:bookmarkStart w:id="793" w:name="_Toc4810"/>
      <w:bookmarkStart w:id="794" w:name="_Toc7541"/>
      <w:bookmarkStart w:id="795" w:name="_Toc7871"/>
      <w:bookmarkStart w:id="796" w:name="_Toc20459"/>
      <w:bookmarkStart w:id="797" w:name="_Toc28240"/>
      <w:bookmarkStart w:id="798" w:name="_Toc20544"/>
      <w:bookmarkStart w:id="799" w:name="_Toc12062"/>
      <w:bookmarkStart w:id="800" w:name="_Toc158198985"/>
      <w:bookmarkStart w:id="801" w:name="_Toc159514199"/>
      <w:r>
        <w:rPr>
          <w:b/>
          <w:bCs/>
          <w:color w:val="000000"/>
          <w:kern w:val="0"/>
          <w:lang w:val="zh-TW" w:eastAsia="zh-TW" w:bidi="zh-TW"/>
        </w:rPr>
        <w:lastRenderedPageBreak/>
        <w:t>引用标准名录</w:t>
      </w:r>
      <w:bookmarkEnd w:id="793"/>
      <w:bookmarkEnd w:id="794"/>
      <w:bookmarkEnd w:id="795"/>
      <w:bookmarkEnd w:id="796"/>
      <w:bookmarkEnd w:id="797"/>
      <w:bookmarkEnd w:id="798"/>
      <w:bookmarkEnd w:id="799"/>
      <w:bookmarkEnd w:id="800"/>
      <w:bookmarkEnd w:id="801"/>
    </w:p>
    <w:p w14:paraId="0958BCB9" w14:textId="77777777" w:rsidR="00202322" w:rsidRDefault="00BC2C91">
      <w:r>
        <w:rPr>
          <w:b/>
          <w:bCs/>
        </w:rPr>
        <w:t>1</w:t>
      </w:r>
      <w:r>
        <w:t xml:space="preserve">  </w:t>
      </w:r>
      <w:r>
        <w:t>《建筑地基基础设计规范》</w:t>
      </w:r>
      <w:r>
        <w:t>GB 50007</w:t>
      </w:r>
    </w:p>
    <w:p w14:paraId="2C4CCB92" w14:textId="77777777" w:rsidR="00202322" w:rsidRDefault="00BC2C91">
      <w:r>
        <w:rPr>
          <w:b/>
          <w:bCs/>
        </w:rPr>
        <w:t>2</w:t>
      </w:r>
      <w:r>
        <w:t xml:space="preserve">  </w:t>
      </w:r>
      <w:r>
        <w:t>《混凝土结构设计规范》</w:t>
      </w:r>
      <w:r>
        <w:t>GB 50010</w:t>
      </w:r>
    </w:p>
    <w:p w14:paraId="192A59A7" w14:textId="77777777" w:rsidR="00202322" w:rsidRDefault="00BC2C91">
      <w:r>
        <w:rPr>
          <w:b/>
          <w:bCs/>
        </w:rPr>
        <w:t>3</w:t>
      </w:r>
      <w:r>
        <w:t xml:space="preserve">  </w:t>
      </w:r>
      <w:r>
        <w:t>《岩土工程勘察规范》</w:t>
      </w:r>
      <w:r>
        <w:t>GB 50021</w:t>
      </w:r>
    </w:p>
    <w:p w14:paraId="08BE1A0D" w14:textId="77777777" w:rsidR="00202322" w:rsidRDefault="00BC2C91">
      <w:r>
        <w:rPr>
          <w:b/>
          <w:bCs/>
        </w:rPr>
        <w:t>4</w:t>
      </w:r>
      <w:r>
        <w:t xml:space="preserve">  </w:t>
      </w:r>
      <w:r>
        <w:t>《工程测量规范》</w:t>
      </w:r>
      <w:r>
        <w:t>GB 50026</w:t>
      </w:r>
    </w:p>
    <w:p w14:paraId="7FFA0D4B" w14:textId="77777777" w:rsidR="00202322" w:rsidRDefault="00BC2C91">
      <w:r>
        <w:rPr>
          <w:b/>
          <w:bCs/>
        </w:rPr>
        <w:t>5</w:t>
      </w:r>
      <w:r>
        <w:t xml:space="preserve">  </w:t>
      </w:r>
      <w:r>
        <w:t>《工业建筑防腐蚀设计规范》</w:t>
      </w:r>
      <w:r>
        <w:t>GB  50046</w:t>
      </w:r>
    </w:p>
    <w:p w14:paraId="36DCF104" w14:textId="77777777" w:rsidR="00202322" w:rsidRDefault="00BC2C91">
      <w:r>
        <w:rPr>
          <w:rFonts w:hint="eastAsia"/>
          <w:b/>
          <w:bCs/>
        </w:rPr>
        <w:t>6</w:t>
      </w:r>
      <w:r>
        <w:t>《岩土锚杆与喷射混凝土支护工程技术规范》</w:t>
      </w:r>
      <w:r>
        <w:t>GB 50086</w:t>
      </w:r>
    </w:p>
    <w:p w14:paraId="551704F0" w14:textId="77777777" w:rsidR="00202322" w:rsidRDefault="00BC2C91">
      <w:r>
        <w:rPr>
          <w:rFonts w:hint="eastAsia"/>
          <w:b/>
          <w:bCs/>
        </w:rPr>
        <w:t>7</w:t>
      </w:r>
      <w:r>
        <w:t xml:space="preserve">  </w:t>
      </w:r>
      <w:r>
        <w:t>《工业建筑可靠性鉴定标准》</w:t>
      </w:r>
      <w:r>
        <w:t>GB 50144</w:t>
      </w:r>
    </w:p>
    <w:p w14:paraId="6F2546E6" w14:textId="77777777" w:rsidR="00202322" w:rsidRDefault="00BC2C91">
      <w:r>
        <w:rPr>
          <w:rFonts w:hint="eastAsia"/>
          <w:b/>
          <w:bCs/>
        </w:rPr>
        <w:t>8</w:t>
      </w:r>
      <w:r>
        <w:rPr>
          <w:b/>
          <w:bCs/>
        </w:rPr>
        <w:t xml:space="preserve">  </w:t>
      </w:r>
      <w:r>
        <w:t>《混凝土结构工程施工质量验收规范》</w:t>
      </w:r>
      <w:r>
        <w:t>GB50204</w:t>
      </w:r>
    </w:p>
    <w:p w14:paraId="041DCBFC" w14:textId="77777777" w:rsidR="00202322" w:rsidRDefault="00BC2C91">
      <w:r>
        <w:rPr>
          <w:rFonts w:hint="eastAsia"/>
          <w:b/>
          <w:bCs/>
        </w:rPr>
        <w:t xml:space="preserve">9 </w:t>
      </w:r>
      <w:r>
        <w:rPr>
          <w:spacing w:val="-2"/>
        </w:rPr>
        <w:t xml:space="preserve"> </w:t>
      </w:r>
      <w:r>
        <w:rPr>
          <w:spacing w:val="-2"/>
        </w:rPr>
        <w:t>《民</w:t>
      </w:r>
      <w:r>
        <w:rPr>
          <w:spacing w:val="-4"/>
        </w:rPr>
        <w:t>用建筑可靠性鉴定标准》</w:t>
      </w:r>
      <w:r>
        <w:rPr>
          <w:rFonts w:eastAsia="Times New Roman"/>
          <w:spacing w:val="-4"/>
        </w:rPr>
        <w:t xml:space="preserve">GB50292 </w:t>
      </w:r>
    </w:p>
    <w:p w14:paraId="062741B7" w14:textId="77777777" w:rsidR="00202322" w:rsidRDefault="00BC2C91">
      <w:r>
        <w:rPr>
          <w:rFonts w:hint="eastAsia"/>
          <w:b/>
          <w:bCs/>
        </w:rPr>
        <w:t>10</w:t>
      </w:r>
      <w:r>
        <w:t xml:space="preserve">  </w:t>
      </w:r>
      <w:r>
        <w:t>《建筑工程施工质量验收统一标准》</w:t>
      </w:r>
      <w:r>
        <w:t>GB 50300</w:t>
      </w:r>
    </w:p>
    <w:p w14:paraId="2B10C1AE" w14:textId="77777777" w:rsidR="00202322" w:rsidRDefault="00BC2C91">
      <w:r>
        <w:rPr>
          <w:b/>
          <w:bCs/>
        </w:rPr>
        <w:t>1</w:t>
      </w:r>
      <w:r>
        <w:rPr>
          <w:rFonts w:hint="eastAsia"/>
          <w:b/>
          <w:bCs/>
        </w:rPr>
        <w:t>1</w:t>
      </w:r>
      <w:r>
        <w:t xml:space="preserve">  </w:t>
      </w:r>
      <w:r>
        <w:t>《建筑边坡工程技术规范》</w:t>
      </w:r>
      <w:r>
        <w:t>GB 50330</w:t>
      </w:r>
    </w:p>
    <w:p w14:paraId="3CE2EC87" w14:textId="77777777" w:rsidR="00202322" w:rsidRDefault="00BC2C91">
      <w:r>
        <w:rPr>
          <w:b/>
          <w:bCs/>
        </w:rPr>
        <w:t>1</w:t>
      </w:r>
      <w:r>
        <w:rPr>
          <w:rFonts w:hint="eastAsia"/>
          <w:b/>
          <w:bCs/>
        </w:rPr>
        <w:t>2</w:t>
      </w:r>
      <w:r>
        <w:t xml:space="preserve">  </w:t>
      </w:r>
      <w:r>
        <w:t>《混凝土结构加固设计规范》</w:t>
      </w:r>
      <w:r>
        <w:t>GB 50367</w:t>
      </w:r>
    </w:p>
    <w:p w14:paraId="6898D959" w14:textId="77777777" w:rsidR="00202322" w:rsidRDefault="00BC2C91">
      <w:r>
        <w:rPr>
          <w:b/>
          <w:bCs/>
        </w:rPr>
        <w:t>1</w:t>
      </w:r>
      <w:r>
        <w:rPr>
          <w:rFonts w:hint="eastAsia"/>
          <w:b/>
          <w:bCs/>
        </w:rPr>
        <w:t>3</w:t>
      </w:r>
      <w:r>
        <w:rPr>
          <w:b/>
          <w:bCs/>
        </w:rPr>
        <w:t xml:space="preserve">  </w:t>
      </w:r>
      <w:r>
        <w:t>《建筑边坡工程鉴定与加固技术规范》</w:t>
      </w:r>
      <w:r>
        <w:t>GB 50843</w:t>
      </w:r>
    </w:p>
    <w:p w14:paraId="4AD71129" w14:textId="77777777" w:rsidR="00202322" w:rsidRDefault="00BC2C91">
      <w:r>
        <w:rPr>
          <w:b/>
          <w:bCs/>
        </w:rPr>
        <w:t>1</w:t>
      </w:r>
      <w:r>
        <w:rPr>
          <w:rFonts w:hint="eastAsia"/>
          <w:b/>
          <w:bCs/>
        </w:rPr>
        <w:t>4</w:t>
      </w:r>
      <w:r>
        <w:t xml:space="preserve"> </w:t>
      </w:r>
      <w:r>
        <w:t>《建筑边坡工程施工质量验收标准》</w:t>
      </w:r>
      <w:r>
        <w:t>GB 51351</w:t>
      </w:r>
    </w:p>
    <w:p w14:paraId="37BA25F7" w14:textId="77777777" w:rsidR="00202322" w:rsidRDefault="00BC2C91">
      <w:r>
        <w:rPr>
          <w:rFonts w:hint="eastAsia"/>
          <w:b/>
          <w:bCs/>
        </w:rPr>
        <w:t>15</w:t>
      </w:r>
      <w:r>
        <w:rPr>
          <w:b/>
          <w:bCs/>
        </w:rPr>
        <w:t xml:space="preserve"> </w:t>
      </w:r>
      <w:r>
        <w:t>《建筑与市政地基基础通用规范》</w:t>
      </w:r>
      <w:r>
        <w:t>GB 5</w:t>
      </w:r>
      <w:r>
        <w:rPr>
          <w:rFonts w:hint="eastAsia"/>
        </w:rPr>
        <w:t>500</w:t>
      </w:r>
      <w:r>
        <w:t>3</w:t>
      </w:r>
    </w:p>
    <w:p w14:paraId="7B4F46EC" w14:textId="77777777" w:rsidR="00202322" w:rsidRDefault="00BC2C91">
      <w:r>
        <w:rPr>
          <w:b/>
          <w:bCs/>
        </w:rPr>
        <w:t xml:space="preserve">16  </w:t>
      </w:r>
      <w:r>
        <w:t>《混凝土结构通用规范》</w:t>
      </w:r>
      <w:r>
        <w:t>GB 55008</w:t>
      </w:r>
    </w:p>
    <w:p w14:paraId="2B60D5E7" w14:textId="77777777" w:rsidR="00202322" w:rsidRDefault="00BC2C91">
      <w:r>
        <w:rPr>
          <w:rFonts w:hint="eastAsia"/>
          <w:b/>
          <w:bCs/>
        </w:rPr>
        <w:t>17</w:t>
      </w:r>
      <w:r>
        <w:rPr>
          <w:b/>
          <w:bCs/>
        </w:rPr>
        <w:t xml:space="preserve">  </w:t>
      </w:r>
      <w:r>
        <w:t>《建筑与市政工程勘察通用规范》</w:t>
      </w:r>
      <w:r>
        <w:t>GB 5</w:t>
      </w:r>
      <w:r>
        <w:rPr>
          <w:rFonts w:hint="eastAsia"/>
        </w:rPr>
        <w:t>5017</w:t>
      </w:r>
    </w:p>
    <w:p w14:paraId="3CFAD6A9" w14:textId="77777777" w:rsidR="00202322" w:rsidRDefault="00BC2C91">
      <w:r>
        <w:rPr>
          <w:rFonts w:hint="eastAsia"/>
          <w:b/>
          <w:bCs/>
        </w:rPr>
        <w:t>18</w:t>
      </w:r>
      <w:r>
        <w:rPr>
          <w:b/>
          <w:bCs/>
        </w:rPr>
        <w:t xml:space="preserve">  </w:t>
      </w:r>
      <w:r>
        <w:t>《混凝土强度评定标准》</w:t>
      </w:r>
      <w:r>
        <w:t>GB/T50107</w:t>
      </w:r>
    </w:p>
    <w:p w14:paraId="7E09DFC4" w14:textId="77777777" w:rsidR="00202322" w:rsidRDefault="00BC2C91">
      <w:pPr>
        <w:rPr>
          <w:rFonts w:eastAsiaTheme="minorEastAsia"/>
          <w:color w:val="000000"/>
        </w:rPr>
      </w:pPr>
      <w:r>
        <w:rPr>
          <w:rFonts w:hint="eastAsia"/>
          <w:b/>
          <w:bCs/>
        </w:rPr>
        <w:t>19</w:t>
      </w:r>
      <w:r>
        <w:t xml:space="preserve">  </w:t>
      </w:r>
      <w:r>
        <w:rPr>
          <w:rFonts w:eastAsiaTheme="minorEastAsia"/>
          <w:color w:val="000000"/>
        </w:rPr>
        <w:t>《土工合成材料应用技术规范》</w:t>
      </w:r>
      <w:r>
        <w:rPr>
          <w:rFonts w:eastAsiaTheme="minorEastAsia"/>
          <w:color w:val="000000"/>
        </w:rPr>
        <w:t>GB/T50290</w:t>
      </w:r>
    </w:p>
    <w:p w14:paraId="5BDA6241" w14:textId="77777777" w:rsidR="00202322" w:rsidRDefault="00BC2C91">
      <w:pPr>
        <w:rPr>
          <w:rFonts w:eastAsiaTheme="minorEastAsia"/>
          <w:color w:val="000000"/>
        </w:rPr>
      </w:pPr>
      <w:r>
        <w:rPr>
          <w:rFonts w:hint="eastAsia"/>
          <w:b/>
          <w:bCs/>
        </w:rPr>
        <w:t>20</w:t>
      </w:r>
      <w:r>
        <w:t xml:space="preserve">  </w:t>
      </w:r>
      <w:r>
        <w:t>《建筑结构检测技术标准》</w:t>
      </w:r>
      <w:r>
        <w:t>GB/T 50344</w:t>
      </w:r>
    </w:p>
    <w:p w14:paraId="63F841C9" w14:textId="77777777" w:rsidR="00202322" w:rsidRDefault="00BC2C91">
      <w:r>
        <w:rPr>
          <w:rFonts w:hint="eastAsia"/>
          <w:b/>
          <w:bCs/>
        </w:rPr>
        <w:t>21</w:t>
      </w:r>
      <w:r>
        <w:rPr>
          <w:b/>
          <w:bCs/>
        </w:rPr>
        <w:t xml:space="preserve"> </w:t>
      </w:r>
      <w:r>
        <w:t>《建筑变形测量规范》</w:t>
      </w:r>
      <w:r>
        <w:t>JGJ8</w:t>
      </w:r>
    </w:p>
    <w:p w14:paraId="4600A49F" w14:textId="77777777" w:rsidR="00202322" w:rsidRDefault="00BC2C91">
      <w:r>
        <w:rPr>
          <w:b/>
          <w:bCs/>
        </w:rPr>
        <w:t>2</w:t>
      </w:r>
      <w:r>
        <w:rPr>
          <w:rFonts w:hint="eastAsia"/>
          <w:b/>
          <w:bCs/>
        </w:rPr>
        <w:t>2</w:t>
      </w:r>
      <w:r>
        <w:rPr>
          <w:b/>
          <w:bCs/>
        </w:rPr>
        <w:t xml:space="preserve">  </w:t>
      </w:r>
      <w:r>
        <w:t>《建筑桩基技术规范》</w:t>
      </w:r>
      <w:r>
        <w:t xml:space="preserve">JGJ94   </w:t>
      </w:r>
    </w:p>
    <w:p w14:paraId="21B8311E" w14:textId="77777777" w:rsidR="00202322" w:rsidRDefault="00BC2C91">
      <w:r>
        <w:rPr>
          <w:rFonts w:hint="eastAsia"/>
          <w:b/>
          <w:bCs/>
        </w:rPr>
        <w:t>23</w:t>
      </w:r>
      <w:r>
        <w:rPr>
          <w:b/>
          <w:bCs/>
        </w:rPr>
        <w:t xml:space="preserve">  </w:t>
      </w:r>
      <w:r>
        <w:t>《建筑基桩检测技术规范》</w:t>
      </w:r>
      <w:r>
        <w:t>JGJ106</w:t>
      </w:r>
    </w:p>
    <w:p w14:paraId="32411F12" w14:textId="77777777" w:rsidR="00202322" w:rsidRDefault="00BC2C91">
      <w:r>
        <w:rPr>
          <w:b/>
          <w:bCs/>
        </w:rPr>
        <w:lastRenderedPageBreak/>
        <w:t>2</w:t>
      </w:r>
      <w:r>
        <w:rPr>
          <w:rFonts w:hint="eastAsia"/>
          <w:b/>
          <w:bCs/>
        </w:rPr>
        <w:t>4</w:t>
      </w:r>
      <w:r>
        <w:t xml:space="preserve"> </w:t>
      </w:r>
      <w:r>
        <w:t>《既有建筑地基基础加固技术规范》</w:t>
      </w:r>
      <w:r>
        <w:t>JGJ123</w:t>
      </w:r>
    </w:p>
    <w:p w14:paraId="0751C0D9" w14:textId="77777777" w:rsidR="00202322" w:rsidRDefault="00BC2C91">
      <w:r>
        <w:rPr>
          <w:b/>
          <w:bCs/>
        </w:rPr>
        <w:t>2</w:t>
      </w:r>
      <w:r>
        <w:rPr>
          <w:rFonts w:hint="eastAsia"/>
          <w:b/>
          <w:bCs/>
        </w:rPr>
        <w:t>5</w:t>
      </w:r>
      <w:r>
        <w:rPr>
          <w:b/>
          <w:bCs/>
        </w:rPr>
        <w:t xml:space="preserve"> </w:t>
      </w:r>
      <w:r>
        <w:t>《混凝土耐久性评定标准》</w:t>
      </w:r>
      <w:r>
        <w:t>JGJ/T193</w:t>
      </w:r>
    </w:p>
    <w:p w14:paraId="665FE6FF" w14:textId="77777777" w:rsidR="00202322" w:rsidRDefault="00BC2C91">
      <w:pPr>
        <w:rPr>
          <w:b/>
          <w:bCs/>
        </w:rPr>
      </w:pPr>
      <w:r>
        <w:rPr>
          <w:rFonts w:hint="eastAsia"/>
          <w:b/>
          <w:bCs/>
        </w:rPr>
        <w:t>26</w:t>
      </w:r>
      <w:r>
        <w:t>《</w:t>
      </w:r>
      <w:r>
        <w:rPr>
          <w:rFonts w:hint="eastAsia"/>
        </w:rPr>
        <w:t>填方工程地基处理</w:t>
      </w:r>
      <w:r>
        <w:t>技术标准》</w:t>
      </w:r>
      <w:r>
        <w:t>T/HNKCSJ</w:t>
      </w:r>
      <w:r>
        <w:rPr>
          <w:rFonts w:hint="eastAsia"/>
        </w:rPr>
        <w:t xml:space="preserve"> </w:t>
      </w:r>
      <w:r>
        <w:t>00</w:t>
      </w:r>
      <w:r>
        <w:rPr>
          <w:rFonts w:hint="eastAsia"/>
        </w:rPr>
        <w:t>1</w:t>
      </w:r>
    </w:p>
    <w:p w14:paraId="082DBE40" w14:textId="77777777" w:rsidR="00202322" w:rsidRDefault="00BC2C91">
      <w:r>
        <w:rPr>
          <w:b/>
          <w:bCs/>
        </w:rPr>
        <w:t>2</w:t>
      </w:r>
      <w:r>
        <w:rPr>
          <w:rFonts w:hint="eastAsia"/>
          <w:b/>
          <w:bCs/>
        </w:rPr>
        <w:t>7</w:t>
      </w:r>
      <w:r>
        <w:rPr>
          <w:b/>
          <w:bCs/>
        </w:rPr>
        <w:t xml:space="preserve">  </w:t>
      </w:r>
      <w:r>
        <w:t>《边坡工程技术标准》</w:t>
      </w:r>
      <w:r>
        <w:t>T/HNKCSJ</w:t>
      </w:r>
      <w:r>
        <w:rPr>
          <w:rFonts w:hint="eastAsia"/>
        </w:rPr>
        <w:t xml:space="preserve"> </w:t>
      </w:r>
      <w:r>
        <w:t>00</w:t>
      </w:r>
      <w:r>
        <w:rPr>
          <w:rFonts w:hint="eastAsia"/>
        </w:rPr>
        <w:t>9</w:t>
      </w:r>
    </w:p>
    <w:p w14:paraId="5DE84928" w14:textId="77777777" w:rsidR="00202322" w:rsidRDefault="00BC2C91">
      <w:pPr>
        <w:rPr>
          <w:lang w:eastAsia="zh-TW" w:bidi="zh-TW"/>
        </w:rPr>
      </w:pPr>
      <w:r>
        <w:rPr>
          <w:b/>
          <w:bCs/>
        </w:rPr>
        <w:t>2</w:t>
      </w:r>
      <w:r>
        <w:rPr>
          <w:rFonts w:hint="eastAsia"/>
          <w:b/>
          <w:bCs/>
        </w:rPr>
        <w:t xml:space="preserve">8  </w:t>
      </w:r>
      <w:r>
        <w:t>《</w:t>
      </w:r>
      <w:r>
        <w:rPr>
          <w:rFonts w:hint="eastAsia"/>
        </w:rPr>
        <w:t>滑</w:t>
      </w:r>
      <w:r>
        <w:t>坡</w:t>
      </w:r>
      <w:r>
        <w:rPr>
          <w:rFonts w:hint="eastAsia"/>
        </w:rPr>
        <w:t>防治</w:t>
      </w:r>
      <w:r>
        <w:t>工程技术标准》</w:t>
      </w:r>
      <w:r>
        <w:t>T/HNKCSJ</w:t>
      </w:r>
      <w:r>
        <w:rPr>
          <w:rFonts w:hint="eastAsia"/>
        </w:rPr>
        <w:t xml:space="preserve"> </w:t>
      </w:r>
      <w:r>
        <w:t>0</w:t>
      </w:r>
      <w:r>
        <w:rPr>
          <w:rFonts w:hint="eastAsia"/>
        </w:rPr>
        <w:t>19</w:t>
      </w:r>
    </w:p>
    <w:sectPr w:rsidR="00202322" w:rsidSect="00202322">
      <w:headerReference w:type="default" r:id="rId75"/>
      <w:footerReference w:type="default" r:id="rId76"/>
      <w:endnotePr>
        <w:numFmt w:val="decimal"/>
      </w:endnotePr>
      <w:pgSz w:w="7943" w:h="11662"/>
      <w:pgMar w:top="992" w:right="913" w:bottom="561" w:left="1151" w:header="720" w:footer="397"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E9E03" w14:textId="77777777" w:rsidR="00644A57" w:rsidRDefault="00644A57">
      <w:pPr>
        <w:spacing w:line="240" w:lineRule="auto"/>
      </w:pPr>
      <w:r>
        <w:separator/>
      </w:r>
    </w:p>
  </w:endnote>
  <w:endnote w:type="continuationSeparator" w:id="0">
    <w:p w14:paraId="6B5B452B" w14:textId="77777777" w:rsidR="00644A57" w:rsidRDefault="00644A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PMingLiU">
    <w:altName w:val="新細明體"/>
    <w:panose1 w:val="02010601000101010101"/>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55634" w14:textId="77777777" w:rsidR="00BC2C91" w:rsidRDefault="00BC2C91">
    <w:pPr>
      <w:pStyle w:val="ac"/>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22CBF" w14:textId="77777777" w:rsidR="00BC2C91" w:rsidRDefault="00BC2C91">
    <w:pPr>
      <w:ind w:firstLine="5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C8C55" w14:textId="77777777" w:rsidR="00BC2C91" w:rsidRDefault="00BC2C91">
    <w:pPr>
      <w:pStyle w:val="ac"/>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24F08" w14:textId="77777777" w:rsidR="00BC2C91" w:rsidRDefault="00000000">
    <w:pPr>
      <w:ind w:firstLine="560"/>
    </w:pPr>
    <w:r>
      <w:pict w14:anchorId="60CC1EBE">
        <v:shapetype id="_x0000_t202" coordsize="21600,21600" o:spt="202" path="m,l,21600r21600,l21600,xe">
          <v:stroke joinstyle="miter"/>
          <v:path gradientshapeok="t" o:connecttype="rect"/>
        </v:shapetype>
        <v:shape id="Text Box 23" o:spid="_x0000_s1038" type="#_x0000_t202" style="position:absolute;left:0;text-align:left;margin-left:0;margin-top:0;width:27.05pt;height:12.95pt;z-index:251661312;mso-wrap-style:none;mso-position-horizontal:center;mso-position-horizontal-relative:margin" filled="f" stroked="f">
          <v:textbox style="mso-fit-shape-to-text:t" inset="0,0,0,0">
            <w:txbxContent>
              <w:p w14:paraId="732AA622" w14:textId="77777777" w:rsidR="00BC2C91" w:rsidRDefault="00000000">
                <w:pPr>
                  <w:pStyle w:val="ac"/>
                  <w:ind w:firstLine="360"/>
                </w:pPr>
                <w:r>
                  <w:fldChar w:fldCharType="begin"/>
                </w:r>
                <w:r>
                  <w:instrText xml:space="preserve"> PAGE  \* MERGEFORMAT </w:instrText>
                </w:r>
                <w:r>
                  <w:fldChar w:fldCharType="separate"/>
                </w:r>
                <w:r w:rsidR="00DF1FC8">
                  <w:rPr>
                    <w:noProof/>
                  </w:rPr>
                  <w:t>17</w:t>
                </w:r>
                <w:r>
                  <w:rPr>
                    <w:noProof/>
                  </w:rP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5F862" w14:textId="77777777" w:rsidR="00BC2C91" w:rsidRDefault="00000000">
    <w:pPr>
      <w:ind w:firstLine="560"/>
    </w:pPr>
    <w:r>
      <w:pict w14:anchorId="11C43904">
        <v:shapetype id="_x0000_t202" coordsize="21600,21600" o:spt="202" path="m,l,21600r21600,l21600,xe">
          <v:stroke joinstyle="miter"/>
          <v:path gradientshapeok="t" o:connecttype="rect"/>
        </v:shapetype>
        <v:shape id="Text Box 20" o:spid="_x0000_s1037" type="#_x0000_t202" style="position:absolute;left:0;text-align:left;margin-left:0;margin-top:0;width:27.05pt;height:12.95pt;z-index:251662336;mso-wrap-style:none;mso-position-horizontal:center;mso-position-horizontal-relative:margin" filled="f" stroked="f">
          <v:textbox style="mso-fit-shape-to-text:t" inset="0,0,0,0">
            <w:txbxContent>
              <w:p w14:paraId="62FBCB28" w14:textId="77777777" w:rsidR="00BC2C91" w:rsidRDefault="00000000">
                <w:pPr>
                  <w:pStyle w:val="ac"/>
                  <w:ind w:firstLine="360"/>
                </w:pPr>
                <w:r>
                  <w:fldChar w:fldCharType="begin"/>
                </w:r>
                <w:r>
                  <w:instrText xml:space="preserve"> PAGE  \* MERGEFORMAT </w:instrText>
                </w:r>
                <w:r>
                  <w:fldChar w:fldCharType="separate"/>
                </w:r>
                <w:r w:rsidR="00E34116">
                  <w:rPr>
                    <w:noProof/>
                  </w:rPr>
                  <w:t>46</w:t>
                </w:r>
                <w:r>
                  <w:rPr>
                    <w:noProof/>
                  </w:rP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C3DBA" w14:textId="77777777" w:rsidR="00BC2C91" w:rsidRDefault="00000000">
    <w:pPr>
      <w:ind w:firstLine="560"/>
    </w:pPr>
    <w:r>
      <w:pict w14:anchorId="2FCC07B3">
        <v:shapetype id="_x0000_t202" coordsize="21600,21600" o:spt="202" path="m,l,21600r21600,l21600,xe">
          <v:stroke joinstyle="miter"/>
          <v:path gradientshapeok="t" o:connecttype="rect"/>
        </v:shapetype>
        <v:shape id="Text Box 19" o:spid="_x0000_s1036" type="#_x0000_t202" style="position:absolute;left:0;text-align:left;margin-left:0;margin-top:0;width:31.2pt;height:12.95pt;z-index:251663360;mso-wrap-style:none;mso-position-horizontal:center;mso-position-horizontal-relative:margin" filled="f" stroked="f">
          <v:textbox style="mso-fit-shape-to-text:t" inset="0,0,0,0">
            <w:txbxContent>
              <w:p w14:paraId="5143EA46" w14:textId="77777777" w:rsidR="00BC2C91" w:rsidRDefault="00000000">
                <w:pPr>
                  <w:pStyle w:val="ac"/>
                  <w:ind w:firstLine="360"/>
                </w:pPr>
                <w:r>
                  <w:fldChar w:fldCharType="begin"/>
                </w:r>
                <w:r>
                  <w:instrText xml:space="preserve"> PAGE  \* MERGEFORMAT </w:instrText>
                </w:r>
                <w:r>
                  <w:fldChar w:fldCharType="separate"/>
                </w:r>
                <w:r w:rsidR="00E34116">
                  <w:rPr>
                    <w:noProof/>
                  </w:rPr>
                  <w:t>120</w:t>
                </w:r>
                <w:r>
                  <w:rPr>
                    <w:noProof/>
                  </w:rP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1AAD0" w14:textId="77777777" w:rsidR="00BC2C91" w:rsidRDefault="00000000">
    <w:pPr>
      <w:ind w:firstLine="560"/>
    </w:pPr>
    <w:r>
      <w:pict w14:anchorId="41502F2D">
        <v:shapetype id="_x0000_t202" coordsize="21600,21600" o:spt="202" path="m,l,21600r21600,l21600,xe">
          <v:stroke joinstyle="miter"/>
          <v:path gradientshapeok="t" o:connecttype="rect"/>
        </v:shapetype>
        <v:shape id="Text Box 17" o:spid="_x0000_s1035" type="#_x0000_t202" style="position:absolute;left:0;text-align:left;margin-left:0;margin-top:0;width:31.55pt;height:12.95pt;z-index:251664384;mso-wrap-style:none;mso-position-horizontal:center;mso-position-horizontal-relative:margin" filled="f" stroked="f">
          <v:textbox style="mso-fit-shape-to-text:t" inset="0,0,0,0">
            <w:txbxContent>
              <w:p w14:paraId="736228C9" w14:textId="77777777" w:rsidR="00BC2C91" w:rsidRDefault="00000000">
                <w:pPr>
                  <w:pStyle w:val="ac"/>
                  <w:ind w:firstLine="360"/>
                </w:pPr>
                <w:r>
                  <w:fldChar w:fldCharType="begin"/>
                </w:r>
                <w:r>
                  <w:instrText xml:space="preserve"> PAGE  \* MERGEFORMAT </w:instrText>
                </w:r>
                <w:r>
                  <w:fldChar w:fldCharType="separate"/>
                </w:r>
                <w:r w:rsidR="00E34116">
                  <w:rPr>
                    <w:noProof/>
                  </w:rPr>
                  <w:t>122</w:t>
                </w:r>
                <w:r>
                  <w:rPr>
                    <w:noProof/>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C7D9D" w14:textId="77777777" w:rsidR="00BC2C91" w:rsidRDefault="00000000">
    <w:pPr>
      <w:pStyle w:val="ac"/>
    </w:pPr>
    <w:r>
      <w:pict w14:anchorId="3C2EA053">
        <v:shapetype id="_x0000_t202" coordsize="21600,21600" o:spt="202" path="m,l,21600r21600,l21600,xe">
          <v:stroke joinstyle="miter"/>
          <v:path gradientshapeok="t" o:connecttype="rect"/>
        </v:shapetype>
        <v:shape id="_x0000_s1050" type="#_x0000_t202" style="position:absolute;left:0;text-align:left;margin-left:0;margin-top:0;width:2in;height:2in;z-index:251667456;mso-wrap-style:none;mso-position-horizontal:center;mso-position-horizontal-relative:margin" filled="f" stroked="f">
          <v:textbox style="mso-fit-shape-to-text:t" inset="0,0,0,0">
            <w:txbxContent>
              <w:p w14:paraId="4591A2DF" w14:textId="77777777" w:rsidR="00BC2C91" w:rsidRDefault="00000000">
                <w:pPr>
                  <w:pStyle w:val="ac"/>
                </w:pPr>
                <w:r>
                  <w:fldChar w:fldCharType="begin"/>
                </w:r>
                <w:r>
                  <w:instrText xml:space="preserve"> PAGE  \* MERGEFORMAT </w:instrText>
                </w:r>
                <w:r>
                  <w:fldChar w:fldCharType="separate"/>
                </w:r>
                <w:r w:rsidR="00E34116">
                  <w:rPr>
                    <w:noProof/>
                  </w:rPr>
                  <w:t>130</w:t>
                </w:r>
                <w:r>
                  <w:rPr>
                    <w:noProof/>
                  </w:rP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465EB" w14:textId="77777777" w:rsidR="00BC2C91" w:rsidRDefault="00000000">
    <w:pPr>
      <w:ind w:firstLine="560"/>
    </w:pPr>
    <w:r>
      <w:pict w14:anchorId="63C954DC">
        <v:shapetype id="_x0000_t202" coordsize="21600,21600" o:spt="202" path="m,l,21600r21600,l21600,xe">
          <v:stroke joinstyle="miter"/>
          <v:path gradientshapeok="t" o:connecttype="rect"/>
        </v:shapetype>
        <v:shape id="Text Box 15" o:spid="_x0000_s1034" type="#_x0000_t202" style="position:absolute;left:0;text-align:left;margin-left:0;margin-top:0;width:31.55pt;height:12.95pt;z-index:251665408;mso-wrap-style:none;mso-position-horizontal:center;mso-position-horizontal-relative:margin" filled="f" stroked="f">
          <v:textbox style="mso-fit-shape-to-text:t" inset="0,0,0,0">
            <w:txbxContent>
              <w:p w14:paraId="5AB3069E" w14:textId="77777777" w:rsidR="00BC2C91" w:rsidRDefault="00000000">
                <w:pPr>
                  <w:pStyle w:val="ac"/>
                  <w:ind w:firstLine="360"/>
                </w:pPr>
                <w:r>
                  <w:fldChar w:fldCharType="begin"/>
                </w:r>
                <w:r>
                  <w:instrText xml:space="preserve"> PAGE  \* MERGEFORMAT </w:instrText>
                </w:r>
                <w:r>
                  <w:fldChar w:fldCharType="separate"/>
                </w:r>
                <w:r w:rsidR="00E34116">
                  <w:rPr>
                    <w:noProof/>
                  </w:rPr>
                  <w:t>135</w:t>
                </w:r>
                <w:r>
                  <w:rPr>
                    <w:noProof/>
                  </w:rPr>
                  <w:fldChar w:fldCharType="end"/>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FF9FD" w14:textId="77777777" w:rsidR="00BC2C91" w:rsidRDefault="00000000">
    <w:pPr>
      <w:ind w:firstLine="560"/>
    </w:pPr>
    <w:r>
      <w:pict w14:anchorId="3DC96B6A">
        <v:shapetype id="_x0000_t202" coordsize="21600,21600" o:spt="202" path="m,l,21600r21600,l21600,xe">
          <v:stroke joinstyle="miter"/>
          <v:path gradientshapeok="t" o:connecttype="rect"/>
        </v:shapetype>
        <v:shape id="Text Box 1" o:spid="_x0000_s1025" type="#_x0000_t202" style="position:absolute;left:0;text-align:left;margin-left:0;margin-top:0;width:31.55pt;height:12.95pt;z-index:251666432;mso-wrap-style:none;mso-position-horizontal:center;mso-position-horizontal-relative:margin" filled="f" stroked="f">
          <v:textbox style="mso-fit-shape-to-text:t" inset="0,0,0,0">
            <w:txbxContent>
              <w:p w14:paraId="3FFDEFD9" w14:textId="77777777" w:rsidR="00BC2C91" w:rsidRDefault="00000000">
                <w:pPr>
                  <w:pStyle w:val="ac"/>
                  <w:ind w:firstLine="360"/>
                </w:pPr>
                <w:r>
                  <w:fldChar w:fldCharType="begin"/>
                </w:r>
                <w:r>
                  <w:instrText xml:space="preserve"> PAGE  \* MERGEFORMAT </w:instrText>
                </w:r>
                <w:r>
                  <w:fldChar w:fldCharType="separate"/>
                </w:r>
                <w:r w:rsidR="00E34116">
                  <w:rPr>
                    <w:noProof/>
                  </w:rPr>
                  <w:t>137</w:t>
                </w:r>
                <w:r>
                  <w:rPr>
                    <w:noProof/>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5A318" w14:textId="77777777" w:rsidR="00644A57" w:rsidRDefault="00644A57">
      <w:r>
        <w:separator/>
      </w:r>
    </w:p>
  </w:footnote>
  <w:footnote w:type="continuationSeparator" w:id="0">
    <w:p w14:paraId="525E6548" w14:textId="77777777" w:rsidR="00644A57" w:rsidRDefault="00644A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93CC0" w14:textId="77777777" w:rsidR="00BC2C91" w:rsidRDefault="00BC2C91">
    <w:pPr>
      <w:pStyle w:val="ae"/>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1CAFC" w14:textId="77777777" w:rsidR="00BC2C91" w:rsidRDefault="00BC2C91">
    <w:pPr>
      <w:pStyle w:val="ae"/>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20B0A" w14:textId="77777777" w:rsidR="00BC2C91" w:rsidRDefault="00BC2C91">
    <w:pPr>
      <w:pStyle w:val="ae"/>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2CE22" w14:textId="77777777" w:rsidR="00BC2C91" w:rsidRDefault="00BC2C91">
    <w:pPr>
      <w:pStyle w:val="ae"/>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708"/>
  <w:drawingGridHorizontalSpacing w:val="240"/>
  <w:drawingGridVerticalSpacing w:val="-7946"/>
  <w:characterSpacingControl w:val="doNotCompress"/>
  <w:hdrShapeDefaults>
    <o:shapedefaults v:ext="edit" spidmax="2065" fillcolor="white">
      <v:fill color="white"/>
    </o:shapedefaults>
    <o:shapelayout v:ext="edit">
      <o:idmap v:ext="edit" data="1"/>
    </o:shapelayout>
  </w:hdrShapeDefaults>
  <w:footnotePr>
    <w:footnote w:id="-1"/>
    <w:footnote w:id="0"/>
  </w:footnotePr>
  <w:endnotePr>
    <w:numFmt w:val="decimal"/>
    <w:endnote w:id="-1"/>
    <w:endnote w:id="0"/>
  </w:endnotePr>
  <w:compat>
    <w:useFELayout/>
    <w:compatSetting w:name="compatibilityMode" w:uri="http://schemas.microsoft.com/office/word" w:val="12"/>
    <w:compatSetting w:name="useWord2013TrackBottomHyphenation" w:uri="http://schemas.microsoft.com/office/word" w:val="1"/>
  </w:compat>
  <w:docVars>
    <w:docVar w:name="commondata" w:val="eyJoZGlkIjoiNzViZDg5MzgyYmJiYjY0MDNkYjZlN2Q3OGE3Y2UyNTUifQ=="/>
  </w:docVars>
  <w:rsids>
    <w:rsidRoot w:val="007B5058"/>
    <w:rsid w:val="00001056"/>
    <w:rsid w:val="00003883"/>
    <w:rsid w:val="0000629E"/>
    <w:rsid w:val="00011F32"/>
    <w:rsid w:val="000171BA"/>
    <w:rsid w:val="000179E4"/>
    <w:rsid w:val="00020C35"/>
    <w:rsid w:val="00020ECA"/>
    <w:rsid w:val="0002399E"/>
    <w:rsid w:val="00034EBE"/>
    <w:rsid w:val="000365D8"/>
    <w:rsid w:val="00040858"/>
    <w:rsid w:val="000448E4"/>
    <w:rsid w:val="000450E5"/>
    <w:rsid w:val="00045E2C"/>
    <w:rsid w:val="000461FC"/>
    <w:rsid w:val="00051998"/>
    <w:rsid w:val="00053442"/>
    <w:rsid w:val="000538F7"/>
    <w:rsid w:val="000579E6"/>
    <w:rsid w:val="0006643F"/>
    <w:rsid w:val="00066BB9"/>
    <w:rsid w:val="000679C6"/>
    <w:rsid w:val="00067CAE"/>
    <w:rsid w:val="0007285A"/>
    <w:rsid w:val="00076DFA"/>
    <w:rsid w:val="0007769C"/>
    <w:rsid w:val="00077818"/>
    <w:rsid w:val="00080F68"/>
    <w:rsid w:val="000831A9"/>
    <w:rsid w:val="0008471C"/>
    <w:rsid w:val="00085606"/>
    <w:rsid w:val="00086991"/>
    <w:rsid w:val="0009351E"/>
    <w:rsid w:val="000947D7"/>
    <w:rsid w:val="00095080"/>
    <w:rsid w:val="00097C90"/>
    <w:rsid w:val="000A37E4"/>
    <w:rsid w:val="000A4E45"/>
    <w:rsid w:val="000B0DF4"/>
    <w:rsid w:val="000B3BE4"/>
    <w:rsid w:val="000B3D49"/>
    <w:rsid w:val="000B40EA"/>
    <w:rsid w:val="000B561A"/>
    <w:rsid w:val="000B6718"/>
    <w:rsid w:val="000B7957"/>
    <w:rsid w:val="000C0142"/>
    <w:rsid w:val="000C061C"/>
    <w:rsid w:val="000C0BF7"/>
    <w:rsid w:val="000C0F4A"/>
    <w:rsid w:val="000C522D"/>
    <w:rsid w:val="000C54F9"/>
    <w:rsid w:val="000C6FCC"/>
    <w:rsid w:val="000C7A60"/>
    <w:rsid w:val="000C7CB5"/>
    <w:rsid w:val="000D3360"/>
    <w:rsid w:val="000E02A1"/>
    <w:rsid w:val="000E485E"/>
    <w:rsid w:val="000E70A0"/>
    <w:rsid w:val="000F164D"/>
    <w:rsid w:val="000F3C08"/>
    <w:rsid w:val="000F603E"/>
    <w:rsid w:val="00103897"/>
    <w:rsid w:val="00104424"/>
    <w:rsid w:val="00104FBA"/>
    <w:rsid w:val="00105310"/>
    <w:rsid w:val="00106321"/>
    <w:rsid w:val="001112A5"/>
    <w:rsid w:val="00114707"/>
    <w:rsid w:val="00115D79"/>
    <w:rsid w:val="001163F1"/>
    <w:rsid w:val="001165A2"/>
    <w:rsid w:val="0011760F"/>
    <w:rsid w:val="00117F3D"/>
    <w:rsid w:val="00122441"/>
    <w:rsid w:val="00125D16"/>
    <w:rsid w:val="001302A9"/>
    <w:rsid w:val="00130D84"/>
    <w:rsid w:val="00132733"/>
    <w:rsid w:val="001329D7"/>
    <w:rsid w:val="0013747B"/>
    <w:rsid w:val="001417FF"/>
    <w:rsid w:val="001427B4"/>
    <w:rsid w:val="00142E01"/>
    <w:rsid w:val="001435CC"/>
    <w:rsid w:val="00143C6A"/>
    <w:rsid w:val="00143F7C"/>
    <w:rsid w:val="00156327"/>
    <w:rsid w:val="001576E9"/>
    <w:rsid w:val="001609AB"/>
    <w:rsid w:val="0016150D"/>
    <w:rsid w:val="00164646"/>
    <w:rsid w:val="00170FDD"/>
    <w:rsid w:val="00171363"/>
    <w:rsid w:val="00176FC4"/>
    <w:rsid w:val="00181DF5"/>
    <w:rsid w:val="001832CC"/>
    <w:rsid w:val="0018463A"/>
    <w:rsid w:val="00185B44"/>
    <w:rsid w:val="00192381"/>
    <w:rsid w:val="0019343F"/>
    <w:rsid w:val="001967F8"/>
    <w:rsid w:val="00196FB7"/>
    <w:rsid w:val="001A01BE"/>
    <w:rsid w:val="001A0617"/>
    <w:rsid w:val="001A2090"/>
    <w:rsid w:val="001A63B5"/>
    <w:rsid w:val="001A6431"/>
    <w:rsid w:val="001A6800"/>
    <w:rsid w:val="001A6BB5"/>
    <w:rsid w:val="001A7C4D"/>
    <w:rsid w:val="001B3F7E"/>
    <w:rsid w:val="001B4FC5"/>
    <w:rsid w:val="001B629E"/>
    <w:rsid w:val="001C090D"/>
    <w:rsid w:val="001C76B9"/>
    <w:rsid w:val="001C77A9"/>
    <w:rsid w:val="001C7D90"/>
    <w:rsid w:val="001D21AE"/>
    <w:rsid w:val="001D46AD"/>
    <w:rsid w:val="001D614D"/>
    <w:rsid w:val="001D7D62"/>
    <w:rsid w:val="001E0947"/>
    <w:rsid w:val="001E14AC"/>
    <w:rsid w:val="001E14D9"/>
    <w:rsid w:val="001E36BA"/>
    <w:rsid w:val="001E50EE"/>
    <w:rsid w:val="001E6472"/>
    <w:rsid w:val="001E6F24"/>
    <w:rsid w:val="001F3DFA"/>
    <w:rsid w:val="001F5672"/>
    <w:rsid w:val="001F71E9"/>
    <w:rsid w:val="001F735D"/>
    <w:rsid w:val="001F7521"/>
    <w:rsid w:val="00200A02"/>
    <w:rsid w:val="0020226C"/>
    <w:rsid w:val="00202322"/>
    <w:rsid w:val="002025CC"/>
    <w:rsid w:val="002036EF"/>
    <w:rsid w:val="00204DC1"/>
    <w:rsid w:val="002052DE"/>
    <w:rsid w:val="00206FB9"/>
    <w:rsid w:val="00213374"/>
    <w:rsid w:val="00215907"/>
    <w:rsid w:val="00217D17"/>
    <w:rsid w:val="0022021C"/>
    <w:rsid w:val="00220E42"/>
    <w:rsid w:val="00221ADD"/>
    <w:rsid w:val="00222163"/>
    <w:rsid w:val="0022343D"/>
    <w:rsid w:val="002242B4"/>
    <w:rsid w:val="002261AD"/>
    <w:rsid w:val="0022634D"/>
    <w:rsid w:val="00227818"/>
    <w:rsid w:val="00230379"/>
    <w:rsid w:val="00234E23"/>
    <w:rsid w:val="00234F00"/>
    <w:rsid w:val="00236094"/>
    <w:rsid w:val="00237A8E"/>
    <w:rsid w:val="002466C9"/>
    <w:rsid w:val="00246D50"/>
    <w:rsid w:val="00247A3A"/>
    <w:rsid w:val="0025144D"/>
    <w:rsid w:val="0025500B"/>
    <w:rsid w:val="002552FC"/>
    <w:rsid w:val="00257A20"/>
    <w:rsid w:val="0026159B"/>
    <w:rsid w:val="00262334"/>
    <w:rsid w:val="002627FD"/>
    <w:rsid w:val="00265F9A"/>
    <w:rsid w:val="00266860"/>
    <w:rsid w:val="00266DA0"/>
    <w:rsid w:val="00266EF6"/>
    <w:rsid w:val="00267C8F"/>
    <w:rsid w:val="00274D37"/>
    <w:rsid w:val="00276AE9"/>
    <w:rsid w:val="002803C8"/>
    <w:rsid w:val="00280F50"/>
    <w:rsid w:val="002821F5"/>
    <w:rsid w:val="002830B1"/>
    <w:rsid w:val="00284F50"/>
    <w:rsid w:val="00290167"/>
    <w:rsid w:val="00291491"/>
    <w:rsid w:val="002917E7"/>
    <w:rsid w:val="00292AA5"/>
    <w:rsid w:val="00292E64"/>
    <w:rsid w:val="0029317E"/>
    <w:rsid w:val="002944AF"/>
    <w:rsid w:val="00296C1C"/>
    <w:rsid w:val="002A476D"/>
    <w:rsid w:val="002A52B2"/>
    <w:rsid w:val="002A7C9C"/>
    <w:rsid w:val="002C1CBE"/>
    <w:rsid w:val="002C49F5"/>
    <w:rsid w:val="002C5607"/>
    <w:rsid w:val="002C61F7"/>
    <w:rsid w:val="002D064B"/>
    <w:rsid w:val="002D08E7"/>
    <w:rsid w:val="002D11AD"/>
    <w:rsid w:val="002D2646"/>
    <w:rsid w:val="002D579C"/>
    <w:rsid w:val="002D5F14"/>
    <w:rsid w:val="002D718D"/>
    <w:rsid w:val="002E0D78"/>
    <w:rsid w:val="002E241F"/>
    <w:rsid w:val="002E2FE4"/>
    <w:rsid w:val="002E51CD"/>
    <w:rsid w:val="002F0E3B"/>
    <w:rsid w:val="002F0E64"/>
    <w:rsid w:val="002F4948"/>
    <w:rsid w:val="002F4B77"/>
    <w:rsid w:val="002F4C90"/>
    <w:rsid w:val="002F6233"/>
    <w:rsid w:val="00305C39"/>
    <w:rsid w:val="00307079"/>
    <w:rsid w:val="003076CC"/>
    <w:rsid w:val="00310C5D"/>
    <w:rsid w:val="00311E9D"/>
    <w:rsid w:val="00320417"/>
    <w:rsid w:val="00324698"/>
    <w:rsid w:val="0032615D"/>
    <w:rsid w:val="00335AAD"/>
    <w:rsid w:val="00343506"/>
    <w:rsid w:val="00344305"/>
    <w:rsid w:val="003462F0"/>
    <w:rsid w:val="00347E7D"/>
    <w:rsid w:val="00350806"/>
    <w:rsid w:val="0035169D"/>
    <w:rsid w:val="00354E6A"/>
    <w:rsid w:val="003608BB"/>
    <w:rsid w:val="003614AC"/>
    <w:rsid w:val="0036275A"/>
    <w:rsid w:val="00362D91"/>
    <w:rsid w:val="00363B13"/>
    <w:rsid w:val="00365416"/>
    <w:rsid w:val="00367351"/>
    <w:rsid w:val="00367AC6"/>
    <w:rsid w:val="003818BB"/>
    <w:rsid w:val="00385FC2"/>
    <w:rsid w:val="00391341"/>
    <w:rsid w:val="00395192"/>
    <w:rsid w:val="003978DF"/>
    <w:rsid w:val="003A2E1B"/>
    <w:rsid w:val="003A344B"/>
    <w:rsid w:val="003B262C"/>
    <w:rsid w:val="003B3B5B"/>
    <w:rsid w:val="003B4715"/>
    <w:rsid w:val="003B4F77"/>
    <w:rsid w:val="003B521A"/>
    <w:rsid w:val="003B5C06"/>
    <w:rsid w:val="003C6BF9"/>
    <w:rsid w:val="003C77D9"/>
    <w:rsid w:val="003D18C8"/>
    <w:rsid w:val="003D1C82"/>
    <w:rsid w:val="003D2BC0"/>
    <w:rsid w:val="003D50CD"/>
    <w:rsid w:val="003D60CD"/>
    <w:rsid w:val="003E0EFA"/>
    <w:rsid w:val="003E16A3"/>
    <w:rsid w:val="003E27E3"/>
    <w:rsid w:val="003F22A3"/>
    <w:rsid w:val="003F54FE"/>
    <w:rsid w:val="003F7E0F"/>
    <w:rsid w:val="0040041B"/>
    <w:rsid w:val="004005A0"/>
    <w:rsid w:val="0040589E"/>
    <w:rsid w:val="00410B7B"/>
    <w:rsid w:val="00410F01"/>
    <w:rsid w:val="004113B4"/>
    <w:rsid w:val="00411613"/>
    <w:rsid w:val="00412058"/>
    <w:rsid w:val="004153AD"/>
    <w:rsid w:val="00415B97"/>
    <w:rsid w:val="00423CE5"/>
    <w:rsid w:val="00430B0A"/>
    <w:rsid w:val="004320B3"/>
    <w:rsid w:val="00432374"/>
    <w:rsid w:val="0043475E"/>
    <w:rsid w:val="004409C5"/>
    <w:rsid w:val="00440AB0"/>
    <w:rsid w:val="00442A5A"/>
    <w:rsid w:val="0044468B"/>
    <w:rsid w:val="00453014"/>
    <w:rsid w:val="004552E1"/>
    <w:rsid w:val="0045681F"/>
    <w:rsid w:val="0046025B"/>
    <w:rsid w:val="004700DF"/>
    <w:rsid w:val="004704BC"/>
    <w:rsid w:val="00471EE2"/>
    <w:rsid w:val="00472472"/>
    <w:rsid w:val="00473D65"/>
    <w:rsid w:val="00474C4A"/>
    <w:rsid w:val="0047537B"/>
    <w:rsid w:val="00475636"/>
    <w:rsid w:val="00477333"/>
    <w:rsid w:val="004808B6"/>
    <w:rsid w:val="004827C3"/>
    <w:rsid w:val="004851FA"/>
    <w:rsid w:val="00490396"/>
    <w:rsid w:val="004910A6"/>
    <w:rsid w:val="00491FFC"/>
    <w:rsid w:val="0049327C"/>
    <w:rsid w:val="00494550"/>
    <w:rsid w:val="004A1CA0"/>
    <w:rsid w:val="004A2EE3"/>
    <w:rsid w:val="004A3C7E"/>
    <w:rsid w:val="004A4BF1"/>
    <w:rsid w:val="004B0F5F"/>
    <w:rsid w:val="004B2B21"/>
    <w:rsid w:val="004B473C"/>
    <w:rsid w:val="004B4BC2"/>
    <w:rsid w:val="004B5ED5"/>
    <w:rsid w:val="004C0A2C"/>
    <w:rsid w:val="004C3494"/>
    <w:rsid w:val="004C3BB9"/>
    <w:rsid w:val="004E25EA"/>
    <w:rsid w:val="004E323C"/>
    <w:rsid w:val="004E4128"/>
    <w:rsid w:val="004E5BB5"/>
    <w:rsid w:val="004F4E90"/>
    <w:rsid w:val="004F50AC"/>
    <w:rsid w:val="004F6A24"/>
    <w:rsid w:val="004F793D"/>
    <w:rsid w:val="005040F5"/>
    <w:rsid w:val="00504A32"/>
    <w:rsid w:val="00506339"/>
    <w:rsid w:val="00506726"/>
    <w:rsid w:val="00507565"/>
    <w:rsid w:val="00510F5E"/>
    <w:rsid w:val="00511992"/>
    <w:rsid w:val="005141DD"/>
    <w:rsid w:val="00514BAD"/>
    <w:rsid w:val="00516914"/>
    <w:rsid w:val="00522DB9"/>
    <w:rsid w:val="00530704"/>
    <w:rsid w:val="00530BDC"/>
    <w:rsid w:val="00531420"/>
    <w:rsid w:val="0053467F"/>
    <w:rsid w:val="0053582C"/>
    <w:rsid w:val="00535AE9"/>
    <w:rsid w:val="00537E2E"/>
    <w:rsid w:val="00544078"/>
    <w:rsid w:val="00544CE7"/>
    <w:rsid w:val="00547D01"/>
    <w:rsid w:val="00551633"/>
    <w:rsid w:val="00551993"/>
    <w:rsid w:val="00551A38"/>
    <w:rsid w:val="00552727"/>
    <w:rsid w:val="0055501F"/>
    <w:rsid w:val="005574FC"/>
    <w:rsid w:val="00563841"/>
    <w:rsid w:val="0057051C"/>
    <w:rsid w:val="00575E30"/>
    <w:rsid w:val="0057689F"/>
    <w:rsid w:val="00576A13"/>
    <w:rsid w:val="00581491"/>
    <w:rsid w:val="00582FEC"/>
    <w:rsid w:val="00583AB5"/>
    <w:rsid w:val="00583C7B"/>
    <w:rsid w:val="0058408B"/>
    <w:rsid w:val="005842F4"/>
    <w:rsid w:val="005867E5"/>
    <w:rsid w:val="00591C80"/>
    <w:rsid w:val="005947A0"/>
    <w:rsid w:val="005973CB"/>
    <w:rsid w:val="0059796A"/>
    <w:rsid w:val="005A2B7D"/>
    <w:rsid w:val="005A6E36"/>
    <w:rsid w:val="005A775C"/>
    <w:rsid w:val="005B0C18"/>
    <w:rsid w:val="005B1E58"/>
    <w:rsid w:val="005B2403"/>
    <w:rsid w:val="005B4CCF"/>
    <w:rsid w:val="005B5BA1"/>
    <w:rsid w:val="005C21FA"/>
    <w:rsid w:val="005C374E"/>
    <w:rsid w:val="005C3CC3"/>
    <w:rsid w:val="005C4B7C"/>
    <w:rsid w:val="005E13A9"/>
    <w:rsid w:val="005E2DDC"/>
    <w:rsid w:val="005E42F3"/>
    <w:rsid w:val="005E6893"/>
    <w:rsid w:val="005F16F9"/>
    <w:rsid w:val="005F1EF5"/>
    <w:rsid w:val="005F390F"/>
    <w:rsid w:val="005F39EB"/>
    <w:rsid w:val="005F694E"/>
    <w:rsid w:val="005F79EB"/>
    <w:rsid w:val="0060578D"/>
    <w:rsid w:val="00606913"/>
    <w:rsid w:val="00612179"/>
    <w:rsid w:val="00613A22"/>
    <w:rsid w:val="00615CA5"/>
    <w:rsid w:val="00616296"/>
    <w:rsid w:val="00616802"/>
    <w:rsid w:val="00624877"/>
    <w:rsid w:val="006266D2"/>
    <w:rsid w:val="00627255"/>
    <w:rsid w:val="00627F64"/>
    <w:rsid w:val="00627F95"/>
    <w:rsid w:val="00635DC6"/>
    <w:rsid w:val="006401F8"/>
    <w:rsid w:val="006414A3"/>
    <w:rsid w:val="00641FF4"/>
    <w:rsid w:val="00643736"/>
    <w:rsid w:val="00643B0B"/>
    <w:rsid w:val="00644A57"/>
    <w:rsid w:val="0064538A"/>
    <w:rsid w:val="00652D80"/>
    <w:rsid w:val="00655A33"/>
    <w:rsid w:val="00657E63"/>
    <w:rsid w:val="00662130"/>
    <w:rsid w:val="00662133"/>
    <w:rsid w:val="00663070"/>
    <w:rsid w:val="006630B0"/>
    <w:rsid w:val="006630DD"/>
    <w:rsid w:val="0066510E"/>
    <w:rsid w:val="00665B41"/>
    <w:rsid w:val="00670585"/>
    <w:rsid w:val="00673A2C"/>
    <w:rsid w:val="00674946"/>
    <w:rsid w:val="00674F68"/>
    <w:rsid w:val="0067624A"/>
    <w:rsid w:val="00676668"/>
    <w:rsid w:val="00677711"/>
    <w:rsid w:val="00681098"/>
    <w:rsid w:val="00683DE0"/>
    <w:rsid w:val="00683E15"/>
    <w:rsid w:val="00687E1A"/>
    <w:rsid w:val="0069022D"/>
    <w:rsid w:val="006905D6"/>
    <w:rsid w:val="00697DF5"/>
    <w:rsid w:val="006A20A3"/>
    <w:rsid w:val="006A6B43"/>
    <w:rsid w:val="006A7589"/>
    <w:rsid w:val="006A7C0B"/>
    <w:rsid w:val="006A7F8C"/>
    <w:rsid w:val="006B3BFC"/>
    <w:rsid w:val="006B7274"/>
    <w:rsid w:val="006C3FBC"/>
    <w:rsid w:val="006D0CCB"/>
    <w:rsid w:val="006D49EE"/>
    <w:rsid w:val="006D6DA7"/>
    <w:rsid w:val="006D6E2C"/>
    <w:rsid w:val="006D7311"/>
    <w:rsid w:val="006E1216"/>
    <w:rsid w:val="006F53BE"/>
    <w:rsid w:val="007037F9"/>
    <w:rsid w:val="00703800"/>
    <w:rsid w:val="00707721"/>
    <w:rsid w:val="00716F95"/>
    <w:rsid w:val="00717211"/>
    <w:rsid w:val="007207D8"/>
    <w:rsid w:val="00720DC7"/>
    <w:rsid w:val="00720F15"/>
    <w:rsid w:val="007300E4"/>
    <w:rsid w:val="00730CC0"/>
    <w:rsid w:val="007312C4"/>
    <w:rsid w:val="00732118"/>
    <w:rsid w:val="007331EE"/>
    <w:rsid w:val="00733AD6"/>
    <w:rsid w:val="00733B50"/>
    <w:rsid w:val="0073432F"/>
    <w:rsid w:val="00736249"/>
    <w:rsid w:val="00737DCB"/>
    <w:rsid w:val="00740133"/>
    <w:rsid w:val="00743CA7"/>
    <w:rsid w:val="00753685"/>
    <w:rsid w:val="0075465C"/>
    <w:rsid w:val="007562D8"/>
    <w:rsid w:val="00766A36"/>
    <w:rsid w:val="007700BC"/>
    <w:rsid w:val="0077020A"/>
    <w:rsid w:val="00772402"/>
    <w:rsid w:val="00772B06"/>
    <w:rsid w:val="00772FD4"/>
    <w:rsid w:val="00776EF0"/>
    <w:rsid w:val="00780088"/>
    <w:rsid w:val="007807A5"/>
    <w:rsid w:val="00780CCB"/>
    <w:rsid w:val="00785A02"/>
    <w:rsid w:val="0078789B"/>
    <w:rsid w:val="00793368"/>
    <w:rsid w:val="00794190"/>
    <w:rsid w:val="00796F26"/>
    <w:rsid w:val="0079767E"/>
    <w:rsid w:val="007A11F4"/>
    <w:rsid w:val="007A30A1"/>
    <w:rsid w:val="007A4B92"/>
    <w:rsid w:val="007A76D0"/>
    <w:rsid w:val="007B5058"/>
    <w:rsid w:val="007C16BB"/>
    <w:rsid w:val="007C34E5"/>
    <w:rsid w:val="007C3A0F"/>
    <w:rsid w:val="007C3A64"/>
    <w:rsid w:val="007C4DF9"/>
    <w:rsid w:val="007D2348"/>
    <w:rsid w:val="007D3AF8"/>
    <w:rsid w:val="007D604F"/>
    <w:rsid w:val="007E0E1A"/>
    <w:rsid w:val="007E6500"/>
    <w:rsid w:val="007F00EA"/>
    <w:rsid w:val="007F18A4"/>
    <w:rsid w:val="007F2D66"/>
    <w:rsid w:val="007F5E5F"/>
    <w:rsid w:val="007F624D"/>
    <w:rsid w:val="007F6CA1"/>
    <w:rsid w:val="00803864"/>
    <w:rsid w:val="00806664"/>
    <w:rsid w:val="00807978"/>
    <w:rsid w:val="00811430"/>
    <w:rsid w:val="00813791"/>
    <w:rsid w:val="00813D8A"/>
    <w:rsid w:val="00817811"/>
    <w:rsid w:val="00821858"/>
    <w:rsid w:val="00821A18"/>
    <w:rsid w:val="0082248B"/>
    <w:rsid w:val="008258D8"/>
    <w:rsid w:val="00826E79"/>
    <w:rsid w:val="00827823"/>
    <w:rsid w:val="00830361"/>
    <w:rsid w:val="00831C26"/>
    <w:rsid w:val="00832070"/>
    <w:rsid w:val="00832FD8"/>
    <w:rsid w:val="00833215"/>
    <w:rsid w:val="00835B4A"/>
    <w:rsid w:val="00835CBA"/>
    <w:rsid w:val="00835F8E"/>
    <w:rsid w:val="00843632"/>
    <w:rsid w:val="00845F57"/>
    <w:rsid w:val="0084616F"/>
    <w:rsid w:val="00846FD9"/>
    <w:rsid w:val="00847DAA"/>
    <w:rsid w:val="00864BAA"/>
    <w:rsid w:val="00865CDD"/>
    <w:rsid w:val="008726D8"/>
    <w:rsid w:val="00875E00"/>
    <w:rsid w:val="00876B48"/>
    <w:rsid w:val="00880C47"/>
    <w:rsid w:val="00882BD4"/>
    <w:rsid w:val="00882CD0"/>
    <w:rsid w:val="0088325E"/>
    <w:rsid w:val="008839F8"/>
    <w:rsid w:val="00884EA1"/>
    <w:rsid w:val="00884F30"/>
    <w:rsid w:val="00885C28"/>
    <w:rsid w:val="00887CB0"/>
    <w:rsid w:val="00891737"/>
    <w:rsid w:val="0089243C"/>
    <w:rsid w:val="00893F1D"/>
    <w:rsid w:val="008A07DD"/>
    <w:rsid w:val="008A1980"/>
    <w:rsid w:val="008A3288"/>
    <w:rsid w:val="008A37D1"/>
    <w:rsid w:val="008A4AB8"/>
    <w:rsid w:val="008A4B90"/>
    <w:rsid w:val="008A4C58"/>
    <w:rsid w:val="008B0E84"/>
    <w:rsid w:val="008B4A93"/>
    <w:rsid w:val="008C3A2F"/>
    <w:rsid w:val="008C77E6"/>
    <w:rsid w:val="008D0E4B"/>
    <w:rsid w:val="008D1B47"/>
    <w:rsid w:val="008D30B8"/>
    <w:rsid w:val="008D606A"/>
    <w:rsid w:val="008E3082"/>
    <w:rsid w:val="008E4DAC"/>
    <w:rsid w:val="008E537D"/>
    <w:rsid w:val="008E5EDF"/>
    <w:rsid w:val="008F054D"/>
    <w:rsid w:val="008F0A9F"/>
    <w:rsid w:val="008F1259"/>
    <w:rsid w:val="008F5A4E"/>
    <w:rsid w:val="008F66C7"/>
    <w:rsid w:val="00900AE2"/>
    <w:rsid w:val="00903353"/>
    <w:rsid w:val="009040BF"/>
    <w:rsid w:val="00904FD9"/>
    <w:rsid w:val="00906DF9"/>
    <w:rsid w:val="0091133B"/>
    <w:rsid w:val="0091302C"/>
    <w:rsid w:val="009136BF"/>
    <w:rsid w:val="00914C51"/>
    <w:rsid w:val="00914E14"/>
    <w:rsid w:val="0091709E"/>
    <w:rsid w:val="00917776"/>
    <w:rsid w:val="009218B4"/>
    <w:rsid w:val="00922E74"/>
    <w:rsid w:val="0092699F"/>
    <w:rsid w:val="009270D6"/>
    <w:rsid w:val="00930E36"/>
    <w:rsid w:val="00931E1E"/>
    <w:rsid w:val="009334BD"/>
    <w:rsid w:val="0093387A"/>
    <w:rsid w:val="00933927"/>
    <w:rsid w:val="0093675E"/>
    <w:rsid w:val="0094394E"/>
    <w:rsid w:val="00943C12"/>
    <w:rsid w:val="00945BEA"/>
    <w:rsid w:val="00945CAF"/>
    <w:rsid w:val="00945DC9"/>
    <w:rsid w:val="00950EDC"/>
    <w:rsid w:val="00952A83"/>
    <w:rsid w:val="00953EBB"/>
    <w:rsid w:val="00957465"/>
    <w:rsid w:val="0096045F"/>
    <w:rsid w:val="00960ABB"/>
    <w:rsid w:val="00960E1F"/>
    <w:rsid w:val="00961FF9"/>
    <w:rsid w:val="0096411C"/>
    <w:rsid w:val="00966427"/>
    <w:rsid w:val="009666FA"/>
    <w:rsid w:val="00970989"/>
    <w:rsid w:val="00972E47"/>
    <w:rsid w:val="00973F61"/>
    <w:rsid w:val="009753DF"/>
    <w:rsid w:val="009807A6"/>
    <w:rsid w:val="00983F4A"/>
    <w:rsid w:val="00986071"/>
    <w:rsid w:val="009906D8"/>
    <w:rsid w:val="009916E8"/>
    <w:rsid w:val="00992E88"/>
    <w:rsid w:val="009969CE"/>
    <w:rsid w:val="00997E59"/>
    <w:rsid w:val="00997FE2"/>
    <w:rsid w:val="009A18C6"/>
    <w:rsid w:val="009A5A00"/>
    <w:rsid w:val="009A7A87"/>
    <w:rsid w:val="009B2690"/>
    <w:rsid w:val="009B27C1"/>
    <w:rsid w:val="009B382F"/>
    <w:rsid w:val="009B7DB1"/>
    <w:rsid w:val="009C30DD"/>
    <w:rsid w:val="009C3D49"/>
    <w:rsid w:val="009C72A0"/>
    <w:rsid w:val="009D0D89"/>
    <w:rsid w:val="009D4B53"/>
    <w:rsid w:val="009D66C0"/>
    <w:rsid w:val="009D715E"/>
    <w:rsid w:val="009D7CF9"/>
    <w:rsid w:val="009E077B"/>
    <w:rsid w:val="009E1184"/>
    <w:rsid w:val="009E2040"/>
    <w:rsid w:val="009E44FD"/>
    <w:rsid w:val="009E524A"/>
    <w:rsid w:val="009E557F"/>
    <w:rsid w:val="009E6347"/>
    <w:rsid w:val="009F09A6"/>
    <w:rsid w:val="009F1012"/>
    <w:rsid w:val="009F3FCD"/>
    <w:rsid w:val="009F58B5"/>
    <w:rsid w:val="009F5AD3"/>
    <w:rsid w:val="009F5C5D"/>
    <w:rsid w:val="00A01056"/>
    <w:rsid w:val="00A02C72"/>
    <w:rsid w:val="00A045ED"/>
    <w:rsid w:val="00A07010"/>
    <w:rsid w:val="00A0766D"/>
    <w:rsid w:val="00A10850"/>
    <w:rsid w:val="00A11F7C"/>
    <w:rsid w:val="00A131F6"/>
    <w:rsid w:val="00A153CF"/>
    <w:rsid w:val="00A21A0D"/>
    <w:rsid w:val="00A2416B"/>
    <w:rsid w:val="00A27FC9"/>
    <w:rsid w:val="00A310D6"/>
    <w:rsid w:val="00A32BA9"/>
    <w:rsid w:val="00A338FB"/>
    <w:rsid w:val="00A33AED"/>
    <w:rsid w:val="00A4000C"/>
    <w:rsid w:val="00A40B45"/>
    <w:rsid w:val="00A40F13"/>
    <w:rsid w:val="00A47389"/>
    <w:rsid w:val="00A474C8"/>
    <w:rsid w:val="00A624D0"/>
    <w:rsid w:val="00A62B1E"/>
    <w:rsid w:val="00A63083"/>
    <w:rsid w:val="00A63108"/>
    <w:rsid w:val="00A63A23"/>
    <w:rsid w:val="00A644EC"/>
    <w:rsid w:val="00A67C27"/>
    <w:rsid w:val="00A705BB"/>
    <w:rsid w:val="00A71C7F"/>
    <w:rsid w:val="00A736C8"/>
    <w:rsid w:val="00A80CAE"/>
    <w:rsid w:val="00A81BD1"/>
    <w:rsid w:val="00A827AE"/>
    <w:rsid w:val="00A83E3D"/>
    <w:rsid w:val="00A8407F"/>
    <w:rsid w:val="00A84737"/>
    <w:rsid w:val="00A8660C"/>
    <w:rsid w:val="00A86AF5"/>
    <w:rsid w:val="00A97A2B"/>
    <w:rsid w:val="00AA104C"/>
    <w:rsid w:val="00AA19AC"/>
    <w:rsid w:val="00AA2CBC"/>
    <w:rsid w:val="00AA63C4"/>
    <w:rsid w:val="00AB3446"/>
    <w:rsid w:val="00AB40E9"/>
    <w:rsid w:val="00AC0416"/>
    <w:rsid w:val="00AC4D27"/>
    <w:rsid w:val="00AC5F93"/>
    <w:rsid w:val="00AD24B8"/>
    <w:rsid w:val="00AD28A7"/>
    <w:rsid w:val="00AD2C2F"/>
    <w:rsid w:val="00AD47A3"/>
    <w:rsid w:val="00AE3C30"/>
    <w:rsid w:val="00AE58DE"/>
    <w:rsid w:val="00AF007A"/>
    <w:rsid w:val="00AF0C7F"/>
    <w:rsid w:val="00AF0FCD"/>
    <w:rsid w:val="00AF135B"/>
    <w:rsid w:val="00AF4AF7"/>
    <w:rsid w:val="00AF5B22"/>
    <w:rsid w:val="00B0109A"/>
    <w:rsid w:val="00B01A47"/>
    <w:rsid w:val="00B028DD"/>
    <w:rsid w:val="00B0290E"/>
    <w:rsid w:val="00B03EA5"/>
    <w:rsid w:val="00B116C2"/>
    <w:rsid w:val="00B157FA"/>
    <w:rsid w:val="00B1590B"/>
    <w:rsid w:val="00B16F88"/>
    <w:rsid w:val="00B20EF9"/>
    <w:rsid w:val="00B21D2B"/>
    <w:rsid w:val="00B23795"/>
    <w:rsid w:val="00B24195"/>
    <w:rsid w:val="00B241F6"/>
    <w:rsid w:val="00B25544"/>
    <w:rsid w:val="00B27624"/>
    <w:rsid w:val="00B27892"/>
    <w:rsid w:val="00B3123A"/>
    <w:rsid w:val="00B31703"/>
    <w:rsid w:val="00B3238E"/>
    <w:rsid w:val="00B32A2A"/>
    <w:rsid w:val="00B33774"/>
    <w:rsid w:val="00B341F6"/>
    <w:rsid w:val="00B35557"/>
    <w:rsid w:val="00B3785F"/>
    <w:rsid w:val="00B44D20"/>
    <w:rsid w:val="00B50BB4"/>
    <w:rsid w:val="00B522EF"/>
    <w:rsid w:val="00B52CEB"/>
    <w:rsid w:val="00B54EA8"/>
    <w:rsid w:val="00B54F3B"/>
    <w:rsid w:val="00B56075"/>
    <w:rsid w:val="00B565BC"/>
    <w:rsid w:val="00B65924"/>
    <w:rsid w:val="00B71DAA"/>
    <w:rsid w:val="00B71F65"/>
    <w:rsid w:val="00B734DF"/>
    <w:rsid w:val="00B77C3B"/>
    <w:rsid w:val="00B82266"/>
    <w:rsid w:val="00B90496"/>
    <w:rsid w:val="00B91965"/>
    <w:rsid w:val="00B96ECD"/>
    <w:rsid w:val="00BA1271"/>
    <w:rsid w:val="00BA1919"/>
    <w:rsid w:val="00BA4DD8"/>
    <w:rsid w:val="00BA4F81"/>
    <w:rsid w:val="00BA70EC"/>
    <w:rsid w:val="00BB11DD"/>
    <w:rsid w:val="00BB1466"/>
    <w:rsid w:val="00BB2957"/>
    <w:rsid w:val="00BB3E2A"/>
    <w:rsid w:val="00BB6FC9"/>
    <w:rsid w:val="00BC26D7"/>
    <w:rsid w:val="00BC2C91"/>
    <w:rsid w:val="00BC31D8"/>
    <w:rsid w:val="00BC3D90"/>
    <w:rsid w:val="00BC54D0"/>
    <w:rsid w:val="00BC5794"/>
    <w:rsid w:val="00BC7520"/>
    <w:rsid w:val="00BD0C55"/>
    <w:rsid w:val="00BD1F0F"/>
    <w:rsid w:val="00BD3A98"/>
    <w:rsid w:val="00BD3C8F"/>
    <w:rsid w:val="00BD42A7"/>
    <w:rsid w:val="00BD4A1B"/>
    <w:rsid w:val="00BD7043"/>
    <w:rsid w:val="00BE5582"/>
    <w:rsid w:val="00BE6BFE"/>
    <w:rsid w:val="00BF2C4B"/>
    <w:rsid w:val="00BF32CB"/>
    <w:rsid w:val="00BF5C34"/>
    <w:rsid w:val="00BF706B"/>
    <w:rsid w:val="00C001EF"/>
    <w:rsid w:val="00C013BC"/>
    <w:rsid w:val="00C01E60"/>
    <w:rsid w:val="00C02AF3"/>
    <w:rsid w:val="00C02B75"/>
    <w:rsid w:val="00C053F8"/>
    <w:rsid w:val="00C05D95"/>
    <w:rsid w:val="00C06EB7"/>
    <w:rsid w:val="00C07CA5"/>
    <w:rsid w:val="00C127CD"/>
    <w:rsid w:val="00C132ED"/>
    <w:rsid w:val="00C16034"/>
    <w:rsid w:val="00C16485"/>
    <w:rsid w:val="00C16EF6"/>
    <w:rsid w:val="00C17B99"/>
    <w:rsid w:val="00C209A0"/>
    <w:rsid w:val="00C22334"/>
    <w:rsid w:val="00C32660"/>
    <w:rsid w:val="00C32F1A"/>
    <w:rsid w:val="00C344D8"/>
    <w:rsid w:val="00C36715"/>
    <w:rsid w:val="00C36A06"/>
    <w:rsid w:val="00C401BA"/>
    <w:rsid w:val="00C41544"/>
    <w:rsid w:val="00C453E1"/>
    <w:rsid w:val="00C4663A"/>
    <w:rsid w:val="00C51440"/>
    <w:rsid w:val="00C548C6"/>
    <w:rsid w:val="00C54981"/>
    <w:rsid w:val="00C56C76"/>
    <w:rsid w:val="00C6062F"/>
    <w:rsid w:val="00C61FA5"/>
    <w:rsid w:val="00C64B9B"/>
    <w:rsid w:val="00C720FA"/>
    <w:rsid w:val="00C74CEB"/>
    <w:rsid w:val="00C75D9D"/>
    <w:rsid w:val="00C77158"/>
    <w:rsid w:val="00C8413D"/>
    <w:rsid w:val="00C86BF5"/>
    <w:rsid w:val="00C91E22"/>
    <w:rsid w:val="00C92398"/>
    <w:rsid w:val="00C942B5"/>
    <w:rsid w:val="00C94A1E"/>
    <w:rsid w:val="00C951A1"/>
    <w:rsid w:val="00C96125"/>
    <w:rsid w:val="00C97051"/>
    <w:rsid w:val="00CA2836"/>
    <w:rsid w:val="00CA6495"/>
    <w:rsid w:val="00CA70C5"/>
    <w:rsid w:val="00CB34EC"/>
    <w:rsid w:val="00CB7002"/>
    <w:rsid w:val="00CC3FDB"/>
    <w:rsid w:val="00CC4045"/>
    <w:rsid w:val="00CD023C"/>
    <w:rsid w:val="00CD21F6"/>
    <w:rsid w:val="00CD41C3"/>
    <w:rsid w:val="00CD5FB2"/>
    <w:rsid w:val="00CD6DE2"/>
    <w:rsid w:val="00CD79DA"/>
    <w:rsid w:val="00CE0F56"/>
    <w:rsid w:val="00CE439D"/>
    <w:rsid w:val="00CE71B2"/>
    <w:rsid w:val="00CF07DD"/>
    <w:rsid w:val="00CF39FB"/>
    <w:rsid w:val="00D03EB5"/>
    <w:rsid w:val="00D11968"/>
    <w:rsid w:val="00D11ED7"/>
    <w:rsid w:val="00D1234B"/>
    <w:rsid w:val="00D139CA"/>
    <w:rsid w:val="00D148FF"/>
    <w:rsid w:val="00D14905"/>
    <w:rsid w:val="00D149EA"/>
    <w:rsid w:val="00D14D3B"/>
    <w:rsid w:val="00D150B8"/>
    <w:rsid w:val="00D15750"/>
    <w:rsid w:val="00D17B47"/>
    <w:rsid w:val="00D21168"/>
    <w:rsid w:val="00D21C21"/>
    <w:rsid w:val="00D23B9C"/>
    <w:rsid w:val="00D23D58"/>
    <w:rsid w:val="00D26B47"/>
    <w:rsid w:val="00D30435"/>
    <w:rsid w:val="00D331C9"/>
    <w:rsid w:val="00D33ECE"/>
    <w:rsid w:val="00D37EBB"/>
    <w:rsid w:val="00D40663"/>
    <w:rsid w:val="00D4567D"/>
    <w:rsid w:val="00D45872"/>
    <w:rsid w:val="00D5063D"/>
    <w:rsid w:val="00D5253F"/>
    <w:rsid w:val="00D55199"/>
    <w:rsid w:val="00D64DDA"/>
    <w:rsid w:val="00D6602A"/>
    <w:rsid w:val="00D668AE"/>
    <w:rsid w:val="00D713C1"/>
    <w:rsid w:val="00D84A0E"/>
    <w:rsid w:val="00D85FCE"/>
    <w:rsid w:val="00D8703A"/>
    <w:rsid w:val="00D908D5"/>
    <w:rsid w:val="00D92DBE"/>
    <w:rsid w:val="00D93FF1"/>
    <w:rsid w:val="00D95C3C"/>
    <w:rsid w:val="00D97A26"/>
    <w:rsid w:val="00DA59BE"/>
    <w:rsid w:val="00DB1754"/>
    <w:rsid w:val="00DB259A"/>
    <w:rsid w:val="00DB4CDA"/>
    <w:rsid w:val="00DB5F65"/>
    <w:rsid w:val="00DC039B"/>
    <w:rsid w:val="00DC339F"/>
    <w:rsid w:val="00DC3C0C"/>
    <w:rsid w:val="00DC74C8"/>
    <w:rsid w:val="00DD0C0F"/>
    <w:rsid w:val="00DD7A45"/>
    <w:rsid w:val="00DE1DB3"/>
    <w:rsid w:val="00DE3809"/>
    <w:rsid w:val="00DE6626"/>
    <w:rsid w:val="00DF1FC8"/>
    <w:rsid w:val="00DF250F"/>
    <w:rsid w:val="00DF5974"/>
    <w:rsid w:val="00E027DF"/>
    <w:rsid w:val="00E031C3"/>
    <w:rsid w:val="00E0770D"/>
    <w:rsid w:val="00E07CF2"/>
    <w:rsid w:val="00E07FF4"/>
    <w:rsid w:val="00E11AD2"/>
    <w:rsid w:val="00E1219D"/>
    <w:rsid w:val="00E12467"/>
    <w:rsid w:val="00E146A5"/>
    <w:rsid w:val="00E149A9"/>
    <w:rsid w:val="00E15EAA"/>
    <w:rsid w:val="00E1724F"/>
    <w:rsid w:val="00E20BF3"/>
    <w:rsid w:val="00E20D97"/>
    <w:rsid w:val="00E22501"/>
    <w:rsid w:val="00E2381B"/>
    <w:rsid w:val="00E248D3"/>
    <w:rsid w:val="00E26327"/>
    <w:rsid w:val="00E3070F"/>
    <w:rsid w:val="00E324AB"/>
    <w:rsid w:val="00E33781"/>
    <w:rsid w:val="00E33F0A"/>
    <w:rsid w:val="00E34116"/>
    <w:rsid w:val="00E42409"/>
    <w:rsid w:val="00E44072"/>
    <w:rsid w:val="00E449F3"/>
    <w:rsid w:val="00E45EA3"/>
    <w:rsid w:val="00E47100"/>
    <w:rsid w:val="00E47E36"/>
    <w:rsid w:val="00E50A6E"/>
    <w:rsid w:val="00E54974"/>
    <w:rsid w:val="00E54C4E"/>
    <w:rsid w:val="00E56E46"/>
    <w:rsid w:val="00E60256"/>
    <w:rsid w:val="00E60AB4"/>
    <w:rsid w:val="00E61A8D"/>
    <w:rsid w:val="00E63207"/>
    <w:rsid w:val="00E65399"/>
    <w:rsid w:val="00E707E3"/>
    <w:rsid w:val="00E70A76"/>
    <w:rsid w:val="00E807FD"/>
    <w:rsid w:val="00E8135D"/>
    <w:rsid w:val="00E84751"/>
    <w:rsid w:val="00E854F6"/>
    <w:rsid w:val="00E85F3F"/>
    <w:rsid w:val="00E86786"/>
    <w:rsid w:val="00E8716F"/>
    <w:rsid w:val="00E90B29"/>
    <w:rsid w:val="00E93A85"/>
    <w:rsid w:val="00E94F55"/>
    <w:rsid w:val="00E96DFB"/>
    <w:rsid w:val="00E973C6"/>
    <w:rsid w:val="00EA1B67"/>
    <w:rsid w:val="00EA299A"/>
    <w:rsid w:val="00EA5BE0"/>
    <w:rsid w:val="00EB0C26"/>
    <w:rsid w:val="00EB1497"/>
    <w:rsid w:val="00EB18F6"/>
    <w:rsid w:val="00EB2E59"/>
    <w:rsid w:val="00EB2FD6"/>
    <w:rsid w:val="00EB3519"/>
    <w:rsid w:val="00EB3619"/>
    <w:rsid w:val="00EB4E70"/>
    <w:rsid w:val="00EC0010"/>
    <w:rsid w:val="00EC2D47"/>
    <w:rsid w:val="00EC319E"/>
    <w:rsid w:val="00EC361A"/>
    <w:rsid w:val="00EC7981"/>
    <w:rsid w:val="00EC7A78"/>
    <w:rsid w:val="00ED1759"/>
    <w:rsid w:val="00ED2492"/>
    <w:rsid w:val="00ED3BC8"/>
    <w:rsid w:val="00ED3BD8"/>
    <w:rsid w:val="00ED6361"/>
    <w:rsid w:val="00EE2C4F"/>
    <w:rsid w:val="00EE2D28"/>
    <w:rsid w:val="00EE40A4"/>
    <w:rsid w:val="00EE5F63"/>
    <w:rsid w:val="00EF053F"/>
    <w:rsid w:val="00EF06FA"/>
    <w:rsid w:val="00EF2DC9"/>
    <w:rsid w:val="00EF5088"/>
    <w:rsid w:val="00EF530E"/>
    <w:rsid w:val="00EF5DDE"/>
    <w:rsid w:val="00EF64BD"/>
    <w:rsid w:val="00EF6F3A"/>
    <w:rsid w:val="00F00AC5"/>
    <w:rsid w:val="00F07A1C"/>
    <w:rsid w:val="00F11EE1"/>
    <w:rsid w:val="00F13DB2"/>
    <w:rsid w:val="00F15005"/>
    <w:rsid w:val="00F16878"/>
    <w:rsid w:val="00F17123"/>
    <w:rsid w:val="00F177ED"/>
    <w:rsid w:val="00F220C4"/>
    <w:rsid w:val="00F25428"/>
    <w:rsid w:val="00F33EF2"/>
    <w:rsid w:val="00F342EC"/>
    <w:rsid w:val="00F35AB0"/>
    <w:rsid w:val="00F403D9"/>
    <w:rsid w:val="00F431B9"/>
    <w:rsid w:val="00F437DC"/>
    <w:rsid w:val="00F43AEF"/>
    <w:rsid w:val="00F44AC3"/>
    <w:rsid w:val="00F46551"/>
    <w:rsid w:val="00F468A1"/>
    <w:rsid w:val="00F472A0"/>
    <w:rsid w:val="00F51A31"/>
    <w:rsid w:val="00F5405B"/>
    <w:rsid w:val="00F5733D"/>
    <w:rsid w:val="00F60AD9"/>
    <w:rsid w:val="00F60C31"/>
    <w:rsid w:val="00F64B4B"/>
    <w:rsid w:val="00F709DA"/>
    <w:rsid w:val="00F736ED"/>
    <w:rsid w:val="00F764B0"/>
    <w:rsid w:val="00F76CE9"/>
    <w:rsid w:val="00F83958"/>
    <w:rsid w:val="00F8453C"/>
    <w:rsid w:val="00F91C92"/>
    <w:rsid w:val="00FA112F"/>
    <w:rsid w:val="00FA5BBE"/>
    <w:rsid w:val="00FA64B0"/>
    <w:rsid w:val="00FA7254"/>
    <w:rsid w:val="00FB02A1"/>
    <w:rsid w:val="00FB0A90"/>
    <w:rsid w:val="00FB4110"/>
    <w:rsid w:val="00FB48CF"/>
    <w:rsid w:val="00FC0D13"/>
    <w:rsid w:val="00FC31AB"/>
    <w:rsid w:val="00FD1735"/>
    <w:rsid w:val="00FD3696"/>
    <w:rsid w:val="00FD48C3"/>
    <w:rsid w:val="00FE09D8"/>
    <w:rsid w:val="00FE203C"/>
    <w:rsid w:val="00FE44CE"/>
    <w:rsid w:val="00FE5FE7"/>
    <w:rsid w:val="00FF1367"/>
    <w:rsid w:val="00FF7CC7"/>
    <w:rsid w:val="016E2F6B"/>
    <w:rsid w:val="01C52716"/>
    <w:rsid w:val="01C73ACA"/>
    <w:rsid w:val="01DE3C65"/>
    <w:rsid w:val="01E23011"/>
    <w:rsid w:val="01FA47FF"/>
    <w:rsid w:val="020B07BA"/>
    <w:rsid w:val="02131028"/>
    <w:rsid w:val="02380E83"/>
    <w:rsid w:val="023D293E"/>
    <w:rsid w:val="024039A5"/>
    <w:rsid w:val="024A1CF7"/>
    <w:rsid w:val="02626540"/>
    <w:rsid w:val="028916DF"/>
    <w:rsid w:val="02CE17E8"/>
    <w:rsid w:val="0305345B"/>
    <w:rsid w:val="030B0AEA"/>
    <w:rsid w:val="031C07A5"/>
    <w:rsid w:val="032064E7"/>
    <w:rsid w:val="032D29B2"/>
    <w:rsid w:val="03347D65"/>
    <w:rsid w:val="03351867"/>
    <w:rsid w:val="03455231"/>
    <w:rsid w:val="03483348"/>
    <w:rsid w:val="034E61E2"/>
    <w:rsid w:val="035A307B"/>
    <w:rsid w:val="037203C5"/>
    <w:rsid w:val="03855B82"/>
    <w:rsid w:val="038D16A3"/>
    <w:rsid w:val="03953241"/>
    <w:rsid w:val="03AF33C7"/>
    <w:rsid w:val="03C86237"/>
    <w:rsid w:val="03CF3A69"/>
    <w:rsid w:val="03F359AA"/>
    <w:rsid w:val="04000454"/>
    <w:rsid w:val="04001E75"/>
    <w:rsid w:val="04115E30"/>
    <w:rsid w:val="04223B8F"/>
    <w:rsid w:val="042D11B1"/>
    <w:rsid w:val="04335DA6"/>
    <w:rsid w:val="043826D3"/>
    <w:rsid w:val="04504BAA"/>
    <w:rsid w:val="04541FBC"/>
    <w:rsid w:val="0458580D"/>
    <w:rsid w:val="045971AE"/>
    <w:rsid w:val="04620439"/>
    <w:rsid w:val="046D71A3"/>
    <w:rsid w:val="04956ECC"/>
    <w:rsid w:val="04B52C5F"/>
    <w:rsid w:val="04D035F5"/>
    <w:rsid w:val="04F574FF"/>
    <w:rsid w:val="05341DD6"/>
    <w:rsid w:val="056D178C"/>
    <w:rsid w:val="057B5C57"/>
    <w:rsid w:val="058D7738"/>
    <w:rsid w:val="05A047F8"/>
    <w:rsid w:val="05A50F26"/>
    <w:rsid w:val="05A84572"/>
    <w:rsid w:val="05D91A89"/>
    <w:rsid w:val="061A31A4"/>
    <w:rsid w:val="063F4586"/>
    <w:rsid w:val="0648365F"/>
    <w:rsid w:val="064D629A"/>
    <w:rsid w:val="065B4375"/>
    <w:rsid w:val="06761B9A"/>
    <w:rsid w:val="067F3525"/>
    <w:rsid w:val="069B7C33"/>
    <w:rsid w:val="06A251D1"/>
    <w:rsid w:val="06A967F3"/>
    <w:rsid w:val="06C47189"/>
    <w:rsid w:val="06D82C35"/>
    <w:rsid w:val="06E31D05"/>
    <w:rsid w:val="06FC2DC7"/>
    <w:rsid w:val="06FD08ED"/>
    <w:rsid w:val="071579E5"/>
    <w:rsid w:val="07287718"/>
    <w:rsid w:val="07291A57"/>
    <w:rsid w:val="0771324F"/>
    <w:rsid w:val="077551BF"/>
    <w:rsid w:val="07A019A5"/>
    <w:rsid w:val="07A14D2E"/>
    <w:rsid w:val="07A72EEE"/>
    <w:rsid w:val="07D51ED3"/>
    <w:rsid w:val="07DB012F"/>
    <w:rsid w:val="081608A9"/>
    <w:rsid w:val="081859DF"/>
    <w:rsid w:val="08187E87"/>
    <w:rsid w:val="08193505"/>
    <w:rsid w:val="08283748"/>
    <w:rsid w:val="08480CF8"/>
    <w:rsid w:val="08597DA5"/>
    <w:rsid w:val="085D1644"/>
    <w:rsid w:val="08844E22"/>
    <w:rsid w:val="08AC75DC"/>
    <w:rsid w:val="08B4450F"/>
    <w:rsid w:val="08BA4CE8"/>
    <w:rsid w:val="08C16076"/>
    <w:rsid w:val="08DA7138"/>
    <w:rsid w:val="08FB181D"/>
    <w:rsid w:val="090221EB"/>
    <w:rsid w:val="09040660"/>
    <w:rsid w:val="092C0185"/>
    <w:rsid w:val="094B4857"/>
    <w:rsid w:val="09795E36"/>
    <w:rsid w:val="098213CD"/>
    <w:rsid w:val="09884FAB"/>
    <w:rsid w:val="09B35B1E"/>
    <w:rsid w:val="09B41737"/>
    <w:rsid w:val="09CA452E"/>
    <w:rsid w:val="09DC2A3C"/>
    <w:rsid w:val="09F00295"/>
    <w:rsid w:val="09FC09DC"/>
    <w:rsid w:val="0A0B50CF"/>
    <w:rsid w:val="0A1312E4"/>
    <w:rsid w:val="0A173A74"/>
    <w:rsid w:val="0A2763AD"/>
    <w:rsid w:val="0A2C751F"/>
    <w:rsid w:val="0A344626"/>
    <w:rsid w:val="0A4A5BF8"/>
    <w:rsid w:val="0A516F86"/>
    <w:rsid w:val="0A650C83"/>
    <w:rsid w:val="0A762E91"/>
    <w:rsid w:val="0AA63472"/>
    <w:rsid w:val="0ABB4D47"/>
    <w:rsid w:val="0AE41BA8"/>
    <w:rsid w:val="0AE66540"/>
    <w:rsid w:val="0AEE2A27"/>
    <w:rsid w:val="0AFC6A79"/>
    <w:rsid w:val="0B0A5387"/>
    <w:rsid w:val="0B0D6E40"/>
    <w:rsid w:val="0B114967"/>
    <w:rsid w:val="0B2C17A1"/>
    <w:rsid w:val="0B422D73"/>
    <w:rsid w:val="0B4B6D64"/>
    <w:rsid w:val="0B5036E2"/>
    <w:rsid w:val="0B582596"/>
    <w:rsid w:val="0B941820"/>
    <w:rsid w:val="0B9F3D21"/>
    <w:rsid w:val="0BD31C1D"/>
    <w:rsid w:val="0BDE7642"/>
    <w:rsid w:val="0BEA7692"/>
    <w:rsid w:val="0BFB6417"/>
    <w:rsid w:val="0C1E558E"/>
    <w:rsid w:val="0C2801BA"/>
    <w:rsid w:val="0C4D7A65"/>
    <w:rsid w:val="0C6A2581"/>
    <w:rsid w:val="0C7A7997"/>
    <w:rsid w:val="0C830F6D"/>
    <w:rsid w:val="0C9E047D"/>
    <w:rsid w:val="0CAE6912"/>
    <w:rsid w:val="0CBB4B8B"/>
    <w:rsid w:val="0CC96B62"/>
    <w:rsid w:val="0CE74C83"/>
    <w:rsid w:val="0CE75980"/>
    <w:rsid w:val="0CE95B9C"/>
    <w:rsid w:val="0CFF3C56"/>
    <w:rsid w:val="0D091D9A"/>
    <w:rsid w:val="0D162709"/>
    <w:rsid w:val="0D2C7836"/>
    <w:rsid w:val="0D442DD2"/>
    <w:rsid w:val="0D5E2803"/>
    <w:rsid w:val="0D6C4383"/>
    <w:rsid w:val="0D833DBD"/>
    <w:rsid w:val="0D993EF8"/>
    <w:rsid w:val="0D9D24E2"/>
    <w:rsid w:val="0DA815B3"/>
    <w:rsid w:val="0DB00BA6"/>
    <w:rsid w:val="0DDD531E"/>
    <w:rsid w:val="0DE13CE3"/>
    <w:rsid w:val="0DE819AF"/>
    <w:rsid w:val="0E0908A4"/>
    <w:rsid w:val="0E1E3623"/>
    <w:rsid w:val="0E207F69"/>
    <w:rsid w:val="0E2774A7"/>
    <w:rsid w:val="0E2D7D0A"/>
    <w:rsid w:val="0E464928"/>
    <w:rsid w:val="0E5C02D2"/>
    <w:rsid w:val="0E600B2A"/>
    <w:rsid w:val="0E72396F"/>
    <w:rsid w:val="0E7F0F77"/>
    <w:rsid w:val="0E912047"/>
    <w:rsid w:val="0E955C1B"/>
    <w:rsid w:val="0EA855E3"/>
    <w:rsid w:val="0EB36461"/>
    <w:rsid w:val="0ED939EE"/>
    <w:rsid w:val="0EFB3A83"/>
    <w:rsid w:val="0F113188"/>
    <w:rsid w:val="0F197D2B"/>
    <w:rsid w:val="0F1C7267"/>
    <w:rsid w:val="0F20786F"/>
    <w:rsid w:val="0F276507"/>
    <w:rsid w:val="0F2E09DD"/>
    <w:rsid w:val="0F2E5AE8"/>
    <w:rsid w:val="0F317386"/>
    <w:rsid w:val="0F44530B"/>
    <w:rsid w:val="0F4C0664"/>
    <w:rsid w:val="0F4C64B0"/>
    <w:rsid w:val="0F784FB5"/>
    <w:rsid w:val="0F8971C2"/>
    <w:rsid w:val="0FA07653"/>
    <w:rsid w:val="0FA67D74"/>
    <w:rsid w:val="0FD02AA4"/>
    <w:rsid w:val="0FD52407"/>
    <w:rsid w:val="0FE00BB9"/>
    <w:rsid w:val="0FE32D76"/>
    <w:rsid w:val="0FFA00C0"/>
    <w:rsid w:val="0FFC1742"/>
    <w:rsid w:val="10022AD1"/>
    <w:rsid w:val="100F5919"/>
    <w:rsid w:val="10101691"/>
    <w:rsid w:val="10141182"/>
    <w:rsid w:val="10424771"/>
    <w:rsid w:val="10513A20"/>
    <w:rsid w:val="1053332C"/>
    <w:rsid w:val="105772C0"/>
    <w:rsid w:val="105C7958"/>
    <w:rsid w:val="10615FAB"/>
    <w:rsid w:val="106317C1"/>
    <w:rsid w:val="10790FE5"/>
    <w:rsid w:val="107F7338"/>
    <w:rsid w:val="108160EB"/>
    <w:rsid w:val="108F25B6"/>
    <w:rsid w:val="10A342B4"/>
    <w:rsid w:val="10AC5161"/>
    <w:rsid w:val="10AF3DB8"/>
    <w:rsid w:val="10C4239D"/>
    <w:rsid w:val="10FD39C4"/>
    <w:rsid w:val="1157181C"/>
    <w:rsid w:val="115F785F"/>
    <w:rsid w:val="11684816"/>
    <w:rsid w:val="116F23E8"/>
    <w:rsid w:val="11763776"/>
    <w:rsid w:val="118440E5"/>
    <w:rsid w:val="11A55E09"/>
    <w:rsid w:val="11C22CF0"/>
    <w:rsid w:val="11F748B7"/>
    <w:rsid w:val="12072620"/>
    <w:rsid w:val="126632CE"/>
    <w:rsid w:val="12791770"/>
    <w:rsid w:val="127E28E2"/>
    <w:rsid w:val="129E2F84"/>
    <w:rsid w:val="12A61E39"/>
    <w:rsid w:val="12A916AD"/>
    <w:rsid w:val="12B26A30"/>
    <w:rsid w:val="12CF313E"/>
    <w:rsid w:val="12E666D9"/>
    <w:rsid w:val="12E7347E"/>
    <w:rsid w:val="12EE6606"/>
    <w:rsid w:val="12F017C6"/>
    <w:rsid w:val="131274CE"/>
    <w:rsid w:val="133833D9"/>
    <w:rsid w:val="134753CA"/>
    <w:rsid w:val="1355733F"/>
    <w:rsid w:val="135D6C05"/>
    <w:rsid w:val="136954FD"/>
    <w:rsid w:val="137B32C6"/>
    <w:rsid w:val="138A52B7"/>
    <w:rsid w:val="139E27C3"/>
    <w:rsid w:val="13AB33E6"/>
    <w:rsid w:val="13C7650B"/>
    <w:rsid w:val="13EB3E47"/>
    <w:rsid w:val="13F05A62"/>
    <w:rsid w:val="13F1377A"/>
    <w:rsid w:val="13F53078"/>
    <w:rsid w:val="13FC4407"/>
    <w:rsid w:val="140C03C2"/>
    <w:rsid w:val="14107EB2"/>
    <w:rsid w:val="141C523C"/>
    <w:rsid w:val="145E1D1E"/>
    <w:rsid w:val="14667AD2"/>
    <w:rsid w:val="146723D9"/>
    <w:rsid w:val="14847F58"/>
    <w:rsid w:val="14870F8E"/>
    <w:rsid w:val="149C34F4"/>
    <w:rsid w:val="14AA3E63"/>
    <w:rsid w:val="14D22CDD"/>
    <w:rsid w:val="14D7452C"/>
    <w:rsid w:val="14E1184E"/>
    <w:rsid w:val="151C5EF0"/>
    <w:rsid w:val="151D6985"/>
    <w:rsid w:val="153674A4"/>
    <w:rsid w:val="154F4A0A"/>
    <w:rsid w:val="1556158D"/>
    <w:rsid w:val="15836462"/>
    <w:rsid w:val="1594066F"/>
    <w:rsid w:val="15DF32E2"/>
    <w:rsid w:val="15F1161D"/>
    <w:rsid w:val="15F335E7"/>
    <w:rsid w:val="160C28FB"/>
    <w:rsid w:val="16111CBF"/>
    <w:rsid w:val="16210154"/>
    <w:rsid w:val="16571E20"/>
    <w:rsid w:val="16585B40"/>
    <w:rsid w:val="167364D6"/>
    <w:rsid w:val="16907088"/>
    <w:rsid w:val="16932BF5"/>
    <w:rsid w:val="169A337C"/>
    <w:rsid w:val="16A50D25"/>
    <w:rsid w:val="16A50D85"/>
    <w:rsid w:val="16BF796D"/>
    <w:rsid w:val="16CC18C3"/>
    <w:rsid w:val="16F2389F"/>
    <w:rsid w:val="16F70EB5"/>
    <w:rsid w:val="170F61FF"/>
    <w:rsid w:val="171F21BA"/>
    <w:rsid w:val="17466DF4"/>
    <w:rsid w:val="175B70AE"/>
    <w:rsid w:val="176531AD"/>
    <w:rsid w:val="176A1687"/>
    <w:rsid w:val="179E57D5"/>
    <w:rsid w:val="17A0779F"/>
    <w:rsid w:val="17AA4179"/>
    <w:rsid w:val="17D23E88"/>
    <w:rsid w:val="17F02CDB"/>
    <w:rsid w:val="17F11DA8"/>
    <w:rsid w:val="17F3167D"/>
    <w:rsid w:val="185F6D12"/>
    <w:rsid w:val="186150CE"/>
    <w:rsid w:val="18680244"/>
    <w:rsid w:val="186C7681"/>
    <w:rsid w:val="18702CCD"/>
    <w:rsid w:val="188D7D23"/>
    <w:rsid w:val="189A2440"/>
    <w:rsid w:val="189C13E4"/>
    <w:rsid w:val="18A85338"/>
    <w:rsid w:val="18B903B2"/>
    <w:rsid w:val="18BB11EA"/>
    <w:rsid w:val="18BB7376"/>
    <w:rsid w:val="18C9612E"/>
    <w:rsid w:val="18EC0018"/>
    <w:rsid w:val="18F03E0E"/>
    <w:rsid w:val="18F25DD8"/>
    <w:rsid w:val="18F90F15"/>
    <w:rsid w:val="19017DC9"/>
    <w:rsid w:val="19483C4A"/>
    <w:rsid w:val="19516FA3"/>
    <w:rsid w:val="195E521C"/>
    <w:rsid w:val="196D545F"/>
    <w:rsid w:val="19792055"/>
    <w:rsid w:val="197A639D"/>
    <w:rsid w:val="19A215AC"/>
    <w:rsid w:val="19A35324"/>
    <w:rsid w:val="19C57049"/>
    <w:rsid w:val="19D93A09"/>
    <w:rsid w:val="19EC6CCB"/>
    <w:rsid w:val="1A0B3526"/>
    <w:rsid w:val="1A1F2BFD"/>
    <w:rsid w:val="1A3D3083"/>
    <w:rsid w:val="1A5F2FF9"/>
    <w:rsid w:val="1A6525DA"/>
    <w:rsid w:val="1A6E148E"/>
    <w:rsid w:val="1A7D4B93"/>
    <w:rsid w:val="1AB62E35"/>
    <w:rsid w:val="1ACD08AB"/>
    <w:rsid w:val="1ADB7DE9"/>
    <w:rsid w:val="1ADC3D27"/>
    <w:rsid w:val="1B007FF8"/>
    <w:rsid w:val="1B012302"/>
    <w:rsid w:val="1B031963"/>
    <w:rsid w:val="1B3A5AA4"/>
    <w:rsid w:val="1B6034CD"/>
    <w:rsid w:val="1B6516E0"/>
    <w:rsid w:val="1B7F1479"/>
    <w:rsid w:val="1B9B4505"/>
    <w:rsid w:val="1BCD0437"/>
    <w:rsid w:val="1BDE43F2"/>
    <w:rsid w:val="1BE55780"/>
    <w:rsid w:val="1BF15446"/>
    <w:rsid w:val="1C055E22"/>
    <w:rsid w:val="1C0E4E7F"/>
    <w:rsid w:val="1C116575"/>
    <w:rsid w:val="1C293393"/>
    <w:rsid w:val="1C47148E"/>
    <w:rsid w:val="1C56042C"/>
    <w:rsid w:val="1C6E39C8"/>
    <w:rsid w:val="1CB57848"/>
    <w:rsid w:val="1CBA09BB"/>
    <w:rsid w:val="1CCD3C1B"/>
    <w:rsid w:val="1CD3253C"/>
    <w:rsid w:val="1CE46F8D"/>
    <w:rsid w:val="1CE64643"/>
    <w:rsid w:val="1D1964B6"/>
    <w:rsid w:val="1D4666F2"/>
    <w:rsid w:val="1D5232E9"/>
    <w:rsid w:val="1D70551D"/>
    <w:rsid w:val="1DA5166B"/>
    <w:rsid w:val="1DA578BD"/>
    <w:rsid w:val="1DBE097F"/>
    <w:rsid w:val="1DCB200C"/>
    <w:rsid w:val="1DD521AD"/>
    <w:rsid w:val="1DEF6D8A"/>
    <w:rsid w:val="1E080DC5"/>
    <w:rsid w:val="1E0968DC"/>
    <w:rsid w:val="1E0B5246"/>
    <w:rsid w:val="1E5D0198"/>
    <w:rsid w:val="1EAF1948"/>
    <w:rsid w:val="1EB15DEE"/>
    <w:rsid w:val="1EBA3929"/>
    <w:rsid w:val="1EBE4E7B"/>
    <w:rsid w:val="1EEB0084"/>
    <w:rsid w:val="1EFF230B"/>
    <w:rsid w:val="1F2111C5"/>
    <w:rsid w:val="1F2210CB"/>
    <w:rsid w:val="1F343FBA"/>
    <w:rsid w:val="1F3D07F9"/>
    <w:rsid w:val="1F5844BB"/>
    <w:rsid w:val="1F973235"/>
    <w:rsid w:val="1F980D5B"/>
    <w:rsid w:val="200D7E10"/>
    <w:rsid w:val="2041218E"/>
    <w:rsid w:val="206020E2"/>
    <w:rsid w:val="20904677"/>
    <w:rsid w:val="20C84600"/>
    <w:rsid w:val="20DA2F25"/>
    <w:rsid w:val="20E26732"/>
    <w:rsid w:val="20E34258"/>
    <w:rsid w:val="210C1A01"/>
    <w:rsid w:val="21146C77"/>
    <w:rsid w:val="213F3B84"/>
    <w:rsid w:val="21472A39"/>
    <w:rsid w:val="215B0191"/>
    <w:rsid w:val="21832402"/>
    <w:rsid w:val="21A90456"/>
    <w:rsid w:val="21AA306C"/>
    <w:rsid w:val="21B77BBF"/>
    <w:rsid w:val="21B856E5"/>
    <w:rsid w:val="21BE153C"/>
    <w:rsid w:val="21FE759C"/>
    <w:rsid w:val="220D3C83"/>
    <w:rsid w:val="222A65E3"/>
    <w:rsid w:val="22631AF5"/>
    <w:rsid w:val="227E6ED8"/>
    <w:rsid w:val="228F6446"/>
    <w:rsid w:val="22AD2D70"/>
    <w:rsid w:val="22B3482A"/>
    <w:rsid w:val="22E06CA1"/>
    <w:rsid w:val="22E542B8"/>
    <w:rsid w:val="22F95FB5"/>
    <w:rsid w:val="231C32E1"/>
    <w:rsid w:val="232B2612"/>
    <w:rsid w:val="234171BE"/>
    <w:rsid w:val="23533FB2"/>
    <w:rsid w:val="23796741"/>
    <w:rsid w:val="23843AD1"/>
    <w:rsid w:val="23AD6B8C"/>
    <w:rsid w:val="23D41D37"/>
    <w:rsid w:val="23DE179B"/>
    <w:rsid w:val="23EF5C64"/>
    <w:rsid w:val="23FC7B0B"/>
    <w:rsid w:val="24303C58"/>
    <w:rsid w:val="2446022B"/>
    <w:rsid w:val="246062EC"/>
    <w:rsid w:val="24720B40"/>
    <w:rsid w:val="24773635"/>
    <w:rsid w:val="24885842"/>
    <w:rsid w:val="24AF7273"/>
    <w:rsid w:val="24C70119"/>
    <w:rsid w:val="24C7636B"/>
    <w:rsid w:val="24D2059A"/>
    <w:rsid w:val="24DE37F1"/>
    <w:rsid w:val="24E55A81"/>
    <w:rsid w:val="24F2250B"/>
    <w:rsid w:val="2500628A"/>
    <w:rsid w:val="25162E4E"/>
    <w:rsid w:val="251A043F"/>
    <w:rsid w:val="25710085"/>
    <w:rsid w:val="257139A1"/>
    <w:rsid w:val="25981AB5"/>
    <w:rsid w:val="25A61F8C"/>
    <w:rsid w:val="25BC57A4"/>
    <w:rsid w:val="25D36F91"/>
    <w:rsid w:val="25E22D30"/>
    <w:rsid w:val="25E91E5E"/>
    <w:rsid w:val="26056DE7"/>
    <w:rsid w:val="263C3172"/>
    <w:rsid w:val="264E03C6"/>
    <w:rsid w:val="26541E80"/>
    <w:rsid w:val="26593669"/>
    <w:rsid w:val="265B42AD"/>
    <w:rsid w:val="26760048"/>
    <w:rsid w:val="26904D29"/>
    <w:rsid w:val="26DD00C8"/>
    <w:rsid w:val="26E50D2A"/>
    <w:rsid w:val="26F25034"/>
    <w:rsid w:val="27207FB4"/>
    <w:rsid w:val="2728679A"/>
    <w:rsid w:val="27361586"/>
    <w:rsid w:val="273656BF"/>
    <w:rsid w:val="27384378"/>
    <w:rsid w:val="274C2B57"/>
    <w:rsid w:val="27725472"/>
    <w:rsid w:val="277420AE"/>
    <w:rsid w:val="27802801"/>
    <w:rsid w:val="27906EE8"/>
    <w:rsid w:val="279B588D"/>
    <w:rsid w:val="279D1605"/>
    <w:rsid w:val="27B01338"/>
    <w:rsid w:val="27C13545"/>
    <w:rsid w:val="27D019DA"/>
    <w:rsid w:val="27DC212D"/>
    <w:rsid w:val="27E82557"/>
    <w:rsid w:val="27F136FF"/>
    <w:rsid w:val="27FA0805"/>
    <w:rsid w:val="28251EAB"/>
    <w:rsid w:val="2832765A"/>
    <w:rsid w:val="283F090E"/>
    <w:rsid w:val="28463A4A"/>
    <w:rsid w:val="2852419D"/>
    <w:rsid w:val="2862727C"/>
    <w:rsid w:val="28667C49"/>
    <w:rsid w:val="287560DE"/>
    <w:rsid w:val="28D177B8"/>
    <w:rsid w:val="28D948BF"/>
    <w:rsid w:val="28EF7C3E"/>
    <w:rsid w:val="28FF2D1A"/>
    <w:rsid w:val="29432285"/>
    <w:rsid w:val="295403E9"/>
    <w:rsid w:val="299D779B"/>
    <w:rsid w:val="299E3412"/>
    <w:rsid w:val="29AA0009"/>
    <w:rsid w:val="29CB06AB"/>
    <w:rsid w:val="29E154C8"/>
    <w:rsid w:val="29F145BE"/>
    <w:rsid w:val="2A136038"/>
    <w:rsid w:val="2A3556F6"/>
    <w:rsid w:val="2A73489F"/>
    <w:rsid w:val="2AB23619"/>
    <w:rsid w:val="2AB76642"/>
    <w:rsid w:val="2ADC2444"/>
    <w:rsid w:val="2B0C23D9"/>
    <w:rsid w:val="2B0F4E74"/>
    <w:rsid w:val="2B2E68D0"/>
    <w:rsid w:val="2B617BB2"/>
    <w:rsid w:val="2B690E6C"/>
    <w:rsid w:val="2BA07916"/>
    <w:rsid w:val="2BA655FE"/>
    <w:rsid w:val="2BC01D66"/>
    <w:rsid w:val="2BC2163A"/>
    <w:rsid w:val="2BC2788C"/>
    <w:rsid w:val="2BDE6C16"/>
    <w:rsid w:val="2BEF4B91"/>
    <w:rsid w:val="2BF33EE9"/>
    <w:rsid w:val="2BFF5CD7"/>
    <w:rsid w:val="2C0003B4"/>
    <w:rsid w:val="2C0F16EF"/>
    <w:rsid w:val="2C2A5E78"/>
    <w:rsid w:val="2C3B319A"/>
    <w:rsid w:val="2C477D91"/>
    <w:rsid w:val="2C587648"/>
    <w:rsid w:val="2C5A7AC4"/>
    <w:rsid w:val="2C840FE5"/>
    <w:rsid w:val="2C9F197B"/>
    <w:rsid w:val="2CA3146B"/>
    <w:rsid w:val="2CA376BD"/>
    <w:rsid w:val="2CBF5B79"/>
    <w:rsid w:val="2D4C1B03"/>
    <w:rsid w:val="2D5269EE"/>
    <w:rsid w:val="2D542766"/>
    <w:rsid w:val="2D6C3F53"/>
    <w:rsid w:val="2D960FD0"/>
    <w:rsid w:val="2DA3549B"/>
    <w:rsid w:val="2DB31B82"/>
    <w:rsid w:val="2DB33930"/>
    <w:rsid w:val="2DB80F46"/>
    <w:rsid w:val="2DBB27E5"/>
    <w:rsid w:val="2DDB4C35"/>
    <w:rsid w:val="2DDD275B"/>
    <w:rsid w:val="2DE24215"/>
    <w:rsid w:val="2DF10846"/>
    <w:rsid w:val="2E033B70"/>
    <w:rsid w:val="2E0B376C"/>
    <w:rsid w:val="2E0B67E8"/>
    <w:rsid w:val="2E0E500A"/>
    <w:rsid w:val="2E110657"/>
    <w:rsid w:val="2E2232F3"/>
    <w:rsid w:val="2E2465DC"/>
    <w:rsid w:val="2E310CF9"/>
    <w:rsid w:val="2E3305CD"/>
    <w:rsid w:val="2E556795"/>
    <w:rsid w:val="2E884DBD"/>
    <w:rsid w:val="2E955AFB"/>
    <w:rsid w:val="2EA15E7F"/>
    <w:rsid w:val="2ED54CB2"/>
    <w:rsid w:val="2EF064BE"/>
    <w:rsid w:val="2EF11599"/>
    <w:rsid w:val="2EF22236"/>
    <w:rsid w:val="2EFA733D"/>
    <w:rsid w:val="2EFF4953"/>
    <w:rsid w:val="2F083808"/>
    <w:rsid w:val="2F097580"/>
    <w:rsid w:val="2F0B32F8"/>
    <w:rsid w:val="2F1C3757"/>
    <w:rsid w:val="2F2D375F"/>
    <w:rsid w:val="2F302D5E"/>
    <w:rsid w:val="2F590507"/>
    <w:rsid w:val="2F7964B4"/>
    <w:rsid w:val="2F807842"/>
    <w:rsid w:val="2FA06136"/>
    <w:rsid w:val="2FAD43AF"/>
    <w:rsid w:val="2FE853E7"/>
    <w:rsid w:val="2FF558A8"/>
    <w:rsid w:val="2FFB65B0"/>
    <w:rsid w:val="301B756B"/>
    <w:rsid w:val="303348B4"/>
    <w:rsid w:val="304C1E1A"/>
    <w:rsid w:val="3071362F"/>
    <w:rsid w:val="30840777"/>
    <w:rsid w:val="30A07523"/>
    <w:rsid w:val="30B62109"/>
    <w:rsid w:val="30C11F27"/>
    <w:rsid w:val="30C45E54"/>
    <w:rsid w:val="30CC6AB7"/>
    <w:rsid w:val="30D37E45"/>
    <w:rsid w:val="30E76D54"/>
    <w:rsid w:val="30EB1633"/>
    <w:rsid w:val="30EC0F07"/>
    <w:rsid w:val="3103599E"/>
    <w:rsid w:val="310D77FB"/>
    <w:rsid w:val="310D7B17"/>
    <w:rsid w:val="31102E48"/>
    <w:rsid w:val="31336B36"/>
    <w:rsid w:val="31376F5A"/>
    <w:rsid w:val="3148438F"/>
    <w:rsid w:val="315423E2"/>
    <w:rsid w:val="315E1E05"/>
    <w:rsid w:val="316513E5"/>
    <w:rsid w:val="316C4718"/>
    <w:rsid w:val="319475D5"/>
    <w:rsid w:val="31975317"/>
    <w:rsid w:val="319D1733"/>
    <w:rsid w:val="31AD68E8"/>
    <w:rsid w:val="31DC0F7C"/>
    <w:rsid w:val="31F12C79"/>
    <w:rsid w:val="31FE2EEA"/>
    <w:rsid w:val="320B2B66"/>
    <w:rsid w:val="322975E7"/>
    <w:rsid w:val="324C4353"/>
    <w:rsid w:val="32544FB6"/>
    <w:rsid w:val="32562ADC"/>
    <w:rsid w:val="3268280F"/>
    <w:rsid w:val="326C6322"/>
    <w:rsid w:val="32D17C89"/>
    <w:rsid w:val="33031CDF"/>
    <w:rsid w:val="33152042"/>
    <w:rsid w:val="33185FE3"/>
    <w:rsid w:val="33242BDA"/>
    <w:rsid w:val="332A30EE"/>
    <w:rsid w:val="3364747B"/>
    <w:rsid w:val="33677D24"/>
    <w:rsid w:val="33770B26"/>
    <w:rsid w:val="337733DF"/>
    <w:rsid w:val="33883169"/>
    <w:rsid w:val="339064C2"/>
    <w:rsid w:val="33955886"/>
    <w:rsid w:val="339D012E"/>
    <w:rsid w:val="33A361F5"/>
    <w:rsid w:val="33AE06F6"/>
    <w:rsid w:val="33B120A5"/>
    <w:rsid w:val="33CC124C"/>
    <w:rsid w:val="33F702EF"/>
    <w:rsid w:val="341B3FDD"/>
    <w:rsid w:val="342048F5"/>
    <w:rsid w:val="342E1644"/>
    <w:rsid w:val="343230D5"/>
    <w:rsid w:val="34372941"/>
    <w:rsid w:val="34574C85"/>
    <w:rsid w:val="347136AF"/>
    <w:rsid w:val="348002E4"/>
    <w:rsid w:val="34873421"/>
    <w:rsid w:val="3498269F"/>
    <w:rsid w:val="34A46DF0"/>
    <w:rsid w:val="34AE6BFF"/>
    <w:rsid w:val="34D4418C"/>
    <w:rsid w:val="35031288"/>
    <w:rsid w:val="35057CE1"/>
    <w:rsid w:val="3538471B"/>
    <w:rsid w:val="354100D3"/>
    <w:rsid w:val="355A1267"/>
    <w:rsid w:val="35704067"/>
    <w:rsid w:val="357716E7"/>
    <w:rsid w:val="35A16764"/>
    <w:rsid w:val="35A674A4"/>
    <w:rsid w:val="35A87AF3"/>
    <w:rsid w:val="35B00755"/>
    <w:rsid w:val="35D03558"/>
    <w:rsid w:val="35FD5321"/>
    <w:rsid w:val="36012464"/>
    <w:rsid w:val="36050AA1"/>
    <w:rsid w:val="36333D83"/>
    <w:rsid w:val="364A0787"/>
    <w:rsid w:val="364F4412"/>
    <w:rsid w:val="365365D2"/>
    <w:rsid w:val="36740E19"/>
    <w:rsid w:val="367A3428"/>
    <w:rsid w:val="368B5F4A"/>
    <w:rsid w:val="36967087"/>
    <w:rsid w:val="369938DF"/>
    <w:rsid w:val="36B060E6"/>
    <w:rsid w:val="36B45BEF"/>
    <w:rsid w:val="36C21B31"/>
    <w:rsid w:val="36EF34FF"/>
    <w:rsid w:val="36F6488E"/>
    <w:rsid w:val="3709636F"/>
    <w:rsid w:val="37337890"/>
    <w:rsid w:val="377D05F2"/>
    <w:rsid w:val="37865F13"/>
    <w:rsid w:val="37AB5678"/>
    <w:rsid w:val="37B02C8E"/>
    <w:rsid w:val="37D56B99"/>
    <w:rsid w:val="37E91AB4"/>
    <w:rsid w:val="37F51C38"/>
    <w:rsid w:val="3818525C"/>
    <w:rsid w:val="382316B2"/>
    <w:rsid w:val="383733B0"/>
    <w:rsid w:val="3837515E"/>
    <w:rsid w:val="38545D10"/>
    <w:rsid w:val="38591578"/>
    <w:rsid w:val="3881462B"/>
    <w:rsid w:val="388163D9"/>
    <w:rsid w:val="38997BC6"/>
    <w:rsid w:val="38FD2A39"/>
    <w:rsid w:val="391A56D5"/>
    <w:rsid w:val="391B4A7F"/>
    <w:rsid w:val="392C4597"/>
    <w:rsid w:val="39561B76"/>
    <w:rsid w:val="395835DE"/>
    <w:rsid w:val="39673821"/>
    <w:rsid w:val="3970255D"/>
    <w:rsid w:val="398E6FFF"/>
    <w:rsid w:val="39B50A30"/>
    <w:rsid w:val="39B60304"/>
    <w:rsid w:val="39CD5D7A"/>
    <w:rsid w:val="39DF3CFF"/>
    <w:rsid w:val="39E3734B"/>
    <w:rsid w:val="39EB6200"/>
    <w:rsid w:val="39EC3562"/>
    <w:rsid w:val="39F257E0"/>
    <w:rsid w:val="3A46565F"/>
    <w:rsid w:val="3A541FF7"/>
    <w:rsid w:val="3A6B10EF"/>
    <w:rsid w:val="3A7C3BE5"/>
    <w:rsid w:val="3AA34D2C"/>
    <w:rsid w:val="3AB24F6F"/>
    <w:rsid w:val="3B035AF9"/>
    <w:rsid w:val="3B181276"/>
    <w:rsid w:val="3B20637D"/>
    <w:rsid w:val="3B2714BA"/>
    <w:rsid w:val="3B5E46C0"/>
    <w:rsid w:val="3B865FC4"/>
    <w:rsid w:val="3B925D1B"/>
    <w:rsid w:val="3B9E424D"/>
    <w:rsid w:val="3BB1570E"/>
    <w:rsid w:val="3BB371F1"/>
    <w:rsid w:val="3BBD7EE8"/>
    <w:rsid w:val="3BD50F16"/>
    <w:rsid w:val="3BEE0229"/>
    <w:rsid w:val="3BF439B2"/>
    <w:rsid w:val="3C110E7F"/>
    <w:rsid w:val="3C131A3E"/>
    <w:rsid w:val="3C270245"/>
    <w:rsid w:val="3C3025F0"/>
    <w:rsid w:val="3C575DCE"/>
    <w:rsid w:val="3C616C4D"/>
    <w:rsid w:val="3C76158A"/>
    <w:rsid w:val="3C8D17F0"/>
    <w:rsid w:val="3C8D7A42"/>
    <w:rsid w:val="3C901CC6"/>
    <w:rsid w:val="3C9C4E5F"/>
    <w:rsid w:val="3CB03869"/>
    <w:rsid w:val="3CB42BF7"/>
    <w:rsid w:val="3CD92C87"/>
    <w:rsid w:val="3D0A2E41"/>
    <w:rsid w:val="3D235CB1"/>
    <w:rsid w:val="3D255ECD"/>
    <w:rsid w:val="3D2959BD"/>
    <w:rsid w:val="3D2A5291"/>
    <w:rsid w:val="3D2A703F"/>
    <w:rsid w:val="3D4A76E1"/>
    <w:rsid w:val="3D4C5DC5"/>
    <w:rsid w:val="3D4D0C83"/>
    <w:rsid w:val="3D4E71D1"/>
    <w:rsid w:val="3D5D5666"/>
    <w:rsid w:val="3D7824A0"/>
    <w:rsid w:val="3D9848F1"/>
    <w:rsid w:val="3D9978B1"/>
    <w:rsid w:val="3DA70690"/>
    <w:rsid w:val="3DB86D41"/>
    <w:rsid w:val="3DCB6A74"/>
    <w:rsid w:val="3DDB714A"/>
    <w:rsid w:val="3DE6565C"/>
    <w:rsid w:val="3E077380"/>
    <w:rsid w:val="3E0C25F8"/>
    <w:rsid w:val="3E0E070F"/>
    <w:rsid w:val="3E135D25"/>
    <w:rsid w:val="3E1F2EB1"/>
    <w:rsid w:val="3E530817"/>
    <w:rsid w:val="3E573F9D"/>
    <w:rsid w:val="3E950E30"/>
    <w:rsid w:val="3EB05C6A"/>
    <w:rsid w:val="3EBC63BD"/>
    <w:rsid w:val="3EE33056"/>
    <w:rsid w:val="3EEC3429"/>
    <w:rsid w:val="3EED09F1"/>
    <w:rsid w:val="3F0F346C"/>
    <w:rsid w:val="3F204B9E"/>
    <w:rsid w:val="3F20694C"/>
    <w:rsid w:val="3F214472"/>
    <w:rsid w:val="3F314DC9"/>
    <w:rsid w:val="3F402224"/>
    <w:rsid w:val="3F4A5777"/>
    <w:rsid w:val="3F5465F5"/>
    <w:rsid w:val="3F6E5909"/>
    <w:rsid w:val="3FB0411B"/>
    <w:rsid w:val="3FBB6674"/>
    <w:rsid w:val="3FBD419A"/>
    <w:rsid w:val="3FD27CDD"/>
    <w:rsid w:val="3FE034BE"/>
    <w:rsid w:val="3FEF4D74"/>
    <w:rsid w:val="3FF616F1"/>
    <w:rsid w:val="400E5D55"/>
    <w:rsid w:val="402F67CE"/>
    <w:rsid w:val="40356427"/>
    <w:rsid w:val="40464190"/>
    <w:rsid w:val="406B6439"/>
    <w:rsid w:val="4077610C"/>
    <w:rsid w:val="408847A8"/>
    <w:rsid w:val="409C46F8"/>
    <w:rsid w:val="40A13ABC"/>
    <w:rsid w:val="40B537C1"/>
    <w:rsid w:val="40C854ED"/>
    <w:rsid w:val="40D479EE"/>
    <w:rsid w:val="40D941E7"/>
    <w:rsid w:val="40DA3BE5"/>
    <w:rsid w:val="40E439A9"/>
    <w:rsid w:val="40F56E97"/>
    <w:rsid w:val="411C1395"/>
    <w:rsid w:val="41271E67"/>
    <w:rsid w:val="412D5350"/>
    <w:rsid w:val="41412BA9"/>
    <w:rsid w:val="41452699"/>
    <w:rsid w:val="415F7A57"/>
    <w:rsid w:val="416074D3"/>
    <w:rsid w:val="41635215"/>
    <w:rsid w:val="416A65A4"/>
    <w:rsid w:val="4194717D"/>
    <w:rsid w:val="41D37CA5"/>
    <w:rsid w:val="41EA4FEF"/>
    <w:rsid w:val="41FF0A9A"/>
    <w:rsid w:val="421D7EEF"/>
    <w:rsid w:val="42262C91"/>
    <w:rsid w:val="4234376D"/>
    <w:rsid w:val="4255690C"/>
    <w:rsid w:val="425B7C9B"/>
    <w:rsid w:val="425E54B5"/>
    <w:rsid w:val="42601716"/>
    <w:rsid w:val="426B6130"/>
    <w:rsid w:val="4283791D"/>
    <w:rsid w:val="42A11B51"/>
    <w:rsid w:val="42A17DA3"/>
    <w:rsid w:val="42B06238"/>
    <w:rsid w:val="42B23D5F"/>
    <w:rsid w:val="42C31AED"/>
    <w:rsid w:val="42CE66BF"/>
    <w:rsid w:val="42DE0FF8"/>
    <w:rsid w:val="42E303BC"/>
    <w:rsid w:val="42E407B8"/>
    <w:rsid w:val="4315253F"/>
    <w:rsid w:val="43657023"/>
    <w:rsid w:val="438C0A54"/>
    <w:rsid w:val="43993170"/>
    <w:rsid w:val="43AE09CA"/>
    <w:rsid w:val="43BC29BB"/>
    <w:rsid w:val="440C46FD"/>
    <w:rsid w:val="44103BAB"/>
    <w:rsid w:val="4413082D"/>
    <w:rsid w:val="44130E01"/>
    <w:rsid w:val="44224F14"/>
    <w:rsid w:val="44330ECF"/>
    <w:rsid w:val="443F7874"/>
    <w:rsid w:val="446948F1"/>
    <w:rsid w:val="446C618F"/>
    <w:rsid w:val="446D6D26"/>
    <w:rsid w:val="4475773A"/>
    <w:rsid w:val="449F6565"/>
    <w:rsid w:val="44B41B7B"/>
    <w:rsid w:val="44E346A3"/>
    <w:rsid w:val="44E60519"/>
    <w:rsid w:val="450015F2"/>
    <w:rsid w:val="45035DE3"/>
    <w:rsid w:val="452F5B3A"/>
    <w:rsid w:val="453679D8"/>
    <w:rsid w:val="454D4212"/>
    <w:rsid w:val="4556774E"/>
    <w:rsid w:val="455D0436"/>
    <w:rsid w:val="456D4848"/>
    <w:rsid w:val="456E36C8"/>
    <w:rsid w:val="45A04342"/>
    <w:rsid w:val="45B147A1"/>
    <w:rsid w:val="45BB5620"/>
    <w:rsid w:val="45DA335A"/>
    <w:rsid w:val="45E306D3"/>
    <w:rsid w:val="45E5444B"/>
    <w:rsid w:val="46144D30"/>
    <w:rsid w:val="46160AA8"/>
    <w:rsid w:val="462E7BA0"/>
    <w:rsid w:val="463359BA"/>
    <w:rsid w:val="463D6035"/>
    <w:rsid w:val="464949DA"/>
    <w:rsid w:val="464B45D7"/>
    <w:rsid w:val="465A12C6"/>
    <w:rsid w:val="466A4950"/>
    <w:rsid w:val="467852BF"/>
    <w:rsid w:val="467E4117"/>
    <w:rsid w:val="468546C6"/>
    <w:rsid w:val="46875502"/>
    <w:rsid w:val="468772B4"/>
    <w:rsid w:val="469404E9"/>
    <w:rsid w:val="46967D40"/>
    <w:rsid w:val="46971BE9"/>
    <w:rsid w:val="46A27E61"/>
    <w:rsid w:val="46B1432D"/>
    <w:rsid w:val="46ED1809"/>
    <w:rsid w:val="47207E67"/>
    <w:rsid w:val="47226FD9"/>
    <w:rsid w:val="47243EF9"/>
    <w:rsid w:val="47555600"/>
    <w:rsid w:val="475F37DC"/>
    <w:rsid w:val="477517FF"/>
    <w:rsid w:val="47953C4F"/>
    <w:rsid w:val="47A3636C"/>
    <w:rsid w:val="47AC5D1F"/>
    <w:rsid w:val="47BB7266"/>
    <w:rsid w:val="47CD79D0"/>
    <w:rsid w:val="47E50732"/>
    <w:rsid w:val="47EA7812"/>
    <w:rsid w:val="480F1C53"/>
    <w:rsid w:val="48277C9B"/>
    <w:rsid w:val="482A04BC"/>
    <w:rsid w:val="48353A9D"/>
    <w:rsid w:val="487D6BBD"/>
    <w:rsid w:val="48B56357"/>
    <w:rsid w:val="48C20A74"/>
    <w:rsid w:val="48D44E81"/>
    <w:rsid w:val="48EE7ABB"/>
    <w:rsid w:val="48F74BC1"/>
    <w:rsid w:val="49117305"/>
    <w:rsid w:val="494E0559"/>
    <w:rsid w:val="495B713C"/>
    <w:rsid w:val="49755AE6"/>
    <w:rsid w:val="49BB4C1F"/>
    <w:rsid w:val="49BB5BEF"/>
    <w:rsid w:val="49D21641"/>
    <w:rsid w:val="49DE7B2F"/>
    <w:rsid w:val="49E35145"/>
    <w:rsid w:val="49F96E92"/>
    <w:rsid w:val="4A111031"/>
    <w:rsid w:val="4A1E1C24"/>
    <w:rsid w:val="4A2719F3"/>
    <w:rsid w:val="4A4401EE"/>
    <w:rsid w:val="4A851D59"/>
    <w:rsid w:val="4A8C758B"/>
    <w:rsid w:val="4ACF1226"/>
    <w:rsid w:val="4AD131F0"/>
    <w:rsid w:val="4AE44CD1"/>
    <w:rsid w:val="4AEE3DA2"/>
    <w:rsid w:val="4AF40C8C"/>
    <w:rsid w:val="4B047E79"/>
    <w:rsid w:val="4B117A90"/>
    <w:rsid w:val="4B1332AD"/>
    <w:rsid w:val="4B1F3F5B"/>
    <w:rsid w:val="4B294DDA"/>
    <w:rsid w:val="4B2E67E5"/>
    <w:rsid w:val="4B4614E8"/>
    <w:rsid w:val="4B4734B2"/>
    <w:rsid w:val="4B616403"/>
    <w:rsid w:val="4B8A25A0"/>
    <w:rsid w:val="4B91393B"/>
    <w:rsid w:val="4B9A1834"/>
    <w:rsid w:val="4BA44460"/>
    <w:rsid w:val="4BDA60D4"/>
    <w:rsid w:val="4BE341DA"/>
    <w:rsid w:val="4C1635B0"/>
    <w:rsid w:val="4C2A705C"/>
    <w:rsid w:val="4C4C3BA6"/>
    <w:rsid w:val="4C6F469D"/>
    <w:rsid w:val="4C8147A2"/>
    <w:rsid w:val="4C820C46"/>
    <w:rsid w:val="4C8F6C95"/>
    <w:rsid w:val="4C9B54E0"/>
    <w:rsid w:val="4CC51A86"/>
    <w:rsid w:val="4CD174D7"/>
    <w:rsid w:val="4CD35F5F"/>
    <w:rsid w:val="4CE0596C"/>
    <w:rsid w:val="4CE0771A"/>
    <w:rsid w:val="4CE94821"/>
    <w:rsid w:val="4CEA5FEB"/>
    <w:rsid w:val="4CF84A64"/>
    <w:rsid w:val="4D043F50"/>
    <w:rsid w:val="4D0613FF"/>
    <w:rsid w:val="4D7F6F33"/>
    <w:rsid w:val="4DB27309"/>
    <w:rsid w:val="4DF72F6D"/>
    <w:rsid w:val="4E261AA5"/>
    <w:rsid w:val="4E302EAC"/>
    <w:rsid w:val="4E3221F7"/>
    <w:rsid w:val="4E4C150B"/>
    <w:rsid w:val="4E4D5283"/>
    <w:rsid w:val="4E573A0C"/>
    <w:rsid w:val="4E612ADD"/>
    <w:rsid w:val="4EA75210"/>
    <w:rsid w:val="4ECA68D4"/>
    <w:rsid w:val="4ECC61A8"/>
    <w:rsid w:val="4EF23735"/>
    <w:rsid w:val="4EF92D15"/>
    <w:rsid w:val="4F027ACE"/>
    <w:rsid w:val="4F043B94"/>
    <w:rsid w:val="4F0E056F"/>
    <w:rsid w:val="4F4369B2"/>
    <w:rsid w:val="4F4B17C3"/>
    <w:rsid w:val="4F5A37B4"/>
    <w:rsid w:val="4FDA48F5"/>
    <w:rsid w:val="4FF35972"/>
    <w:rsid w:val="4FFC0D0F"/>
    <w:rsid w:val="50130C0F"/>
    <w:rsid w:val="50210776"/>
    <w:rsid w:val="50243DC2"/>
    <w:rsid w:val="502618E8"/>
    <w:rsid w:val="502B761A"/>
    <w:rsid w:val="504601DC"/>
    <w:rsid w:val="50816FF3"/>
    <w:rsid w:val="50C16CE7"/>
    <w:rsid w:val="50C64E79"/>
    <w:rsid w:val="50CC248F"/>
    <w:rsid w:val="50DE6667"/>
    <w:rsid w:val="50FB0FC7"/>
    <w:rsid w:val="51257DF2"/>
    <w:rsid w:val="5180763E"/>
    <w:rsid w:val="51907961"/>
    <w:rsid w:val="51B82A14"/>
    <w:rsid w:val="51DB6702"/>
    <w:rsid w:val="51E05D03"/>
    <w:rsid w:val="51F15F26"/>
    <w:rsid w:val="51F223CA"/>
    <w:rsid w:val="52232583"/>
    <w:rsid w:val="5237602E"/>
    <w:rsid w:val="523A3E87"/>
    <w:rsid w:val="52416EAD"/>
    <w:rsid w:val="524644C3"/>
    <w:rsid w:val="52466271"/>
    <w:rsid w:val="524E3378"/>
    <w:rsid w:val="5253098E"/>
    <w:rsid w:val="525E7DAE"/>
    <w:rsid w:val="527E5C57"/>
    <w:rsid w:val="527F3531"/>
    <w:rsid w:val="529536FA"/>
    <w:rsid w:val="52A42F98"/>
    <w:rsid w:val="52C11D9C"/>
    <w:rsid w:val="52C33D66"/>
    <w:rsid w:val="52CB49C9"/>
    <w:rsid w:val="52E33AC0"/>
    <w:rsid w:val="52E816C7"/>
    <w:rsid w:val="52F03F56"/>
    <w:rsid w:val="53095C1D"/>
    <w:rsid w:val="53204D14"/>
    <w:rsid w:val="533C1422"/>
    <w:rsid w:val="5345477B"/>
    <w:rsid w:val="536C7F5A"/>
    <w:rsid w:val="53755060"/>
    <w:rsid w:val="538C05FC"/>
    <w:rsid w:val="5391176E"/>
    <w:rsid w:val="53B13A5F"/>
    <w:rsid w:val="53B2347F"/>
    <w:rsid w:val="53BB5871"/>
    <w:rsid w:val="53CA4C80"/>
    <w:rsid w:val="54187EE0"/>
    <w:rsid w:val="54240834"/>
    <w:rsid w:val="544A0A9E"/>
    <w:rsid w:val="544D7D8B"/>
    <w:rsid w:val="545E58D2"/>
    <w:rsid w:val="5463135D"/>
    <w:rsid w:val="54733CD8"/>
    <w:rsid w:val="54751090"/>
    <w:rsid w:val="547E6FF7"/>
    <w:rsid w:val="547F2325"/>
    <w:rsid w:val="552A3C28"/>
    <w:rsid w:val="552D3719"/>
    <w:rsid w:val="5540344C"/>
    <w:rsid w:val="55474366"/>
    <w:rsid w:val="555B2034"/>
    <w:rsid w:val="555B64D8"/>
    <w:rsid w:val="556B7A96"/>
    <w:rsid w:val="55713605"/>
    <w:rsid w:val="55760C1C"/>
    <w:rsid w:val="55A84F8D"/>
    <w:rsid w:val="55B160F8"/>
    <w:rsid w:val="55B86B98"/>
    <w:rsid w:val="55CE0A58"/>
    <w:rsid w:val="55F04E72"/>
    <w:rsid w:val="55F45FE4"/>
    <w:rsid w:val="5613290E"/>
    <w:rsid w:val="564252ED"/>
    <w:rsid w:val="56705FB3"/>
    <w:rsid w:val="56717635"/>
    <w:rsid w:val="568262B5"/>
    <w:rsid w:val="56A417B8"/>
    <w:rsid w:val="56AA235D"/>
    <w:rsid w:val="56AB6FEB"/>
    <w:rsid w:val="56BC2FA6"/>
    <w:rsid w:val="56D55E16"/>
    <w:rsid w:val="56F56513"/>
    <w:rsid w:val="570566FB"/>
    <w:rsid w:val="570A3D11"/>
    <w:rsid w:val="572528F9"/>
    <w:rsid w:val="573558E3"/>
    <w:rsid w:val="57375FDF"/>
    <w:rsid w:val="574134AB"/>
    <w:rsid w:val="57723665"/>
    <w:rsid w:val="57803FD4"/>
    <w:rsid w:val="57AC603B"/>
    <w:rsid w:val="57D32355"/>
    <w:rsid w:val="57DB7E78"/>
    <w:rsid w:val="57F549C2"/>
    <w:rsid w:val="5822508B"/>
    <w:rsid w:val="58444517"/>
    <w:rsid w:val="58533496"/>
    <w:rsid w:val="58922210"/>
    <w:rsid w:val="589A49D6"/>
    <w:rsid w:val="58D36385"/>
    <w:rsid w:val="58DA5965"/>
    <w:rsid w:val="58E40592"/>
    <w:rsid w:val="58FE78A6"/>
    <w:rsid w:val="59012EF2"/>
    <w:rsid w:val="593B4656"/>
    <w:rsid w:val="59411541"/>
    <w:rsid w:val="59545718"/>
    <w:rsid w:val="59710078"/>
    <w:rsid w:val="598F6750"/>
    <w:rsid w:val="59941FB8"/>
    <w:rsid w:val="59945B14"/>
    <w:rsid w:val="59A246D5"/>
    <w:rsid w:val="59B3187D"/>
    <w:rsid w:val="59BD32BD"/>
    <w:rsid w:val="59C26B25"/>
    <w:rsid w:val="59EE22C3"/>
    <w:rsid w:val="59FA1013"/>
    <w:rsid w:val="5A0F662E"/>
    <w:rsid w:val="5A146C55"/>
    <w:rsid w:val="5A1F49E2"/>
    <w:rsid w:val="5A4F7393"/>
    <w:rsid w:val="5A5B4884"/>
    <w:rsid w:val="5A675A17"/>
    <w:rsid w:val="5A696FA1"/>
    <w:rsid w:val="5A861B64"/>
    <w:rsid w:val="5A9009D2"/>
    <w:rsid w:val="5AA77AC9"/>
    <w:rsid w:val="5ABF3065"/>
    <w:rsid w:val="5AC42429"/>
    <w:rsid w:val="5AC74C4F"/>
    <w:rsid w:val="5AF841A6"/>
    <w:rsid w:val="5B0C1F4D"/>
    <w:rsid w:val="5B242EC8"/>
    <w:rsid w:val="5B645B2C"/>
    <w:rsid w:val="5BA1276A"/>
    <w:rsid w:val="5BB10BFF"/>
    <w:rsid w:val="5BD27FB0"/>
    <w:rsid w:val="5BD36320"/>
    <w:rsid w:val="5BF3746A"/>
    <w:rsid w:val="5BF81968"/>
    <w:rsid w:val="5BF977C1"/>
    <w:rsid w:val="5C0276AD"/>
    <w:rsid w:val="5C347F68"/>
    <w:rsid w:val="5C3C72F7"/>
    <w:rsid w:val="5C6429DB"/>
    <w:rsid w:val="5C674554"/>
    <w:rsid w:val="5C7236C4"/>
    <w:rsid w:val="5C744009"/>
    <w:rsid w:val="5C797243"/>
    <w:rsid w:val="5C8400C2"/>
    <w:rsid w:val="5C891DD6"/>
    <w:rsid w:val="5C98591B"/>
    <w:rsid w:val="5C9A78E6"/>
    <w:rsid w:val="5CAE1239"/>
    <w:rsid w:val="5CF27722"/>
    <w:rsid w:val="5CFE60C6"/>
    <w:rsid w:val="5D0336DD"/>
    <w:rsid w:val="5D07484F"/>
    <w:rsid w:val="5D115A5F"/>
    <w:rsid w:val="5D1D22C5"/>
    <w:rsid w:val="5D2B2564"/>
    <w:rsid w:val="5D2F6B7A"/>
    <w:rsid w:val="5D3120A8"/>
    <w:rsid w:val="5D380EAD"/>
    <w:rsid w:val="5D521F6E"/>
    <w:rsid w:val="5D7F7342"/>
    <w:rsid w:val="5D881E34"/>
    <w:rsid w:val="5D9F2CDA"/>
    <w:rsid w:val="5DA30A1C"/>
    <w:rsid w:val="5DC71F93"/>
    <w:rsid w:val="5DC909BB"/>
    <w:rsid w:val="5DCA7D57"/>
    <w:rsid w:val="5DD02C46"/>
    <w:rsid w:val="5DD46E27"/>
    <w:rsid w:val="5DEB4C7D"/>
    <w:rsid w:val="5DFE3A5D"/>
    <w:rsid w:val="5E062D59"/>
    <w:rsid w:val="5E0F60B1"/>
    <w:rsid w:val="5E160E34"/>
    <w:rsid w:val="5E1E6518"/>
    <w:rsid w:val="5E227B93"/>
    <w:rsid w:val="5E241116"/>
    <w:rsid w:val="5E2A4C99"/>
    <w:rsid w:val="5E2A6A47"/>
    <w:rsid w:val="5E3653EC"/>
    <w:rsid w:val="5E595BF7"/>
    <w:rsid w:val="5EE906B0"/>
    <w:rsid w:val="5EEE216B"/>
    <w:rsid w:val="5EF534F9"/>
    <w:rsid w:val="5EFF7038"/>
    <w:rsid w:val="5F013C4C"/>
    <w:rsid w:val="5F2B0CC9"/>
    <w:rsid w:val="5F2B2A77"/>
    <w:rsid w:val="5F3F4774"/>
    <w:rsid w:val="5F41229A"/>
    <w:rsid w:val="5F4B136B"/>
    <w:rsid w:val="5F5C0E82"/>
    <w:rsid w:val="5F6F5E8B"/>
    <w:rsid w:val="5F795ED8"/>
    <w:rsid w:val="5F7A1C50"/>
    <w:rsid w:val="5FA10F8B"/>
    <w:rsid w:val="5FB31300"/>
    <w:rsid w:val="5FBE1B3D"/>
    <w:rsid w:val="5FCB425A"/>
    <w:rsid w:val="5FDE017F"/>
    <w:rsid w:val="5FE2336E"/>
    <w:rsid w:val="5FF76DFD"/>
    <w:rsid w:val="5FFC1B7E"/>
    <w:rsid w:val="600C0AFA"/>
    <w:rsid w:val="601D2D07"/>
    <w:rsid w:val="60211453"/>
    <w:rsid w:val="60213E7A"/>
    <w:rsid w:val="603B318E"/>
    <w:rsid w:val="603D78AE"/>
    <w:rsid w:val="606A75CF"/>
    <w:rsid w:val="607F100E"/>
    <w:rsid w:val="608C5CBC"/>
    <w:rsid w:val="60A21370"/>
    <w:rsid w:val="60A725D1"/>
    <w:rsid w:val="60B11755"/>
    <w:rsid w:val="60B44CEE"/>
    <w:rsid w:val="60B7620F"/>
    <w:rsid w:val="60C70EC5"/>
    <w:rsid w:val="60CC64DC"/>
    <w:rsid w:val="60CE4002"/>
    <w:rsid w:val="60F670B5"/>
    <w:rsid w:val="610C0686"/>
    <w:rsid w:val="6138591F"/>
    <w:rsid w:val="619F774C"/>
    <w:rsid w:val="61DA5029"/>
    <w:rsid w:val="61E74360"/>
    <w:rsid w:val="61E909C7"/>
    <w:rsid w:val="61F3132A"/>
    <w:rsid w:val="61F56D34"/>
    <w:rsid w:val="6204251E"/>
    <w:rsid w:val="620F6680"/>
    <w:rsid w:val="621B200C"/>
    <w:rsid w:val="622E48C4"/>
    <w:rsid w:val="623030D1"/>
    <w:rsid w:val="623205C0"/>
    <w:rsid w:val="62500A46"/>
    <w:rsid w:val="6252656D"/>
    <w:rsid w:val="625B18C5"/>
    <w:rsid w:val="62603535"/>
    <w:rsid w:val="62643670"/>
    <w:rsid w:val="628506F0"/>
    <w:rsid w:val="62A80882"/>
    <w:rsid w:val="62AB7DAA"/>
    <w:rsid w:val="62AF2868"/>
    <w:rsid w:val="62B26C67"/>
    <w:rsid w:val="62C51707"/>
    <w:rsid w:val="62D6745D"/>
    <w:rsid w:val="62DE6052"/>
    <w:rsid w:val="62E474AF"/>
    <w:rsid w:val="630F26B0"/>
    <w:rsid w:val="631669F1"/>
    <w:rsid w:val="631877B6"/>
    <w:rsid w:val="63506F50"/>
    <w:rsid w:val="636B3D8A"/>
    <w:rsid w:val="636D02AC"/>
    <w:rsid w:val="63AE67B1"/>
    <w:rsid w:val="63CB2A7A"/>
    <w:rsid w:val="63D20880"/>
    <w:rsid w:val="63FA6EBC"/>
    <w:rsid w:val="63FF2724"/>
    <w:rsid w:val="64025D70"/>
    <w:rsid w:val="6410689C"/>
    <w:rsid w:val="643E4FFA"/>
    <w:rsid w:val="644A391C"/>
    <w:rsid w:val="644D348F"/>
    <w:rsid w:val="64607667"/>
    <w:rsid w:val="646D1D84"/>
    <w:rsid w:val="64925346"/>
    <w:rsid w:val="649A477D"/>
    <w:rsid w:val="64B76257"/>
    <w:rsid w:val="64BC23C3"/>
    <w:rsid w:val="64E77440"/>
    <w:rsid w:val="64F34037"/>
    <w:rsid w:val="65031979"/>
    <w:rsid w:val="651B533C"/>
    <w:rsid w:val="65207558"/>
    <w:rsid w:val="65362175"/>
    <w:rsid w:val="655D22A1"/>
    <w:rsid w:val="655F791E"/>
    <w:rsid w:val="6562740E"/>
    <w:rsid w:val="65661CED"/>
    <w:rsid w:val="656E7B61"/>
    <w:rsid w:val="65750EF0"/>
    <w:rsid w:val="657C554C"/>
    <w:rsid w:val="65AE61B0"/>
    <w:rsid w:val="65BA2DA7"/>
    <w:rsid w:val="65C6174B"/>
    <w:rsid w:val="65C92FEA"/>
    <w:rsid w:val="65D754D2"/>
    <w:rsid w:val="66012783"/>
    <w:rsid w:val="660D2ED6"/>
    <w:rsid w:val="662A7F2C"/>
    <w:rsid w:val="664A412A"/>
    <w:rsid w:val="665A4684"/>
    <w:rsid w:val="66665846"/>
    <w:rsid w:val="666D166A"/>
    <w:rsid w:val="66825C01"/>
    <w:rsid w:val="669A78B7"/>
    <w:rsid w:val="669E6224"/>
    <w:rsid w:val="66C043ED"/>
    <w:rsid w:val="66CF63DE"/>
    <w:rsid w:val="66D130A2"/>
    <w:rsid w:val="671B1623"/>
    <w:rsid w:val="671B7875"/>
    <w:rsid w:val="67226E55"/>
    <w:rsid w:val="67324430"/>
    <w:rsid w:val="673646AF"/>
    <w:rsid w:val="673821D5"/>
    <w:rsid w:val="673E77BC"/>
    <w:rsid w:val="675B04ED"/>
    <w:rsid w:val="676A6106"/>
    <w:rsid w:val="677045C4"/>
    <w:rsid w:val="67707827"/>
    <w:rsid w:val="678216A2"/>
    <w:rsid w:val="67900263"/>
    <w:rsid w:val="67AD3D01"/>
    <w:rsid w:val="67B55E0D"/>
    <w:rsid w:val="67FA7D4C"/>
    <w:rsid w:val="681A18DB"/>
    <w:rsid w:val="68330BEE"/>
    <w:rsid w:val="68664C5F"/>
    <w:rsid w:val="68692862"/>
    <w:rsid w:val="6873723D"/>
    <w:rsid w:val="68927451"/>
    <w:rsid w:val="68AB2E7A"/>
    <w:rsid w:val="68B508AE"/>
    <w:rsid w:val="68CA1553"/>
    <w:rsid w:val="68D45F2D"/>
    <w:rsid w:val="68EC43AE"/>
    <w:rsid w:val="68EF4B15"/>
    <w:rsid w:val="68F11BB7"/>
    <w:rsid w:val="69117181"/>
    <w:rsid w:val="69164798"/>
    <w:rsid w:val="69493C0B"/>
    <w:rsid w:val="695102F8"/>
    <w:rsid w:val="695340E8"/>
    <w:rsid w:val="69597D05"/>
    <w:rsid w:val="696C4C13"/>
    <w:rsid w:val="69733F6A"/>
    <w:rsid w:val="6976797E"/>
    <w:rsid w:val="69842CB6"/>
    <w:rsid w:val="699D27C3"/>
    <w:rsid w:val="69B55D5F"/>
    <w:rsid w:val="69BF343C"/>
    <w:rsid w:val="69D87020"/>
    <w:rsid w:val="69DA3A17"/>
    <w:rsid w:val="69E06B54"/>
    <w:rsid w:val="69FF73A1"/>
    <w:rsid w:val="6A6B466F"/>
    <w:rsid w:val="6A7774B8"/>
    <w:rsid w:val="6A971908"/>
    <w:rsid w:val="6A9A3BB3"/>
    <w:rsid w:val="6AA302AD"/>
    <w:rsid w:val="6AA933EA"/>
    <w:rsid w:val="6AB72D9B"/>
    <w:rsid w:val="6AD541DF"/>
    <w:rsid w:val="6AE21ACF"/>
    <w:rsid w:val="6AE34B4E"/>
    <w:rsid w:val="6AE34D6E"/>
    <w:rsid w:val="6AEA0B3C"/>
    <w:rsid w:val="6AEA7C8A"/>
    <w:rsid w:val="6AED37F2"/>
    <w:rsid w:val="6AF1726A"/>
    <w:rsid w:val="6B002D5C"/>
    <w:rsid w:val="6B19231D"/>
    <w:rsid w:val="6B1D005F"/>
    <w:rsid w:val="6B1E16E2"/>
    <w:rsid w:val="6B2018FE"/>
    <w:rsid w:val="6B2D5DC9"/>
    <w:rsid w:val="6B421874"/>
    <w:rsid w:val="6B5C5C1E"/>
    <w:rsid w:val="6B920BE2"/>
    <w:rsid w:val="6B95409A"/>
    <w:rsid w:val="6BAA0D91"/>
    <w:rsid w:val="6BBD714D"/>
    <w:rsid w:val="6BBE11D9"/>
    <w:rsid w:val="6BDA7CFF"/>
    <w:rsid w:val="6BEF307E"/>
    <w:rsid w:val="6BF32B6E"/>
    <w:rsid w:val="6BF40694"/>
    <w:rsid w:val="6C1A5C42"/>
    <w:rsid w:val="6C327B3B"/>
    <w:rsid w:val="6C5E0930"/>
    <w:rsid w:val="6C7539D8"/>
    <w:rsid w:val="6C77379F"/>
    <w:rsid w:val="6CA13C18"/>
    <w:rsid w:val="6CFA17AD"/>
    <w:rsid w:val="6D1F1B1C"/>
    <w:rsid w:val="6D237483"/>
    <w:rsid w:val="6D4F64CA"/>
    <w:rsid w:val="6D523C34"/>
    <w:rsid w:val="6D643A00"/>
    <w:rsid w:val="6D6C0E2A"/>
    <w:rsid w:val="6D877A12"/>
    <w:rsid w:val="6D965EA7"/>
    <w:rsid w:val="6DC02707"/>
    <w:rsid w:val="6DD8201C"/>
    <w:rsid w:val="6DDB7D5E"/>
    <w:rsid w:val="6DE5298B"/>
    <w:rsid w:val="6DF80910"/>
    <w:rsid w:val="6E027280"/>
    <w:rsid w:val="6E032E11"/>
    <w:rsid w:val="6E2A65EF"/>
    <w:rsid w:val="6E2C2368"/>
    <w:rsid w:val="6E301E58"/>
    <w:rsid w:val="6E702D0B"/>
    <w:rsid w:val="6E73690B"/>
    <w:rsid w:val="6E810905"/>
    <w:rsid w:val="6EB35045"/>
    <w:rsid w:val="6EDC78C4"/>
    <w:rsid w:val="6F0926A9"/>
    <w:rsid w:val="6F1277AF"/>
    <w:rsid w:val="6F1C23DC"/>
    <w:rsid w:val="6F4056C2"/>
    <w:rsid w:val="6F810491"/>
    <w:rsid w:val="6F865AA7"/>
    <w:rsid w:val="6FBC1021"/>
    <w:rsid w:val="6FC45CCD"/>
    <w:rsid w:val="6FD95F94"/>
    <w:rsid w:val="6FDC1B6B"/>
    <w:rsid w:val="6FE70C3C"/>
    <w:rsid w:val="6FF9096F"/>
    <w:rsid w:val="70291255"/>
    <w:rsid w:val="70335C2F"/>
    <w:rsid w:val="7036127C"/>
    <w:rsid w:val="705C7751"/>
    <w:rsid w:val="705F4C76"/>
    <w:rsid w:val="706F2940"/>
    <w:rsid w:val="70785D38"/>
    <w:rsid w:val="708446DD"/>
    <w:rsid w:val="708741CD"/>
    <w:rsid w:val="70934920"/>
    <w:rsid w:val="70AE3F0F"/>
    <w:rsid w:val="7104581E"/>
    <w:rsid w:val="712706EE"/>
    <w:rsid w:val="712B6906"/>
    <w:rsid w:val="712F289B"/>
    <w:rsid w:val="712F4B55"/>
    <w:rsid w:val="71325EE7"/>
    <w:rsid w:val="71453E6C"/>
    <w:rsid w:val="71641E18"/>
    <w:rsid w:val="71687B5B"/>
    <w:rsid w:val="718F158B"/>
    <w:rsid w:val="71A04ABE"/>
    <w:rsid w:val="71B52674"/>
    <w:rsid w:val="71BC6810"/>
    <w:rsid w:val="71D84CE0"/>
    <w:rsid w:val="71F31B2E"/>
    <w:rsid w:val="72253C9E"/>
    <w:rsid w:val="722A10EC"/>
    <w:rsid w:val="725700C5"/>
    <w:rsid w:val="72626A84"/>
    <w:rsid w:val="727B566C"/>
    <w:rsid w:val="7282376A"/>
    <w:rsid w:val="728403E0"/>
    <w:rsid w:val="728C5ACB"/>
    <w:rsid w:val="72F773E8"/>
    <w:rsid w:val="72FF629D"/>
    <w:rsid w:val="73021F16"/>
    <w:rsid w:val="73117D7E"/>
    <w:rsid w:val="73342F6D"/>
    <w:rsid w:val="73353A6C"/>
    <w:rsid w:val="733C4DFB"/>
    <w:rsid w:val="736E6F7E"/>
    <w:rsid w:val="739159A2"/>
    <w:rsid w:val="7399224D"/>
    <w:rsid w:val="73993FFB"/>
    <w:rsid w:val="73A806E2"/>
    <w:rsid w:val="73C91546"/>
    <w:rsid w:val="73D9089C"/>
    <w:rsid w:val="73E536E4"/>
    <w:rsid w:val="73E65BBE"/>
    <w:rsid w:val="73F43927"/>
    <w:rsid w:val="740F250F"/>
    <w:rsid w:val="74284B1A"/>
    <w:rsid w:val="742E35AD"/>
    <w:rsid w:val="74687E72"/>
    <w:rsid w:val="74A470FC"/>
    <w:rsid w:val="74B12652"/>
    <w:rsid w:val="74DA2B1D"/>
    <w:rsid w:val="74DD616A"/>
    <w:rsid w:val="74F3598D"/>
    <w:rsid w:val="74FE2E5B"/>
    <w:rsid w:val="75047B9A"/>
    <w:rsid w:val="75330480"/>
    <w:rsid w:val="75386145"/>
    <w:rsid w:val="753F5076"/>
    <w:rsid w:val="756D1BE3"/>
    <w:rsid w:val="75742828"/>
    <w:rsid w:val="7589009F"/>
    <w:rsid w:val="75932CCC"/>
    <w:rsid w:val="75BC0475"/>
    <w:rsid w:val="75C44E5D"/>
    <w:rsid w:val="75DF705C"/>
    <w:rsid w:val="75E672A0"/>
    <w:rsid w:val="75E74A69"/>
    <w:rsid w:val="75E8126A"/>
    <w:rsid w:val="75F67CAA"/>
    <w:rsid w:val="761C7166"/>
    <w:rsid w:val="76375D4D"/>
    <w:rsid w:val="767535CF"/>
    <w:rsid w:val="767C2B90"/>
    <w:rsid w:val="76A27403"/>
    <w:rsid w:val="76A50F09"/>
    <w:rsid w:val="76B31878"/>
    <w:rsid w:val="76B72E4A"/>
    <w:rsid w:val="76BB1E5D"/>
    <w:rsid w:val="76C577FD"/>
    <w:rsid w:val="76ED694A"/>
    <w:rsid w:val="76EE0B02"/>
    <w:rsid w:val="76F02D71"/>
    <w:rsid w:val="77075720"/>
    <w:rsid w:val="770E6AAE"/>
    <w:rsid w:val="77183A0F"/>
    <w:rsid w:val="779811DE"/>
    <w:rsid w:val="779A4762"/>
    <w:rsid w:val="779A6594"/>
    <w:rsid w:val="779C055E"/>
    <w:rsid w:val="77B67891"/>
    <w:rsid w:val="77C91740"/>
    <w:rsid w:val="77CF3BD2"/>
    <w:rsid w:val="780D7528"/>
    <w:rsid w:val="781C51FB"/>
    <w:rsid w:val="785D34AF"/>
    <w:rsid w:val="78715547"/>
    <w:rsid w:val="78AA0A59"/>
    <w:rsid w:val="78AC2A23"/>
    <w:rsid w:val="78B35B5F"/>
    <w:rsid w:val="78F129B4"/>
    <w:rsid w:val="78FB2838"/>
    <w:rsid w:val="79027FE0"/>
    <w:rsid w:val="79044440"/>
    <w:rsid w:val="792627D5"/>
    <w:rsid w:val="792C3B64"/>
    <w:rsid w:val="793F3897"/>
    <w:rsid w:val="796B3B74"/>
    <w:rsid w:val="799139C7"/>
    <w:rsid w:val="79A11E5C"/>
    <w:rsid w:val="79A74F98"/>
    <w:rsid w:val="79F8568C"/>
    <w:rsid w:val="7A011223"/>
    <w:rsid w:val="7A025E22"/>
    <w:rsid w:val="7A030985"/>
    <w:rsid w:val="7A0862CA"/>
    <w:rsid w:val="7A1622BA"/>
    <w:rsid w:val="7A1A2251"/>
    <w:rsid w:val="7A37456E"/>
    <w:rsid w:val="7A5E2B01"/>
    <w:rsid w:val="7A787E1A"/>
    <w:rsid w:val="7A9073CA"/>
    <w:rsid w:val="7A974680"/>
    <w:rsid w:val="7AA37E55"/>
    <w:rsid w:val="7AB02EED"/>
    <w:rsid w:val="7ABB519F"/>
    <w:rsid w:val="7AC91F24"/>
    <w:rsid w:val="7AD16771"/>
    <w:rsid w:val="7AED1DB7"/>
    <w:rsid w:val="7AF366E7"/>
    <w:rsid w:val="7B002BB2"/>
    <w:rsid w:val="7B193C74"/>
    <w:rsid w:val="7B220A54"/>
    <w:rsid w:val="7B29035B"/>
    <w:rsid w:val="7B36316D"/>
    <w:rsid w:val="7B4412F3"/>
    <w:rsid w:val="7B5A5E5C"/>
    <w:rsid w:val="7B7535A0"/>
    <w:rsid w:val="7B7F7F7B"/>
    <w:rsid w:val="7B8D6BCE"/>
    <w:rsid w:val="7BAC4AE8"/>
    <w:rsid w:val="7BD65B04"/>
    <w:rsid w:val="7BD96790"/>
    <w:rsid w:val="7BE97AEA"/>
    <w:rsid w:val="7BFF10BB"/>
    <w:rsid w:val="7BFF730D"/>
    <w:rsid w:val="7C240B22"/>
    <w:rsid w:val="7C240EA2"/>
    <w:rsid w:val="7C2D5C29"/>
    <w:rsid w:val="7C3C2310"/>
    <w:rsid w:val="7C566DF5"/>
    <w:rsid w:val="7C5F7DAC"/>
    <w:rsid w:val="7C706380"/>
    <w:rsid w:val="7C7C44BA"/>
    <w:rsid w:val="7C8627BF"/>
    <w:rsid w:val="7CC0084B"/>
    <w:rsid w:val="7CCD740C"/>
    <w:rsid w:val="7CD82739"/>
    <w:rsid w:val="7CDB38D7"/>
    <w:rsid w:val="7CDF75D5"/>
    <w:rsid w:val="7CF90201"/>
    <w:rsid w:val="7D126BCC"/>
    <w:rsid w:val="7D1312C2"/>
    <w:rsid w:val="7D380D29"/>
    <w:rsid w:val="7D3F20B7"/>
    <w:rsid w:val="7D474AC8"/>
    <w:rsid w:val="7D494CE4"/>
    <w:rsid w:val="7D5F5C08"/>
    <w:rsid w:val="7D7001FE"/>
    <w:rsid w:val="7D755AD9"/>
    <w:rsid w:val="7D7A4E9D"/>
    <w:rsid w:val="7D80622C"/>
    <w:rsid w:val="7DAB2803"/>
    <w:rsid w:val="7DBF3C58"/>
    <w:rsid w:val="7DC73E5B"/>
    <w:rsid w:val="7DF804B8"/>
    <w:rsid w:val="7DFA5FDE"/>
    <w:rsid w:val="7E1147BD"/>
    <w:rsid w:val="7E1C7D03"/>
    <w:rsid w:val="7E2412AD"/>
    <w:rsid w:val="7E2A36B1"/>
    <w:rsid w:val="7E461224"/>
    <w:rsid w:val="7E576F8D"/>
    <w:rsid w:val="7E7B7CED"/>
    <w:rsid w:val="7EB73ECF"/>
    <w:rsid w:val="7ECF746B"/>
    <w:rsid w:val="7EDE145C"/>
    <w:rsid w:val="7EF649F8"/>
    <w:rsid w:val="7EFB3DBC"/>
    <w:rsid w:val="7F007624"/>
    <w:rsid w:val="7F0F7867"/>
    <w:rsid w:val="7F1B13EF"/>
    <w:rsid w:val="7F1F0641"/>
    <w:rsid w:val="7F2E2FE5"/>
    <w:rsid w:val="7F453289"/>
    <w:rsid w:val="7F460DAF"/>
    <w:rsid w:val="7F841315"/>
    <w:rsid w:val="7F914720"/>
    <w:rsid w:val="7FAF4BA7"/>
    <w:rsid w:val="7FF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5" fillcolor="white">
      <v:fill color="white"/>
    </o:shapedefaults>
    <o:shapelayout v:ext="edit">
      <o:idmap v:ext="edit" data="2"/>
      <o:rules v:ext="edit">
        <o:r id="V:Rule1" type="connector" idref="#AutoShape 21"/>
        <o:r id="V:Rule2" type="connector" idref="#AutoShape 20"/>
      </o:rules>
    </o:shapelayout>
  </w:shapeDefaults>
  <w:decimalSymbol w:val="."/>
  <w:listSeparator w:val=","/>
  <w14:docId w14:val="6DE1A76C"/>
  <w15:docId w15:val="{537B646F-85E6-419E-BFF7-5F56DFAE9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6"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0" w:qFormat="1"/>
    <w:lsdException w:name="Emphasis" w:semiHidden="1" w:unhideWhenUsed="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unhideWhenUsed="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322"/>
    <w:pPr>
      <w:autoSpaceDE w:val="0"/>
      <w:autoSpaceDN w:val="0"/>
      <w:spacing w:line="300" w:lineRule="auto"/>
      <w:jc w:val="both"/>
      <w:textAlignment w:val="baseline"/>
    </w:pPr>
    <w:rPr>
      <w:kern w:val="1"/>
      <w:sz w:val="24"/>
      <w:szCs w:val="24"/>
    </w:rPr>
  </w:style>
  <w:style w:type="paragraph" w:styleId="1">
    <w:name w:val="heading 1"/>
    <w:basedOn w:val="a"/>
    <w:next w:val="a"/>
    <w:link w:val="11"/>
    <w:uiPriority w:val="6"/>
    <w:qFormat/>
    <w:rsid w:val="00202322"/>
    <w:pPr>
      <w:widowControl w:val="0"/>
      <w:spacing w:beforeLines="50" w:afterLines="50"/>
      <w:jc w:val="center"/>
      <w:outlineLvl w:val="0"/>
    </w:pPr>
    <w:rPr>
      <w:b/>
      <w:bCs/>
      <w:color w:val="000000"/>
      <w:kern w:val="0"/>
      <w:sz w:val="32"/>
      <w:szCs w:val="32"/>
      <w:lang w:val="zh-TW" w:eastAsia="zh-TW" w:bidi="zh-TW"/>
    </w:rPr>
  </w:style>
  <w:style w:type="paragraph" w:styleId="2">
    <w:name w:val="heading 2"/>
    <w:basedOn w:val="a"/>
    <w:next w:val="a"/>
    <w:link w:val="20"/>
    <w:uiPriority w:val="9"/>
    <w:unhideWhenUsed/>
    <w:qFormat/>
    <w:rsid w:val="00202322"/>
    <w:pPr>
      <w:widowControl w:val="0"/>
      <w:spacing w:beforeLines="50" w:afterLines="50"/>
      <w:jc w:val="center"/>
      <w:outlineLvl w:val="1"/>
    </w:pPr>
    <w:rPr>
      <w:b/>
      <w:color w:val="000000"/>
      <w:kern w:val="0"/>
      <w:sz w:val="30"/>
      <w:szCs w:val="30"/>
      <w:lang w:eastAsia="zh-TW" w:bidi="zh-TW"/>
    </w:rPr>
  </w:style>
  <w:style w:type="paragraph" w:styleId="3">
    <w:name w:val="heading 3"/>
    <w:basedOn w:val="a"/>
    <w:next w:val="a"/>
    <w:link w:val="30"/>
    <w:uiPriority w:val="9"/>
    <w:semiHidden/>
    <w:unhideWhenUsed/>
    <w:qFormat/>
    <w:rsid w:val="0020232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rsid w:val="00202322"/>
    <w:pPr>
      <w:widowControl w:val="0"/>
      <w:ind w:leftChars="1200" w:left="2520"/>
    </w:pPr>
    <w:rPr>
      <w:rFonts w:asciiTheme="minorHAnsi" w:hAnsiTheme="minorHAnsi" w:cstheme="minorBidi"/>
      <w:kern w:val="2"/>
      <w:szCs w:val="22"/>
    </w:rPr>
  </w:style>
  <w:style w:type="paragraph" w:styleId="a3">
    <w:name w:val="Document Map"/>
    <w:basedOn w:val="a"/>
    <w:link w:val="a4"/>
    <w:uiPriority w:val="99"/>
    <w:semiHidden/>
    <w:unhideWhenUsed/>
    <w:qFormat/>
    <w:rsid w:val="00202322"/>
    <w:rPr>
      <w:rFonts w:ascii="宋体"/>
      <w:sz w:val="18"/>
      <w:szCs w:val="18"/>
    </w:rPr>
  </w:style>
  <w:style w:type="paragraph" w:styleId="a5">
    <w:name w:val="annotation text"/>
    <w:basedOn w:val="a"/>
    <w:link w:val="10"/>
    <w:uiPriority w:val="99"/>
    <w:qFormat/>
    <w:rsid w:val="00202322"/>
    <w:pPr>
      <w:widowControl w:val="0"/>
      <w:autoSpaceDE/>
      <w:autoSpaceDN/>
      <w:spacing w:line="240" w:lineRule="auto"/>
      <w:jc w:val="left"/>
      <w:textAlignment w:val="auto"/>
    </w:pPr>
    <w:rPr>
      <w:rFonts w:ascii="等线" w:hAnsi="等线" w:cs="等线"/>
      <w:color w:val="000000"/>
      <w:kern w:val="0"/>
      <w:lang w:val="zh-TW" w:eastAsia="zh-TW" w:bidi="zh-TW"/>
    </w:rPr>
  </w:style>
  <w:style w:type="paragraph" w:styleId="a6">
    <w:name w:val="Body Text"/>
    <w:link w:val="a7"/>
    <w:qFormat/>
    <w:rsid w:val="00202322"/>
    <w:rPr>
      <w:rFonts w:ascii="黑体" w:eastAsia="黑体" w:hAnsi="黑体" w:cs="黑体"/>
      <w:kern w:val="1"/>
      <w:sz w:val="26"/>
      <w:szCs w:val="26"/>
    </w:rPr>
  </w:style>
  <w:style w:type="paragraph" w:styleId="TOC5">
    <w:name w:val="toc 5"/>
    <w:basedOn w:val="a"/>
    <w:next w:val="a"/>
    <w:uiPriority w:val="39"/>
    <w:unhideWhenUsed/>
    <w:qFormat/>
    <w:rsid w:val="00202322"/>
    <w:pPr>
      <w:widowControl w:val="0"/>
      <w:ind w:leftChars="800" w:left="1680"/>
    </w:pPr>
    <w:rPr>
      <w:rFonts w:asciiTheme="minorHAnsi" w:hAnsiTheme="minorHAnsi" w:cstheme="minorBidi"/>
      <w:kern w:val="2"/>
      <w:szCs w:val="22"/>
    </w:rPr>
  </w:style>
  <w:style w:type="paragraph" w:styleId="TOC3">
    <w:name w:val="toc 3"/>
    <w:basedOn w:val="a"/>
    <w:next w:val="a"/>
    <w:uiPriority w:val="39"/>
    <w:unhideWhenUsed/>
    <w:qFormat/>
    <w:rsid w:val="00202322"/>
    <w:pPr>
      <w:spacing w:after="100" w:line="259" w:lineRule="auto"/>
      <w:ind w:left="440"/>
    </w:pPr>
    <w:rPr>
      <w:rFonts w:asciiTheme="minorHAnsi" w:hAnsiTheme="minorHAnsi"/>
      <w:kern w:val="0"/>
      <w:sz w:val="22"/>
      <w:szCs w:val="22"/>
    </w:rPr>
  </w:style>
  <w:style w:type="paragraph" w:styleId="TOC8">
    <w:name w:val="toc 8"/>
    <w:basedOn w:val="a"/>
    <w:next w:val="a"/>
    <w:uiPriority w:val="39"/>
    <w:unhideWhenUsed/>
    <w:qFormat/>
    <w:rsid w:val="00202322"/>
    <w:pPr>
      <w:widowControl w:val="0"/>
      <w:ind w:leftChars="1400" w:left="2940"/>
    </w:pPr>
    <w:rPr>
      <w:rFonts w:asciiTheme="minorHAnsi" w:hAnsiTheme="minorHAnsi" w:cstheme="minorBidi"/>
      <w:kern w:val="2"/>
      <w:szCs w:val="22"/>
    </w:rPr>
  </w:style>
  <w:style w:type="paragraph" w:styleId="a8">
    <w:name w:val="Date"/>
    <w:basedOn w:val="a"/>
    <w:next w:val="a"/>
    <w:link w:val="a9"/>
    <w:uiPriority w:val="99"/>
    <w:semiHidden/>
    <w:unhideWhenUsed/>
    <w:qFormat/>
    <w:rsid w:val="00202322"/>
    <w:pPr>
      <w:ind w:leftChars="2500" w:left="100"/>
    </w:pPr>
  </w:style>
  <w:style w:type="paragraph" w:styleId="aa">
    <w:name w:val="Balloon Text"/>
    <w:basedOn w:val="a"/>
    <w:link w:val="ab"/>
    <w:uiPriority w:val="99"/>
    <w:semiHidden/>
    <w:unhideWhenUsed/>
    <w:qFormat/>
    <w:rsid w:val="00202322"/>
    <w:pPr>
      <w:spacing w:line="240" w:lineRule="auto"/>
    </w:pPr>
    <w:rPr>
      <w:sz w:val="18"/>
      <w:szCs w:val="18"/>
    </w:rPr>
  </w:style>
  <w:style w:type="paragraph" w:styleId="ac">
    <w:name w:val="footer"/>
    <w:basedOn w:val="a"/>
    <w:link w:val="ad"/>
    <w:uiPriority w:val="99"/>
    <w:unhideWhenUsed/>
    <w:qFormat/>
    <w:rsid w:val="00202322"/>
    <w:pPr>
      <w:tabs>
        <w:tab w:val="center" w:pos="4153"/>
        <w:tab w:val="right" w:pos="8306"/>
      </w:tabs>
      <w:snapToGrid w:val="0"/>
    </w:pPr>
    <w:rPr>
      <w:sz w:val="18"/>
      <w:szCs w:val="18"/>
    </w:rPr>
  </w:style>
  <w:style w:type="paragraph" w:styleId="ae">
    <w:name w:val="header"/>
    <w:basedOn w:val="a"/>
    <w:link w:val="af"/>
    <w:uiPriority w:val="99"/>
    <w:unhideWhenUsed/>
    <w:qFormat/>
    <w:rsid w:val="00202322"/>
    <w:pPr>
      <w:tabs>
        <w:tab w:val="center" w:pos="4153"/>
        <w:tab w:val="right" w:pos="8306"/>
      </w:tabs>
      <w:snapToGrid w:val="0"/>
      <w:jc w:val="center"/>
    </w:pPr>
    <w:rPr>
      <w:sz w:val="18"/>
      <w:szCs w:val="18"/>
    </w:rPr>
  </w:style>
  <w:style w:type="paragraph" w:styleId="TOC1">
    <w:name w:val="toc 1"/>
    <w:basedOn w:val="a"/>
    <w:next w:val="a"/>
    <w:uiPriority w:val="39"/>
    <w:unhideWhenUsed/>
    <w:qFormat/>
    <w:rsid w:val="00202322"/>
    <w:pPr>
      <w:spacing w:after="100" w:line="259" w:lineRule="auto"/>
    </w:pPr>
    <w:rPr>
      <w:rFonts w:asciiTheme="minorHAnsi" w:hAnsiTheme="minorHAnsi"/>
      <w:kern w:val="0"/>
      <w:sz w:val="22"/>
      <w:szCs w:val="22"/>
    </w:rPr>
  </w:style>
  <w:style w:type="paragraph" w:styleId="TOC4">
    <w:name w:val="toc 4"/>
    <w:basedOn w:val="a"/>
    <w:next w:val="a"/>
    <w:uiPriority w:val="39"/>
    <w:unhideWhenUsed/>
    <w:qFormat/>
    <w:rsid w:val="00202322"/>
    <w:pPr>
      <w:widowControl w:val="0"/>
      <w:ind w:leftChars="600" w:left="1260"/>
    </w:pPr>
    <w:rPr>
      <w:rFonts w:asciiTheme="minorHAnsi" w:hAnsiTheme="minorHAnsi" w:cstheme="minorBidi"/>
      <w:kern w:val="2"/>
      <w:szCs w:val="22"/>
    </w:rPr>
  </w:style>
  <w:style w:type="paragraph" w:styleId="TOC6">
    <w:name w:val="toc 6"/>
    <w:basedOn w:val="a"/>
    <w:next w:val="a"/>
    <w:uiPriority w:val="39"/>
    <w:unhideWhenUsed/>
    <w:qFormat/>
    <w:rsid w:val="00202322"/>
    <w:pPr>
      <w:widowControl w:val="0"/>
      <w:ind w:leftChars="1000" w:left="2100"/>
    </w:pPr>
    <w:rPr>
      <w:rFonts w:asciiTheme="minorHAnsi" w:hAnsiTheme="minorHAnsi" w:cstheme="minorBidi"/>
      <w:kern w:val="2"/>
      <w:szCs w:val="22"/>
    </w:rPr>
  </w:style>
  <w:style w:type="paragraph" w:styleId="TOC2">
    <w:name w:val="toc 2"/>
    <w:basedOn w:val="a"/>
    <w:next w:val="a"/>
    <w:uiPriority w:val="39"/>
    <w:unhideWhenUsed/>
    <w:qFormat/>
    <w:rsid w:val="00202322"/>
    <w:pPr>
      <w:spacing w:after="100" w:line="259" w:lineRule="auto"/>
      <w:ind w:left="220"/>
    </w:pPr>
    <w:rPr>
      <w:rFonts w:asciiTheme="minorHAnsi" w:hAnsiTheme="minorHAnsi"/>
      <w:kern w:val="0"/>
      <w:sz w:val="22"/>
      <w:szCs w:val="22"/>
    </w:rPr>
  </w:style>
  <w:style w:type="paragraph" w:styleId="TOC9">
    <w:name w:val="toc 9"/>
    <w:basedOn w:val="a"/>
    <w:next w:val="a"/>
    <w:uiPriority w:val="39"/>
    <w:unhideWhenUsed/>
    <w:qFormat/>
    <w:rsid w:val="00202322"/>
    <w:pPr>
      <w:widowControl w:val="0"/>
      <w:ind w:leftChars="1600" w:left="3360"/>
    </w:pPr>
    <w:rPr>
      <w:rFonts w:asciiTheme="minorHAnsi" w:hAnsiTheme="minorHAnsi" w:cstheme="minorBidi"/>
      <w:kern w:val="2"/>
      <w:szCs w:val="22"/>
    </w:rPr>
  </w:style>
  <w:style w:type="paragraph" w:styleId="af0">
    <w:name w:val="Normal (Web)"/>
    <w:basedOn w:val="a"/>
    <w:uiPriority w:val="99"/>
    <w:unhideWhenUsed/>
    <w:qFormat/>
    <w:rsid w:val="00202322"/>
    <w:pPr>
      <w:autoSpaceDE/>
      <w:autoSpaceDN/>
      <w:spacing w:before="100" w:beforeAutospacing="1" w:after="100" w:afterAutospacing="1" w:line="240" w:lineRule="auto"/>
      <w:jc w:val="left"/>
      <w:textAlignment w:val="auto"/>
    </w:pPr>
    <w:rPr>
      <w:rFonts w:ascii="宋体" w:hAnsi="宋体" w:cs="宋体"/>
      <w:kern w:val="0"/>
    </w:rPr>
  </w:style>
  <w:style w:type="table" w:styleId="af1">
    <w:name w:val="Table Grid"/>
    <w:basedOn w:val="a1"/>
    <w:uiPriority w:val="99"/>
    <w:qFormat/>
    <w:rsid w:val="002023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0"/>
    <w:qFormat/>
    <w:rsid w:val="00202322"/>
    <w:rPr>
      <w:b/>
    </w:rPr>
  </w:style>
  <w:style w:type="character" w:styleId="af3">
    <w:name w:val="FollowedHyperlink"/>
    <w:basedOn w:val="a0"/>
    <w:uiPriority w:val="99"/>
    <w:semiHidden/>
    <w:unhideWhenUsed/>
    <w:qFormat/>
    <w:rsid w:val="00202322"/>
    <w:rPr>
      <w:color w:val="800080" w:themeColor="followedHyperlink"/>
      <w:u w:val="single"/>
    </w:rPr>
  </w:style>
  <w:style w:type="character" w:styleId="af4">
    <w:name w:val="Hyperlink"/>
    <w:basedOn w:val="a0"/>
    <w:uiPriority w:val="99"/>
    <w:unhideWhenUsed/>
    <w:qFormat/>
    <w:rsid w:val="00202322"/>
    <w:rPr>
      <w:color w:val="0000FF" w:themeColor="hyperlink"/>
      <w:u w:val="single"/>
    </w:rPr>
  </w:style>
  <w:style w:type="paragraph" w:customStyle="1" w:styleId="TableText">
    <w:name w:val="Table Text"/>
    <w:qFormat/>
    <w:rsid w:val="00202322"/>
    <w:pPr>
      <w:jc w:val="center"/>
    </w:pPr>
    <w:rPr>
      <w:rFonts w:ascii="宋体" w:hAnsi="宋体" w:cs="宋体"/>
      <w:kern w:val="1"/>
      <w:sz w:val="24"/>
      <w:szCs w:val="24"/>
    </w:rPr>
  </w:style>
  <w:style w:type="character" w:customStyle="1" w:styleId="1Char1">
    <w:name w:val="标题 1 Char1"/>
    <w:qFormat/>
    <w:rsid w:val="00202322"/>
    <w:rPr>
      <w:b/>
      <w:sz w:val="32"/>
      <w:szCs w:val="44"/>
    </w:rPr>
  </w:style>
  <w:style w:type="character" w:customStyle="1" w:styleId="af">
    <w:name w:val="页眉 字符"/>
    <w:basedOn w:val="a0"/>
    <w:link w:val="ae"/>
    <w:uiPriority w:val="99"/>
    <w:qFormat/>
    <w:rsid w:val="00202322"/>
    <w:rPr>
      <w:sz w:val="18"/>
      <w:szCs w:val="18"/>
    </w:rPr>
  </w:style>
  <w:style w:type="character" w:customStyle="1" w:styleId="ad">
    <w:name w:val="页脚 字符"/>
    <w:basedOn w:val="a0"/>
    <w:link w:val="ac"/>
    <w:uiPriority w:val="99"/>
    <w:qFormat/>
    <w:rsid w:val="00202322"/>
    <w:rPr>
      <w:sz w:val="18"/>
      <w:szCs w:val="18"/>
    </w:rPr>
  </w:style>
  <w:style w:type="character" w:customStyle="1" w:styleId="a9">
    <w:name w:val="日期 字符"/>
    <w:basedOn w:val="a0"/>
    <w:link w:val="a8"/>
    <w:uiPriority w:val="99"/>
    <w:semiHidden/>
    <w:qFormat/>
    <w:rsid w:val="00202322"/>
  </w:style>
  <w:style w:type="character" w:customStyle="1" w:styleId="11">
    <w:name w:val="标题 1 字符1"/>
    <w:basedOn w:val="a0"/>
    <w:link w:val="1"/>
    <w:uiPriority w:val="99"/>
    <w:qFormat/>
    <w:rsid w:val="00202322"/>
    <w:rPr>
      <w:rFonts w:ascii="Times New Roman" w:eastAsia="宋体" w:hAnsi="Times New Roman" w:cs="Times New Roman"/>
      <w:b/>
      <w:bCs/>
      <w:color w:val="000000"/>
      <w:kern w:val="0"/>
      <w:sz w:val="32"/>
      <w:szCs w:val="32"/>
      <w:lang w:val="zh-TW" w:eastAsia="zh-TW" w:bidi="zh-TW"/>
    </w:rPr>
  </w:style>
  <w:style w:type="character" w:customStyle="1" w:styleId="12">
    <w:name w:val="标题 1 字符"/>
    <w:basedOn w:val="a0"/>
    <w:uiPriority w:val="99"/>
    <w:qFormat/>
    <w:rsid w:val="00202322"/>
    <w:rPr>
      <w:b/>
      <w:bCs/>
      <w:kern w:val="44"/>
      <w:sz w:val="44"/>
      <w:szCs w:val="44"/>
    </w:rPr>
  </w:style>
  <w:style w:type="character" w:customStyle="1" w:styleId="20">
    <w:name w:val="标题 2 字符"/>
    <w:basedOn w:val="a0"/>
    <w:link w:val="2"/>
    <w:uiPriority w:val="9"/>
    <w:qFormat/>
    <w:rsid w:val="00202322"/>
    <w:rPr>
      <w:rFonts w:ascii="Times New Roman" w:eastAsia="宋体" w:hAnsi="Times New Roman" w:cs="Times New Roman"/>
      <w:b/>
      <w:color w:val="000000"/>
      <w:kern w:val="0"/>
      <w:sz w:val="30"/>
      <w:szCs w:val="30"/>
      <w:lang w:eastAsia="zh-TW" w:bidi="zh-TW"/>
    </w:rPr>
  </w:style>
  <w:style w:type="paragraph" w:customStyle="1" w:styleId="23">
    <w:name w:val="正文文本 (2)3"/>
    <w:basedOn w:val="a"/>
    <w:qFormat/>
    <w:rsid w:val="00202322"/>
    <w:pPr>
      <w:widowControl w:val="0"/>
      <w:shd w:val="clear" w:color="000000" w:fill="FFFFFF"/>
      <w:spacing w:after="660" w:line="0" w:lineRule="atLeast"/>
      <w:ind w:hanging="1160"/>
      <w:jc w:val="center"/>
    </w:pPr>
    <w:rPr>
      <w:rFonts w:ascii="MingLiU" w:eastAsia="MingLiU" w:hAnsi="MingLiU"/>
      <w:color w:val="000000"/>
      <w:spacing w:val="9"/>
      <w:kern w:val="0"/>
      <w:sz w:val="20"/>
      <w:szCs w:val="20"/>
      <w:lang w:val="zh-TW" w:eastAsia="zh-TW"/>
    </w:rPr>
  </w:style>
  <w:style w:type="paragraph" w:customStyle="1" w:styleId="TOC10">
    <w:name w:val="TOC 标题1"/>
    <w:basedOn w:val="1"/>
    <w:next w:val="a"/>
    <w:uiPriority w:val="39"/>
    <w:unhideWhenUsed/>
    <w:qFormat/>
    <w:rsid w:val="00202322"/>
    <w:pPr>
      <w:keepNext/>
      <w:keepLines/>
      <w:widowControl/>
      <w:spacing w:before="240" w:line="259" w:lineRule="auto"/>
      <w:jc w:val="left"/>
      <w:outlineLvl w:val="9"/>
    </w:pPr>
    <w:rPr>
      <w:rFonts w:asciiTheme="majorHAnsi" w:eastAsiaTheme="majorEastAsia" w:hAnsiTheme="majorHAnsi" w:cstheme="majorBidi"/>
      <w:b w:val="0"/>
      <w:bCs w:val="0"/>
      <w:color w:val="365F91" w:themeColor="accent1" w:themeShade="BF"/>
      <w:lang w:val="en-US" w:eastAsia="zh-CN" w:bidi="ar-SA"/>
    </w:rPr>
  </w:style>
  <w:style w:type="character" w:customStyle="1" w:styleId="13">
    <w:name w:val="未处理的提及1"/>
    <w:basedOn w:val="a0"/>
    <w:uiPriority w:val="99"/>
    <w:semiHidden/>
    <w:unhideWhenUsed/>
    <w:qFormat/>
    <w:rsid w:val="00202322"/>
    <w:rPr>
      <w:color w:val="605E5C"/>
      <w:shd w:val="clear" w:color="auto" w:fill="E1DFDD"/>
    </w:rPr>
  </w:style>
  <w:style w:type="character" w:customStyle="1" w:styleId="a7">
    <w:name w:val="正文文本 字符"/>
    <w:basedOn w:val="a0"/>
    <w:link w:val="a6"/>
    <w:qFormat/>
    <w:rsid w:val="00202322"/>
    <w:rPr>
      <w:rFonts w:ascii="黑体" w:eastAsia="黑体" w:hAnsi="黑体" w:cs="黑体"/>
      <w:sz w:val="26"/>
      <w:szCs w:val="26"/>
    </w:rPr>
  </w:style>
  <w:style w:type="character" w:styleId="af5">
    <w:name w:val="Placeholder Text"/>
    <w:basedOn w:val="a0"/>
    <w:uiPriority w:val="99"/>
    <w:unhideWhenUsed/>
    <w:qFormat/>
    <w:rsid w:val="00202322"/>
    <w:rPr>
      <w:color w:val="666666"/>
    </w:rPr>
  </w:style>
  <w:style w:type="character" w:customStyle="1" w:styleId="ab">
    <w:name w:val="批注框文本 字符"/>
    <w:basedOn w:val="a0"/>
    <w:link w:val="aa"/>
    <w:uiPriority w:val="99"/>
    <w:semiHidden/>
    <w:qFormat/>
    <w:rsid w:val="00202322"/>
    <w:rPr>
      <w:rFonts w:ascii="Times New Roman" w:eastAsia="宋体" w:hAnsi="Times New Roman" w:cs="Times New Roman"/>
      <w:sz w:val="18"/>
      <w:szCs w:val="18"/>
    </w:rPr>
  </w:style>
  <w:style w:type="paragraph" w:styleId="af6">
    <w:name w:val="List Paragraph"/>
    <w:basedOn w:val="a"/>
    <w:uiPriority w:val="99"/>
    <w:unhideWhenUsed/>
    <w:qFormat/>
    <w:rsid w:val="00202322"/>
    <w:pPr>
      <w:ind w:firstLine="420"/>
    </w:pPr>
  </w:style>
  <w:style w:type="paragraph" w:customStyle="1" w:styleId="Bodytext1">
    <w:name w:val="Body text|1"/>
    <w:basedOn w:val="a"/>
    <w:qFormat/>
    <w:rsid w:val="00202322"/>
    <w:pPr>
      <w:widowControl w:val="0"/>
      <w:autoSpaceDE/>
      <w:autoSpaceDN/>
      <w:spacing w:after="200" w:line="312" w:lineRule="auto"/>
      <w:ind w:firstLine="400"/>
      <w:textAlignment w:val="auto"/>
    </w:pPr>
    <w:rPr>
      <w:rFonts w:ascii="宋体" w:hAnsi="宋体" w:cs="宋体"/>
      <w:kern w:val="2"/>
      <w:sz w:val="32"/>
      <w:szCs w:val="32"/>
      <w:lang w:val="zh-TW" w:eastAsia="zh-TW" w:bidi="zh-TW"/>
    </w:rPr>
  </w:style>
  <w:style w:type="character" w:customStyle="1" w:styleId="2Georgia">
    <w:name w:val="正文文本 (2) + Georgia"/>
    <w:qFormat/>
    <w:rsid w:val="00202322"/>
    <w:rPr>
      <w:rFonts w:ascii="Georgia" w:eastAsia="Georgia" w:hAnsi="Georgia" w:cs="Georgia"/>
      <w:i/>
      <w:iCs/>
      <w:color w:val="000000"/>
      <w:spacing w:val="30"/>
      <w:w w:val="100"/>
      <w:position w:val="0"/>
      <w:sz w:val="19"/>
      <w:szCs w:val="19"/>
      <w:u w:val="none"/>
      <w:lang w:val="en-US" w:eastAsia="en-US" w:bidi="en-US"/>
    </w:rPr>
  </w:style>
  <w:style w:type="character" w:customStyle="1" w:styleId="10">
    <w:name w:val="批注文字 字符1"/>
    <w:basedOn w:val="a0"/>
    <w:link w:val="a5"/>
    <w:qFormat/>
    <w:rsid w:val="00202322"/>
    <w:rPr>
      <w:rFonts w:ascii="等线" w:eastAsia="宋体" w:hAnsi="等线" w:cs="等线"/>
      <w:color w:val="000000"/>
      <w:sz w:val="24"/>
      <w:szCs w:val="24"/>
      <w:lang w:val="zh-TW" w:eastAsia="zh-TW" w:bidi="zh-TW"/>
    </w:rPr>
  </w:style>
  <w:style w:type="paragraph" w:customStyle="1" w:styleId="Char">
    <w:name w:val="Char"/>
    <w:basedOn w:val="a"/>
    <w:qFormat/>
    <w:rsid w:val="00202322"/>
    <w:pPr>
      <w:keepNext/>
      <w:widowControl w:val="0"/>
      <w:autoSpaceDE/>
      <w:autoSpaceDN/>
      <w:spacing w:line="240" w:lineRule="auto"/>
      <w:textAlignment w:val="auto"/>
    </w:pPr>
    <w:rPr>
      <w:rFonts w:ascii="仿宋_GB2312" w:eastAsia="仿宋_GB2312"/>
      <w:b/>
      <w:kern w:val="2"/>
      <w:sz w:val="32"/>
      <w:szCs w:val="32"/>
    </w:rPr>
  </w:style>
  <w:style w:type="paragraph" w:customStyle="1" w:styleId="WPSOffice1">
    <w:name w:val="WPSOffice手动目录 1"/>
    <w:qFormat/>
    <w:rsid w:val="00202322"/>
    <w:rPr>
      <w:rFonts w:ascii="Arial" w:eastAsiaTheme="minorEastAsia" w:hAnsi="Arial" w:cs="Arial"/>
    </w:rPr>
  </w:style>
  <w:style w:type="paragraph" w:customStyle="1" w:styleId="WPSOffice2">
    <w:name w:val="WPSOffice手动目录 2"/>
    <w:qFormat/>
    <w:rsid w:val="00202322"/>
    <w:pPr>
      <w:ind w:leftChars="200" w:left="200"/>
    </w:pPr>
    <w:rPr>
      <w:rFonts w:ascii="Arial" w:eastAsiaTheme="minorEastAsia" w:hAnsi="Arial" w:cs="Arial"/>
    </w:rPr>
  </w:style>
  <w:style w:type="character" w:customStyle="1" w:styleId="a4">
    <w:name w:val="文档结构图 字符"/>
    <w:basedOn w:val="a0"/>
    <w:link w:val="a3"/>
    <w:uiPriority w:val="99"/>
    <w:semiHidden/>
    <w:qFormat/>
    <w:rsid w:val="00202322"/>
    <w:rPr>
      <w:rFonts w:ascii="宋体" w:eastAsia="宋体" w:hAnsi="Times New Roman" w:cs="Times New Roman"/>
      <w:kern w:val="1"/>
      <w:sz w:val="18"/>
      <w:szCs w:val="18"/>
    </w:rPr>
  </w:style>
  <w:style w:type="paragraph" w:customStyle="1" w:styleId="21">
    <w:name w:val="正文文本缩进 21"/>
    <w:basedOn w:val="a"/>
    <w:uiPriority w:val="99"/>
    <w:qFormat/>
    <w:rsid w:val="00202322"/>
    <w:pPr>
      <w:adjustRightInd w:val="0"/>
      <w:spacing w:line="240" w:lineRule="atLeast"/>
      <w:ind w:firstLine="420"/>
    </w:pPr>
    <w:rPr>
      <w:rFonts w:eastAsia="楷体_GB2312"/>
      <w:szCs w:val="20"/>
    </w:rPr>
  </w:style>
  <w:style w:type="table" w:customStyle="1" w:styleId="TableNormal">
    <w:name w:val="Table Normal"/>
    <w:semiHidden/>
    <w:unhideWhenUsed/>
    <w:qFormat/>
    <w:rsid w:val="00202322"/>
    <w:rPr>
      <w:rFonts w:ascii="Arial" w:eastAsiaTheme="minorEastAsia" w:hAnsi="Arial" w:cs="Arial"/>
      <w:snapToGrid w:val="0"/>
      <w:color w:val="000000"/>
      <w:sz w:val="21"/>
      <w:szCs w:val="21"/>
      <w:lang w:eastAsia="en-US"/>
    </w:rPr>
    <w:tblPr>
      <w:tblCellMar>
        <w:top w:w="0" w:type="dxa"/>
        <w:left w:w="0" w:type="dxa"/>
        <w:bottom w:w="0" w:type="dxa"/>
        <w:right w:w="0" w:type="dxa"/>
      </w:tblCellMar>
    </w:tblPr>
  </w:style>
  <w:style w:type="character" w:customStyle="1" w:styleId="30">
    <w:name w:val="标题 3 字符"/>
    <w:basedOn w:val="a0"/>
    <w:link w:val="3"/>
    <w:uiPriority w:val="9"/>
    <w:semiHidden/>
    <w:qFormat/>
    <w:rsid w:val="00202322"/>
    <w:rPr>
      <w:b/>
      <w:bCs/>
      <w:kern w:val="1"/>
      <w:sz w:val="32"/>
      <w:szCs w:val="32"/>
    </w:rPr>
  </w:style>
  <w:style w:type="paragraph" w:customStyle="1" w:styleId="WPSOffice3">
    <w:name w:val="WPSOffice手动目录 3"/>
    <w:qFormat/>
    <w:rsid w:val="00202322"/>
    <w:pPr>
      <w:ind w:leftChars="400" w:left="400"/>
    </w:pPr>
  </w:style>
  <w:style w:type="character" w:customStyle="1" w:styleId="af7">
    <w:name w:val="批注文字 字符"/>
    <w:uiPriority w:val="99"/>
    <w:qFormat/>
    <w:rsid w:val="00202322"/>
    <w:rPr>
      <w:rFonts w:ascii="等线" w:eastAsia="宋体" w:hAnsi="等线"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oleObject" Target="embeddings/oleObject4.bin"/><Relationship Id="rId42" Type="http://schemas.openxmlformats.org/officeDocument/2006/relationships/image" Target="media/image10.wmf"/><Relationship Id="rId47" Type="http://schemas.openxmlformats.org/officeDocument/2006/relationships/oleObject" Target="embeddings/oleObject21.bin"/><Relationship Id="rId63" Type="http://schemas.openxmlformats.org/officeDocument/2006/relationships/footer" Target="footer6.xml"/><Relationship Id="rId68" Type="http://schemas.openxmlformats.org/officeDocument/2006/relationships/oleObject" Target="embeddings/oleObject27.bin"/><Relationship Id="rId16" Type="http://schemas.openxmlformats.org/officeDocument/2006/relationships/image" Target="media/image2.wmf"/><Relationship Id="rId11" Type="http://schemas.openxmlformats.org/officeDocument/2006/relationships/footer" Target="footer2.xml"/><Relationship Id="rId24" Type="http://schemas.openxmlformats.org/officeDocument/2006/relationships/oleObject" Target="embeddings/oleObject7.bin"/><Relationship Id="rId32" Type="http://schemas.openxmlformats.org/officeDocument/2006/relationships/image" Target="media/image5.wmf"/><Relationship Id="rId37" Type="http://schemas.openxmlformats.org/officeDocument/2006/relationships/image" Target="media/image7.wmf"/><Relationship Id="rId40" Type="http://schemas.openxmlformats.org/officeDocument/2006/relationships/oleObject" Target="embeddings/oleObject18.bin"/><Relationship Id="rId45" Type="http://schemas.openxmlformats.org/officeDocument/2006/relationships/oleObject" Target="embeddings/oleObject20.bin"/><Relationship Id="rId53" Type="http://schemas.openxmlformats.org/officeDocument/2006/relationships/image" Target="media/image16.wmf"/><Relationship Id="rId58" Type="http://schemas.openxmlformats.org/officeDocument/2006/relationships/image" Target="media/image19.png"/><Relationship Id="rId66" Type="http://schemas.openxmlformats.org/officeDocument/2006/relationships/oleObject" Target="embeddings/oleObject26.bin"/><Relationship Id="rId74"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image" Target="media/image21.jpeg"/><Relationship Id="rId19" Type="http://schemas.openxmlformats.org/officeDocument/2006/relationships/oleObject" Target="embeddings/oleObject3.bin"/><Relationship Id="rId14" Type="http://schemas.openxmlformats.org/officeDocument/2006/relationships/image" Target="media/image1.wmf"/><Relationship Id="rId22" Type="http://schemas.openxmlformats.org/officeDocument/2006/relationships/oleObject" Target="embeddings/oleObject5.bin"/><Relationship Id="rId27" Type="http://schemas.openxmlformats.org/officeDocument/2006/relationships/oleObject" Target="embeddings/oleObject10.bin"/><Relationship Id="rId30" Type="http://schemas.openxmlformats.org/officeDocument/2006/relationships/oleObject" Target="embeddings/oleObject13.bin"/><Relationship Id="rId35" Type="http://schemas.openxmlformats.org/officeDocument/2006/relationships/oleObject" Target="embeddings/oleObject16.bin"/><Relationship Id="rId43" Type="http://schemas.openxmlformats.org/officeDocument/2006/relationships/oleObject" Target="embeddings/oleObject19.bin"/><Relationship Id="rId48" Type="http://schemas.openxmlformats.org/officeDocument/2006/relationships/image" Target="media/image13.png"/><Relationship Id="rId56" Type="http://schemas.openxmlformats.org/officeDocument/2006/relationships/oleObject" Target="embeddings/oleObject25.bin"/><Relationship Id="rId64" Type="http://schemas.openxmlformats.org/officeDocument/2006/relationships/footer" Target="footer7.xml"/><Relationship Id="rId69" Type="http://schemas.openxmlformats.org/officeDocument/2006/relationships/image" Target="media/image25.wmf"/><Relationship Id="rId77"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image" Target="media/image15.wmf"/><Relationship Id="rId72" Type="http://schemas.openxmlformats.org/officeDocument/2006/relationships/oleObject" Target="embeddings/oleObject29.bin"/><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oleObject" Target="embeddings/oleObject2.bin"/><Relationship Id="rId25" Type="http://schemas.openxmlformats.org/officeDocument/2006/relationships/oleObject" Target="embeddings/oleObject8.bin"/><Relationship Id="rId33" Type="http://schemas.openxmlformats.org/officeDocument/2006/relationships/oleObject" Target="embeddings/oleObject15.bin"/><Relationship Id="rId38" Type="http://schemas.openxmlformats.org/officeDocument/2006/relationships/oleObject" Target="embeddings/oleObject17.bin"/><Relationship Id="rId46" Type="http://schemas.openxmlformats.org/officeDocument/2006/relationships/image" Target="media/image12.wmf"/><Relationship Id="rId59" Type="http://schemas.openxmlformats.org/officeDocument/2006/relationships/footer" Target="footer5.xml"/><Relationship Id="rId67" Type="http://schemas.openxmlformats.org/officeDocument/2006/relationships/image" Target="media/image24.wmf"/><Relationship Id="rId20" Type="http://schemas.openxmlformats.org/officeDocument/2006/relationships/image" Target="media/image4.wmf"/><Relationship Id="rId41" Type="http://schemas.openxmlformats.org/officeDocument/2006/relationships/image" Target="media/image9.wmf"/><Relationship Id="rId54" Type="http://schemas.openxmlformats.org/officeDocument/2006/relationships/oleObject" Target="embeddings/oleObject24.bin"/><Relationship Id="rId62" Type="http://schemas.openxmlformats.org/officeDocument/2006/relationships/image" Target="media/image22.jpeg"/><Relationship Id="rId70" Type="http://schemas.openxmlformats.org/officeDocument/2006/relationships/oleObject" Target="embeddings/oleObject28.bin"/><Relationship Id="rId75"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oleObject" Target="embeddings/oleObject6.bin"/><Relationship Id="rId28" Type="http://schemas.openxmlformats.org/officeDocument/2006/relationships/oleObject" Target="embeddings/oleObject11.bin"/><Relationship Id="rId36" Type="http://schemas.openxmlformats.org/officeDocument/2006/relationships/footer" Target="footer4.xml"/><Relationship Id="rId49" Type="http://schemas.openxmlformats.org/officeDocument/2006/relationships/image" Target="media/image14.wmf"/><Relationship Id="rId57" Type="http://schemas.openxmlformats.org/officeDocument/2006/relationships/image" Target="media/image18.jpeg"/><Relationship Id="rId10" Type="http://schemas.openxmlformats.org/officeDocument/2006/relationships/footer" Target="footer1.xml"/><Relationship Id="rId31" Type="http://schemas.openxmlformats.org/officeDocument/2006/relationships/oleObject" Target="embeddings/oleObject14.bin"/><Relationship Id="rId44" Type="http://schemas.openxmlformats.org/officeDocument/2006/relationships/image" Target="media/image11.wmf"/><Relationship Id="rId52" Type="http://schemas.openxmlformats.org/officeDocument/2006/relationships/oleObject" Target="embeddings/oleObject23.bin"/><Relationship Id="rId60" Type="http://schemas.openxmlformats.org/officeDocument/2006/relationships/image" Target="media/image20.jpeg"/><Relationship Id="rId65" Type="http://schemas.openxmlformats.org/officeDocument/2006/relationships/image" Target="media/image23.wmf"/><Relationship Id="rId73" Type="http://schemas.openxmlformats.org/officeDocument/2006/relationships/footer" Target="footer8.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image" Target="media/image3.wmf"/><Relationship Id="rId39" Type="http://schemas.openxmlformats.org/officeDocument/2006/relationships/image" Target="media/image8.wmf"/><Relationship Id="rId34" Type="http://schemas.openxmlformats.org/officeDocument/2006/relationships/image" Target="media/image6.wmf"/><Relationship Id="rId50" Type="http://schemas.openxmlformats.org/officeDocument/2006/relationships/oleObject" Target="embeddings/oleObject22.bin"/><Relationship Id="rId55" Type="http://schemas.openxmlformats.org/officeDocument/2006/relationships/image" Target="media/image17.wmf"/><Relationship Id="rId76" Type="http://schemas.openxmlformats.org/officeDocument/2006/relationships/footer" Target="footer10.xml"/><Relationship Id="rId7" Type="http://schemas.openxmlformats.org/officeDocument/2006/relationships/endnotes" Target="endnotes.xml"/><Relationship Id="rId71" Type="http://schemas.openxmlformats.org/officeDocument/2006/relationships/image" Target="media/image26.wmf"/><Relationship Id="rId2" Type="http://schemas.openxmlformats.org/officeDocument/2006/relationships/customXml" Target="../customXml/item2.xml"/><Relationship Id="rId29" Type="http://schemas.openxmlformats.org/officeDocument/2006/relationships/oleObject" Target="embeddings/oleObject1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majorFont>
      <a:minorFont>
        <a:latin typeface="Arial"/>
        <a:ea typeface="宋体"/>
        <a:cs typeface="Arial"/>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38"/>
    <customShpInfo spid="_x0000_s1037"/>
    <customShpInfo spid="_x0000_s1036"/>
    <customShpInfo spid="_x0000_s1035"/>
    <customShpInfo spid="_x0000_s1050"/>
    <customShpInfo spid="_x0000_s1034"/>
    <customShpInfo spid="_x0000_s1025"/>
    <customShpInfo spid="_x0000_s2050"/>
    <customShpInfo spid="_x0000_s2064"/>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AB6C05-551C-4A68-84D6-560D72C6B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141</Pages>
  <Words>10220</Words>
  <Characters>58258</Characters>
  <Application>Microsoft Office Word</Application>
  <DocSecurity>0</DocSecurity>
  <Lines>485</Lines>
  <Paragraphs>136</Paragraphs>
  <ScaleCrop>false</ScaleCrop>
  <Company/>
  <LinksUpToDate>false</LinksUpToDate>
  <CharactersWithSpaces>68342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利杰 赵</cp:lastModifiedBy>
  <cp:revision>63</cp:revision>
  <cp:lastPrinted>2024-12-11T03:01:00Z</cp:lastPrinted>
  <dcterms:created xsi:type="dcterms:W3CDTF">2025-03-13T03:23:00Z</dcterms:created>
  <dcterms:modified xsi:type="dcterms:W3CDTF">2025-05-15T07:12:00Z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F9E5CEA3B79A4A409D3C80497798B24F_13</vt:lpwstr>
  </property>
  <property fmtid="{D5CDD505-2E9C-101B-9397-08002B2CF9AE}" pid="4" name="KSOTemplateDocerSaveRecord">
    <vt:lpwstr>eyJoZGlkIjoiNTk2N2ZlYTJmNWI4ZDM2NzllNTliNTllODNkMTBjYmYiLCJ1c2VySWQiOiIyNTgwNTQwMjUifQ==</vt:lpwstr>
  </property>
</Properties>
</file>