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36AFC73">
      <w:pPr>
        <w:jc w:val="left"/>
        <w:rPr>
          <w:rStyle w:val="13"/>
          <w:rFonts w:hint="eastAsia" w:ascii="Times New Roman" w:hAnsi="Times New Roman" w:eastAsia="黑体" w:cs="黑体"/>
          <w:b w:val="0"/>
          <w:bCs w:val="0"/>
          <w:color w:val="000000"/>
          <w:sz w:val="32"/>
          <w:szCs w:val="32"/>
          <w:lang w:val="en-US" w:eastAsia="zh-CN"/>
        </w:rPr>
      </w:pPr>
      <w:bookmarkStart w:id="2" w:name="_GoBack"/>
      <w:bookmarkEnd w:id="2"/>
      <w:r>
        <w:rPr>
          <w:rStyle w:val="13"/>
          <w:rFonts w:hint="eastAsia" w:ascii="Times New Roman" w:hAnsi="Times New Roman" w:eastAsia="黑体" w:cs="黑体"/>
          <w:b w:val="0"/>
          <w:bCs w:val="0"/>
          <w:color w:val="000000"/>
          <w:sz w:val="32"/>
          <w:szCs w:val="32"/>
        </w:rPr>
        <w:t>附件</w:t>
      </w:r>
      <w:r>
        <w:rPr>
          <w:rStyle w:val="13"/>
          <w:rFonts w:hint="eastAsia" w:ascii="Times New Roman" w:hAnsi="Times New Roman" w:eastAsia="黑体" w:cs="黑体"/>
          <w:b w:val="0"/>
          <w:bCs w:val="0"/>
          <w:color w:val="000000"/>
          <w:sz w:val="32"/>
          <w:szCs w:val="32"/>
          <w:lang w:val="en-US" w:eastAsia="zh-CN"/>
        </w:rPr>
        <w:t>1</w:t>
      </w:r>
    </w:p>
    <w:p w14:paraId="2812F7DF">
      <w:pPr>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河南省工程勘察设计行业协会</w:t>
      </w:r>
    </w:p>
    <w:p w14:paraId="43D58F66">
      <w:pPr>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“中原杰出青年勘察设计人才”培养方案</w:t>
      </w:r>
    </w:p>
    <w:p w14:paraId="47897BD3">
      <w:pPr>
        <w:rPr>
          <w:rFonts w:hint="eastAsia"/>
        </w:rPr>
      </w:pPr>
    </w:p>
    <w:p w14:paraId="245AA20D">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bookmarkStart w:id="0" w:name="_Hlk99950942"/>
      <w:r>
        <w:rPr>
          <w:rFonts w:hint="eastAsia" w:ascii="Times New Roman" w:hAnsi="Times New Roman" w:eastAsia="仿宋_GB2312" w:cs="Times New Roman"/>
          <w:kern w:val="2"/>
          <w:sz w:val="32"/>
          <w:szCs w:val="32"/>
          <w:lang w:val="en-US" w:eastAsia="zh-CN" w:bidi="ar-SA"/>
        </w:rPr>
        <w:t>为促进全省工程勘察设计行业的繁荣和发展，更好地激发全省建筑设计人员的责任心、原创力、荣誉感，树立学习的榜样，引导全省青年工程勘察设计工作者积极参与繁荣创作、自主创新，为社会提供具有良好经济效益、社会效益和环境效益的优秀勘察设计成果，成为本行业的杰出人才，结合全省实际，经会长办公会研究，特制定中原杰出青年勘察设计人才培养方案，具体如下</w:t>
      </w:r>
      <w:r>
        <w:rPr>
          <w:rFonts w:hint="eastAsia" w:ascii="仿宋_GB2312" w:hAnsi="仿宋_GB2312" w:eastAsia="仿宋_GB2312" w:cs="仿宋_GB2312"/>
          <w:sz w:val="32"/>
          <w:szCs w:val="32"/>
          <w:lang w:eastAsia="zh-CN"/>
        </w:rPr>
        <w:t>：</w:t>
      </w:r>
    </w:p>
    <w:p w14:paraId="1FC5E136">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Times New Roman" w:hAnsi="Times New Roman" w:eastAsia="黑体" w:cs="Times New Roman"/>
          <w:kern w:val="2"/>
          <w:sz w:val="32"/>
          <w:szCs w:val="32"/>
          <w:lang w:val="en-US" w:eastAsia="zh-CN" w:bidi="ar-SA"/>
        </w:rPr>
        <w:t>一、组织单位</w:t>
      </w:r>
    </w:p>
    <w:p w14:paraId="5EE1FD54">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主办单位：河南省工程勘察设计行业协会</w:t>
      </w:r>
    </w:p>
    <w:p w14:paraId="78BEBA8C">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协办单位：各省辖市勘察设计同业协会（学会）</w:t>
      </w:r>
    </w:p>
    <w:p w14:paraId="4A6E78A5">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Times New Roman" w:hAnsi="Times New Roman" w:eastAsia="黑体" w:cs="Times New Roman"/>
          <w:kern w:val="2"/>
          <w:sz w:val="32"/>
          <w:szCs w:val="32"/>
          <w:lang w:val="en-US" w:eastAsia="zh-CN" w:bidi="ar-SA"/>
        </w:rPr>
        <w:t>二、荣誉名称</w:t>
      </w:r>
    </w:p>
    <w:p w14:paraId="1593DD33">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河南省工程勘察设计行业协会中原杰出青年勘察设计人才（简称“中原杰出青年勘察设计人才”）</w:t>
      </w:r>
    </w:p>
    <w:p w14:paraId="53915131">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Times New Roman" w:hAnsi="Times New Roman" w:eastAsia="黑体" w:cs="Times New Roman"/>
          <w:kern w:val="2"/>
          <w:sz w:val="32"/>
          <w:szCs w:val="32"/>
          <w:lang w:val="en-US" w:eastAsia="zh-CN" w:bidi="ar-SA"/>
        </w:rPr>
        <w:t>三、培养周期和人数</w:t>
      </w:r>
    </w:p>
    <w:p w14:paraId="528DEA19">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培养周期：2年；</w:t>
      </w:r>
    </w:p>
    <w:p w14:paraId="42FE8013">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培养人数：不超过50人；</w:t>
      </w:r>
    </w:p>
    <w:p w14:paraId="5E541B43">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Times New Roman" w:hAnsi="Times New Roman" w:eastAsia="黑体" w:cs="Times New Roman"/>
          <w:kern w:val="2"/>
          <w:sz w:val="32"/>
          <w:szCs w:val="32"/>
          <w:lang w:val="en-US" w:eastAsia="zh-CN" w:bidi="ar-SA"/>
        </w:rPr>
        <w:t>四、评审组织和流程</w:t>
      </w:r>
    </w:p>
    <w:p w14:paraId="025BB1B9">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培养工作应按照培养条件、要求和程序进行。</w:t>
      </w:r>
    </w:p>
    <w:p w14:paraId="3CFAE8C8">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省协会技术专家委员会、协会工作（专业）委员会为基础，组建培养委员会，人数为不少于9人的奇数，全面负责“中原杰出青年勘察设计人才培养计划”的实施工作，培养委员会下辖办公室和专业评审组。协会监事进行全程监督，培养流程如下：</w:t>
      </w:r>
    </w:p>
    <w:p w14:paraId="07A58F77">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（一）申报</w:t>
      </w:r>
    </w:p>
    <w:p w14:paraId="1FCCC4A5">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青年勘察设计人员根据通知要求，填写申报表（见附件）及相关材料，经所在公司推荐，向各市勘察设计同业协会申报。同一公司推荐同一专业申报人不超过3人。</w:t>
      </w:r>
    </w:p>
    <w:bookmarkEnd w:id="0"/>
    <w:p w14:paraId="4ADC66B3">
      <w:pPr>
        <w:pStyle w:val="4"/>
        <w:adjustRightInd w:val="0"/>
        <w:snapToGrid w:val="0"/>
        <w:spacing w:after="0"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（二）评审</w:t>
      </w:r>
    </w:p>
    <w:p w14:paraId="6E0B8065">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形式审查：各省辖市同业协会对申报材料的真实性进行形式审查，并择优推荐至省协会</w:t>
      </w:r>
      <w:r>
        <w:rPr>
          <w:rFonts w:hint="eastAsia" w:ascii="仿宋_GB2312" w:hAnsi="仿宋_GB2312" w:eastAsia="仿宋_GB2312" w:cs="仿宋_GB2312"/>
          <w:sz w:val="32"/>
          <w:szCs w:val="32"/>
          <w:lang w:eastAsia="zh-CN"/>
        </w:rPr>
        <w:t>；</w:t>
      </w:r>
    </w:p>
    <w:p w14:paraId="68A5A934">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专业评审：由技术专家委成立专业评审组，分专业对申报人员进行专业评审并排序，提出候选名单，候选总人数不超过最终培养名额的130%</w:t>
      </w:r>
      <w:r>
        <w:rPr>
          <w:rFonts w:hint="eastAsia" w:ascii="仿宋_GB2312" w:hAnsi="仿宋_GB2312" w:eastAsia="仿宋_GB2312" w:cs="仿宋_GB2312"/>
          <w:sz w:val="32"/>
          <w:szCs w:val="32"/>
          <w:lang w:eastAsia="zh-CN"/>
        </w:rPr>
        <w:t>；</w:t>
      </w:r>
    </w:p>
    <w:p w14:paraId="52D86A51">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综合评审：评审委员会听取专业评审组的汇报，进行综合评审，以不计名投票方式进行投票，按照得票排名，择优选出杰出青年勘察设计人才培养名单</w:t>
      </w:r>
      <w:r>
        <w:rPr>
          <w:rFonts w:hint="eastAsia" w:ascii="仿宋_GB2312" w:hAnsi="仿宋_GB2312" w:eastAsia="仿宋_GB2312" w:cs="仿宋_GB2312"/>
          <w:sz w:val="32"/>
          <w:szCs w:val="32"/>
          <w:lang w:eastAsia="zh-CN"/>
        </w:rPr>
        <w:t>。</w:t>
      </w:r>
    </w:p>
    <w:p w14:paraId="0087674E">
      <w:pPr>
        <w:pStyle w:val="4"/>
        <w:adjustRightInd w:val="0"/>
        <w:snapToGrid w:val="0"/>
        <w:spacing w:after="0" w:line="520" w:lineRule="exact"/>
        <w:ind w:firstLine="640" w:firstLineChars="200"/>
        <w:rPr>
          <w:rFonts w:hint="eastAsia" w:ascii="仿宋_GB2312" w:hAnsi="仿宋_GB2312" w:eastAsia="仿宋_GB2312" w:cs="仿宋_GB2312"/>
          <w:sz w:val="32"/>
          <w:szCs w:val="32"/>
        </w:rPr>
      </w:pPr>
      <w:bookmarkStart w:id="1" w:name="_Hlk99950975"/>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公示</w:t>
      </w:r>
      <w:bookmarkEnd w:id="1"/>
    </w:p>
    <w:p w14:paraId="30106DEB">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（四）培养：颁发“中原杰出青年勘察设计人才（培养）”证书，并根据要求进行培养</w:t>
      </w:r>
      <w:r>
        <w:rPr>
          <w:rFonts w:hint="eastAsia" w:ascii="仿宋_GB2312" w:hAnsi="仿宋_GB2312" w:eastAsia="仿宋_GB2312" w:cs="仿宋_GB2312"/>
          <w:sz w:val="32"/>
          <w:szCs w:val="32"/>
          <w:lang w:eastAsia="zh-CN"/>
        </w:rPr>
        <w:t>；</w:t>
      </w:r>
    </w:p>
    <w:p w14:paraId="7907CB59">
      <w:pPr>
        <w:pStyle w:val="4"/>
        <w:adjustRightInd w:val="0"/>
        <w:snapToGrid w:val="0"/>
        <w:spacing w:after="0"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（五）公告：培养完成后，对青年专家考核，合格后颁发“中原杰出青年勘察设计人才”证书。</w:t>
      </w:r>
    </w:p>
    <w:p w14:paraId="42683860">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Times New Roman" w:hAnsi="Times New Roman" w:eastAsia="黑体" w:cs="Times New Roman"/>
          <w:kern w:val="2"/>
          <w:sz w:val="32"/>
          <w:szCs w:val="32"/>
          <w:lang w:val="en-US" w:eastAsia="zh-CN" w:bidi="ar-SA"/>
        </w:rPr>
        <w:t>五、要求</w:t>
      </w:r>
    </w:p>
    <w:p w14:paraId="5E259B0D">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中原杰出勘察设计人才是在河南省内进行工商注册且依法取得工程勘察、工程设计资质证书的工程勘察设计单位人员，认定范围包括工程勘察、工程设计以及规划设计(包括城乡建设规划、城市设计、城市基础设施规划与设计、风景园林设计）。结合我省行业发展现状以及职称评审改革情况，主要要求如下</w:t>
      </w:r>
      <w:r>
        <w:rPr>
          <w:rFonts w:hint="eastAsia" w:ascii="仿宋_GB2312" w:hAnsi="仿宋_GB2312" w:eastAsia="仿宋_GB2312" w:cs="仿宋_GB2312"/>
          <w:sz w:val="32"/>
          <w:szCs w:val="32"/>
          <w:lang w:eastAsia="zh-CN"/>
        </w:rPr>
        <w:t>：</w:t>
      </w:r>
    </w:p>
    <w:p w14:paraId="375BF333">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（一）基本要求</w:t>
      </w:r>
      <w:r>
        <w:rPr>
          <w:rFonts w:hint="eastAsia" w:ascii="仿宋_GB2312" w:hAnsi="仿宋_GB2312" w:eastAsia="仿宋_GB2312" w:cs="仿宋_GB2312"/>
          <w:sz w:val="32"/>
          <w:szCs w:val="32"/>
          <w:lang w:eastAsia="zh-CN"/>
        </w:rPr>
        <w:t>：</w:t>
      </w:r>
    </w:p>
    <w:p w14:paraId="7F10FA75">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热爱祖国，拥护党的路线、方针和政策，遵纪守法、品行端正、具有良好的职业道德</w:t>
      </w:r>
      <w:r>
        <w:rPr>
          <w:rFonts w:hint="eastAsia" w:ascii="仿宋_GB2312" w:hAnsi="仿宋_GB2312" w:eastAsia="仿宋_GB2312" w:cs="仿宋_GB2312"/>
          <w:sz w:val="32"/>
          <w:szCs w:val="32"/>
          <w:lang w:eastAsia="zh-CN"/>
        </w:rPr>
        <w:t>；</w:t>
      </w:r>
    </w:p>
    <w:p w14:paraId="19DF5F41">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2.热爱勘察设计工作，具有较强的创新精神和设计能力，具有一定的专业理论基础，较深的职业见解和丰富的实践经验；</w:t>
      </w:r>
    </w:p>
    <w:p w14:paraId="2DC4E10B">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3.从事工程勘察设计工作6年以上，年龄在40周岁以内；</w:t>
      </w:r>
    </w:p>
    <w:p w14:paraId="5898F5E8">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4.在河南连续工作时间不少3年，未发生过质量安全责任事故，无不良行为记录；</w:t>
      </w:r>
    </w:p>
    <w:p w14:paraId="4B6CEB32">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5.实行注册专业应具备执业注册资格，未实行注册的专业，应具备高级工程师职以上职称；</w:t>
      </w:r>
    </w:p>
    <w:p w14:paraId="25CB26B7">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6.省协会团体会员的专业技术人员或个人会员。</w:t>
      </w:r>
    </w:p>
    <w:p w14:paraId="01F5EC75">
      <w:pPr>
        <w:adjustRightInd w:val="0"/>
        <w:snapToGrid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新兴专业可适当放宽职称要求，其他专业应全部满足。</w:t>
      </w:r>
    </w:p>
    <w:p w14:paraId="1508D870">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（二）专业要求</w:t>
      </w:r>
      <w:r>
        <w:rPr>
          <w:rFonts w:hint="eastAsia" w:ascii="仿宋_GB2312" w:hAnsi="仿宋_GB2312" w:eastAsia="仿宋_GB2312" w:cs="仿宋_GB2312"/>
          <w:sz w:val="32"/>
          <w:szCs w:val="32"/>
          <w:lang w:eastAsia="zh-CN"/>
        </w:rPr>
        <w:t>：</w:t>
      </w:r>
    </w:p>
    <w:p w14:paraId="206DFD90">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1.作为项目负责人或技术负责人完成2项有代表性的勘察设计作品（至少1项为大型以上工程），项目达到同期、同类型项目的全国先进或全省领先水平，个人贡献突出；</w:t>
      </w:r>
    </w:p>
    <w:p w14:paraId="11D98549">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2.在设计创新、方案创作方面有一定行业影响，且获得过与申报专业一致的南省工程勘察设计行业奖二等奖及以上奖励；</w:t>
      </w:r>
    </w:p>
    <w:p w14:paraId="744A082C">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3.参与编写工程建设标准、规范、规程、定额、标准图集2项以上，并正式公布实施；</w:t>
      </w:r>
    </w:p>
    <w:p w14:paraId="1795676C">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4.作为主要完成人，在工程建设项目中推广应用5项以上具有较高水平的新技术、新工艺、新产品、新材料，取得较大的社会、经济效益；</w:t>
      </w:r>
    </w:p>
    <w:p w14:paraId="578B0A7A">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5.撰写省级工法二项以上（限前5名）；</w:t>
      </w:r>
    </w:p>
    <w:p w14:paraId="7D1C03CF">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6.参编、撰写正式出版的本专业学术、技术专著、译著或培训教材、技术手册，二万字以上；独著或作为第一作者，在全国中文核心期刊发表本专业学术论文一篇以上；</w:t>
      </w:r>
    </w:p>
    <w:p w14:paraId="523EBC60">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7.申请实用新型专利2项以上或发明专利1项以上；</w:t>
      </w:r>
    </w:p>
    <w:p w14:paraId="6715671D">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8.作为主</w:t>
      </w:r>
      <w:r>
        <w:rPr>
          <w:rFonts w:hint="eastAsia" w:ascii="Times New Roman" w:hAnsi="Times New Roman" w:eastAsia="仿宋_GB2312"/>
          <w:sz w:val="32"/>
          <w:szCs w:val="32"/>
          <w:lang w:val="en-US" w:eastAsia="zh-CN"/>
        </w:rPr>
        <w:t>要完成人，完成一项省辖市（厅）级以上重点科研项目、课题，达到省内先进水平；或完成二项企业自主研发科研课题，并经省级以上相关部门组织鉴定</w:t>
      </w:r>
      <w:r>
        <w:rPr>
          <w:rFonts w:hint="eastAsia" w:ascii="仿宋_GB2312" w:hAnsi="仿宋_GB2312" w:eastAsia="仿宋_GB2312" w:cs="仿宋_GB2312"/>
          <w:sz w:val="32"/>
          <w:szCs w:val="32"/>
          <w:lang w:val="en-US" w:eastAsia="zh-CN"/>
        </w:rPr>
        <w:t>，达到省内先进水平。</w:t>
      </w:r>
    </w:p>
    <w:p w14:paraId="5C533C8E">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申报人员在工作期间，需同时满足1、2项要求，至少满足3-8项的2项。凡获得过全国优秀工程勘察设计奖二等奖以上奖励，或国际上有影响的设计竞赛奖的可适当放宽条件</w:t>
      </w:r>
      <w:r>
        <w:rPr>
          <w:rFonts w:hint="eastAsia" w:ascii="仿宋_GB2312" w:hAnsi="仿宋_GB2312" w:eastAsia="仿宋_GB2312" w:cs="仿宋_GB2312"/>
          <w:sz w:val="32"/>
          <w:szCs w:val="32"/>
          <w:lang w:val="en-US" w:eastAsia="zh-CN"/>
        </w:rPr>
        <w:t>。</w:t>
      </w:r>
    </w:p>
    <w:p w14:paraId="6AA93AEE">
      <w:pPr>
        <w:adjustRightInd w:val="0"/>
        <w:snapToGrid w:val="0"/>
        <w:spacing w:line="520" w:lineRule="exact"/>
        <w:ind w:firstLine="640" w:firstLineChars="200"/>
        <w:rPr>
          <w:rFonts w:hint="default" w:ascii="仿宋_GB2312" w:hAnsi="仿宋_GB2312" w:eastAsia="仿宋_GB2312" w:cs="仿宋_GB2312"/>
          <w:sz w:val="32"/>
          <w:szCs w:val="32"/>
          <w:lang w:val="en-US" w:eastAsia="zh-CN"/>
        </w:rPr>
      </w:pPr>
      <w:r>
        <w:rPr>
          <w:rFonts w:hint="default" w:ascii="Times New Roman" w:hAnsi="Times New Roman" w:eastAsia="黑体" w:cs="Times New Roman"/>
          <w:kern w:val="2"/>
          <w:sz w:val="32"/>
          <w:szCs w:val="32"/>
          <w:lang w:val="en-US" w:eastAsia="zh-CN" w:bidi="ar-SA"/>
        </w:rPr>
        <w:t>六、培养方案</w:t>
      </w:r>
    </w:p>
    <w:p w14:paraId="026260B2">
      <w:pPr>
        <w:adjustRightInd w:val="0"/>
        <w:snapToGrid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（一）培养时间：2年</w:t>
      </w:r>
    </w:p>
    <w:p w14:paraId="6A33ECC4">
      <w:pPr>
        <w:adjustRightInd w:val="0"/>
        <w:snapToGrid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（二）主要任务和要求：</w:t>
      </w:r>
    </w:p>
    <w:p w14:paraId="17EC5030">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1.持续在专业领域内深耕细作，培养期内完成专业要求的任一项工作；</w:t>
      </w:r>
    </w:p>
    <w:p w14:paraId="686D7D03">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2.每年至少参加一次专业学习或发表一次会议演讲，提升行业影响力；</w:t>
      </w:r>
    </w:p>
    <w:p w14:paraId="0A4F646D">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3.培养完成后提交一份工作报告；</w:t>
      </w:r>
    </w:p>
    <w:p w14:paraId="721DBE1F">
      <w:p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4.培养期间需在河南工作或在河南公司（公司注册地在河南）工作。</w:t>
      </w:r>
    </w:p>
    <w:p w14:paraId="6E1C7751">
      <w:pPr>
        <w:adjustRightInd w:val="0"/>
        <w:snapToGrid w:val="0"/>
        <w:spacing w:line="520" w:lineRule="exact"/>
        <w:ind w:firstLine="640" w:firstLineChars="200"/>
        <w:rPr>
          <w:rFonts w:hint="default" w:ascii="仿宋_GB2312" w:hAnsi="仿宋_GB2312" w:eastAsia="仿宋_GB2312" w:cs="仿宋_GB2312"/>
          <w:sz w:val="32"/>
          <w:szCs w:val="32"/>
          <w:lang w:val="en-US" w:eastAsia="zh-CN"/>
        </w:rPr>
      </w:pPr>
      <w:r>
        <w:rPr>
          <w:rFonts w:hint="default" w:ascii="Times New Roman" w:hAnsi="Times New Roman" w:eastAsia="黑体" w:cs="Times New Roman"/>
          <w:kern w:val="2"/>
          <w:sz w:val="32"/>
          <w:szCs w:val="32"/>
          <w:lang w:val="en-US" w:eastAsia="zh-CN" w:bidi="ar-SA"/>
        </w:rPr>
        <w:t>七、其他</w:t>
      </w:r>
    </w:p>
    <w:p w14:paraId="38C390CC">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（一）中原杰出青年勘察设计人才培养不向任何单位、人员收取费用</w:t>
      </w:r>
      <w:r>
        <w:rPr>
          <w:rFonts w:hint="eastAsia" w:ascii="仿宋_GB2312" w:hAnsi="仿宋_GB2312" w:eastAsia="仿宋_GB2312" w:cs="仿宋_GB2312"/>
          <w:sz w:val="32"/>
          <w:szCs w:val="32"/>
          <w:lang w:eastAsia="zh-CN"/>
        </w:rPr>
        <w:t>；</w:t>
      </w:r>
    </w:p>
    <w:p w14:paraId="3C6AC19A">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（二）协会定期组织中原杰出青年勘察设计人才开展技术交流，定期到国内知名企业或优秀项目进行考察调研；</w:t>
      </w:r>
    </w:p>
    <w:p w14:paraId="063F152C">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（三）根据培养情况，邀请全国勘察设计大师及行业知名专家进行指导；</w:t>
      </w:r>
    </w:p>
    <w:p w14:paraId="1C676CD4">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（四）协会及中原杰出青年勘察设计人才所在企业提供培养费用及场所；</w:t>
      </w:r>
    </w:p>
    <w:p w14:paraId="25BE1EB8">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（五）培养合格的青年人才，可优先参加河南省工程勘察设计大师认定；</w:t>
      </w:r>
    </w:p>
    <w:p w14:paraId="3FED3E6E">
      <w:pPr>
        <w:adjustRightInd w:val="0"/>
        <w:snapToGrid w:val="0"/>
        <w:spacing w:line="520" w:lineRule="exact"/>
        <w:ind w:firstLine="640"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val="0"/>
          <w:bCs w:val="0"/>
          <w:sz w:val="32"/>
          <w:szCs w:val="32"/>
          <w:lang w:eastAsia="zh-CN"/>
        </w:rPr>
        <w:t>（六）本方案由省协会秘书处负责解释。</w:t>
      </w:r>
    </w:p>
    <w:p w14:paraId="0212421C">
      <w:pPr>
        <w:spacing w:line="460" w:lineRule="exact"/>
        <w:rPr>
          <w:rFonts w:hint="eastAsia" w:ascii="Times New Roman" w:hAnsi="Times New Roman" w:eastAsia="黑体"/>
          <w:b/>
          <w:sz w:val="60"/>
          <w:szCs w:val="60"/>
        </w:rPr>
      </w:pPr>
    </w:p>
    <w:p w14:paraId="7358576E">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p>
    <w:sectPr>
      <w:headerReference r:id="rId3" w:type="default"/>
      <w:footerReference r:id="rId5" w:type="default"/>
      <w:headerReference r:id="rId4" w:type="even"/>
      <w:footerReference r:id="rId6" w:type="even"/>
      <w:pgSz w:w="11906" w:h="16838"/>
      <w:pgMar w:top="794" w:right="1474" w:bottom="79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D26DD">
    <w:pPr>
      <w:pStyle w:val="6"/>
      <w:framePr w:wrap="around" w:vAnchor="text" w:hAnchor="page" w:x="9329" w:y="-443"/>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488F0AD6">
    <w:pPr>
      <w:pStyle w:val="6"/>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16691">
    <w:pPr>
      <w:pStyle w:val="6"/>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0DC0122E">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C1626">
    <w:pPr>
      <w:pStyle w:val="7"/>
      <w:pBdr>
        <w:left w:val="none" w:color="auto" w:sz="0" w:space="0"/>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36F8C">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MjFiOTIyNTlmN2UzYmFkZmViNGUyYzkyOWFmMDUifQ=="/>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3100D46"/>
    <w:rsid w:val="04733276"/>
    <w:rsid w:val="09310546"/>
    <w:rsid w:val="0A241640"/>
    <w:rsid w:val="0A977084"/>
    <w:rsid w:val="0B334B5B"/>
    <w:rsid w:val="0B814D26"/>
    <w:rsid w:val="0FC772A1"/>
    <w:rsid w:val="0FD9610F"/>
    <w:rsid w:val="174665AD"/>
    <w:rsid w:val="1899316C"/>
    <w:rsid w:val="197123C0"/>
    <w:rsid w:val="1A0A0F78"/>
    <w:rsid w:val="1EF02DBA"/>
    <w:rsid w:val="20C12A96"/>
    <w:rsid w:val="21404409"/>
    <w:rsid w:val="21906775"/>
    <w:rsid w:val="28164F13"/>
    <w:rsid w:val="29D063EE"/>
    <w:rsid w:val="2F887456"/>
    <w:rsid w:val="323A5CB2"/>
    <w:rsid w:val="32850CC0"/>
    <w:rsid w:val="32AE3CAB"/>
    <w:rsid w:val="371F31E9"/>
    <w:rsid w:val="379E0BCE"/>
    <w:rsid w:val="39217934"/>
    <w:rsid w:val="3A2038E4"/>
    <w:rsid w:val="3B3E109F"/>
    <w:rsid w:val="3C5577DD"/>
    <w:rsid w:val="40642733"/>
    <w:rsid w:val="41297FEE"/>
    <w:rsid w:val="418B4229"/>
    <w:rsid w:val="479A79E0"/>
    <w:rsid w:val="480F2E5A"/>
    <w:rsid w:val="482642B5"/>
    <w:rsid w:val="4B4A38E1"/>
    <w:rsid w:val="4C3A433D"/>
    <w:rsid w:val="4DA40928"/>
    <w:rsid w:val="4DC5383F"/>
    <w:rsid w:val="51223A53"/>
    <w:rsid w:val="52EC3551"/>
    <w:rsid w:val="5583157E"/>
    <w:rsid w:val="585C5024"/>
    <w:rsid w:val="58825FE5"/>
    <w:rsid w:val="5AB94158"/>
    <w:rsid w:val="5C0F5926"/>
    <w:rsid w:val="5E890627"/>
    <w:rsid w:val="60C74B05"/>
    <w:rsid w:val="660E4009"/>
    <w:rsid w:val="69737A93"/>
    <w:rsid w:val="6A041A04"/>
    <w:rsid w:val="6B687892"/>
    <w:rsid w:val="6F4D0C3C"/>
    <w:rsid w:val="711349FC"/>
    <w:rsid w:val="712618B7"/>
    <w:rsid w:val="71B918B4"/>
    <w:rsid w:val="74F13649"/>
    <w:rsid w:val="769B008A"/>
    <w:rsid w:val="76EC6353"/>
    <w:rsid w:val="78620171"/>
    <w:rsid w:val="7FFD22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rPr>
      <w:rFonts w:asciiTheme="minorHAnsi" w:hAnsiTheme="minorHAnsi" w:eastAsiaTheme="minorEastAsia" w:cstheme="minorBidi"/>
      <w:sz w:val="21"/>
      <w:szCs w:val="24"/>
    </w:rPr>
  </w:style>
  <w:style w:type="paragraph" w:styleId="5">
    <w:name w:val="Balloon Text"/>
    <w:basedOn w:val="1"/>
    <w:link w:val="17"/>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link w:val="19"/>
    <w:qFormat/>
    <w:uiPriority w:val="99"/>
    <w:pPr>
      <w:widowControl/>
      <w:adjustRightInd w:val="0"/>
      <w:snapToGrid w:val="0"/>
      <w:spacing w:before="240" w:after="60"/>
      <w:jc w:val="center"/>
      <w:outlineLvl w:val="0"/>
    </w:pPr>
    <w:rPr>
      <w:rFonts w:ascii="Cambria" w:hAnsi="Cambria"/>
      <w:b/>
      <w:bCs/>
      <w:kern w:val="0"/>
      <w:sz w:val="32"/>
      <w:szCs w:val="32"/>
    </w:rPr>
  </w:style>
  <w:style w:type="table" w:styleId="11">
    <w:name w:val="Table Grid"/>
    <w:basedOn w:val="10"/>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qFormat/>
    <w:uiPriority w:val="0"/>
    <w:rPr>
      <w:color w:val="0000FF"/>
      <w:u w:val="single"/>
    </w:rPr>
  </w:style>
  <w:style w:type="character" w:customStyle="1" w:styleId="16">
    <w:name w:val="标题 1 Char"/>
    <w:link w:val="2"/>
    <w:qFormat/>
    <w:uiPriority w:val="0"/>
    <w:rPr>
      <w:b/>
      <w:bCs/>
      <w:kern w:val="44"/>
      <w:sz w:val="44"/>
      <w:szCs w:val="44"/>
    </w:rPr>
  </w:style>
  <w:style w:type="character" w:customStyle="1" w:styleId="17">
    <w:name w:val="批注框文本 Char"/>
    <w:link w:val="5"/>
    <w:qFormat/>
    <w:uiPriority w:val="0"/>
    <w:rPr>
      <w:kern w:val="2"/>
      <w:sz w:val="18"/>
      <w:szCs w:val="18"/>
    </w:rPr>
  </w:style>
  <w:style w:type="character" w:customStyle="1" w:styleId="18">
    <w:name w:val="页脚 Char"/>
    <w:link w:val="6"/>
    <w:qFormat/>
    <w:locked/>
    <w:uiPriority w:val="0"/>
    <w:rPr>
      <w:rFonts w:eastAsia="宋体"/>
      <w:kern w:val="2"/>
      <w:sz w:val="18"/>
      <w:lang w:val="en-US" w:eastAsia="zh-CN" w:bidi="ar-SA"/>
    </w:rPr>
  </w:style>
  <w:style w:type="character" w:customStyle="1" w:styleId="19">
    <w:name w:val="标题 Char"/>
    <w:link w:val="9"/>
    <w:qFormat/>
    <w:uiPriority w:val="99"/>
    <w:rPr>
      <w:rFonts w:ascii="Cambria" w:hAnsi="Cambria" w:cs="Cambria"/>
      <w:b/>
      <w:bCs/>
      <w:sz w:val="32"/>
      <w:szCs w:val="32"/>
    </w:rPr>
  </w:style>
  <w:style w:type="character" w:customStyle="1" w:styleId="20">
    <w:name w:val="apple-converted-space"/>
    <w:qFormat/>
    <w:uiPriority w:val="0"/>
  </w:style>
  <w:style w:type="character" w:customStyle="1" w:styleId="21">
    <w:name w:val="title"/>
    <w:basedOn w:val="12"/>
    <w:qFormat/>
    <w:uiPriority w:val="0"/>
  </w:style>
  <w:style w:type="paragraph" w:styleId="22">
    <w:name w:val="List Paragraph"/>
    <w:basedOn w:val="1"/>
    <w:qFormat/>
    <w:uiPriority w:val="34"/>
    <w:pPr>
      <w:ind w:firstLine="420" w:firstLineChars="200"/>
    </w:pPr>
    <w:rPr>
      <w:rFonts w:ascii="Calibri" w:hAnsi="Calibri"/>
      <w:szCs w:val="22"/>
    </w:rPr>
  </w:style>
  <w:style w:type="paragraph" w:customStyle="1" w:styleId="23">
    <w:name w:val="列出段落1"/>
    <w:basedOn w:val="1"/>
    <w:qFormat/>
    <w:uiPriority w:val="0"/>
    <w:pPr>
      <w:ind w:firstLine="420" w:firstLineChars="200"/>
    </w:pPr>
    <w:rPr>
      <w:szCs w:val="24"/>
    </w:rPr>
  </w:style>
  <w:style w:type="table" w:customStyle="1" w:styleId="24">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Char"/>
    <w:basedOn w:val="1"/>
    <w:qFormat/>
    <w:uiPriority w:val="0"/>
    <w:pPr>
      <w:spacing w:line="360" w:lineRule="auto"/>
    </w:pPr>
    <w:rPr>
      <w:rFonts w:ascii="Tahoma" w:hAnsi="Tahoma"/>
      <w:sz w:val="24"/>
      <w:szCs w:val="20"/>
    </w:rPr>
  </w:style>
  <w:style w:type="paragraph" w:customStyle="1" w:styleId="26">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27">
    <w:name w:val="wordtitle31"/>
    <w:qFormat/>
    <w:uiPriority w:val="0"/>
    <w:rPr>
      <w:rFonts w:hint="default" w:ascii="ˎ̥" w:hAnsi="ˎ̥"/>
      <w:sz w:val="32"/>
      <w:szCs w:val="32"/>
    </w:rPr>
  </w:style>
  <w:style w:type="character" w:customStyle="1" w:styleId="28">
    <w:name w:val="wordtitle21"/>
    <w:qFormat/>
    <w:uiPriority w:val="0"/>
    <w:rPr>
      <w:rFonts w:hint="default" w:ascii="ˎ̥" w:hAnsi="ˎ̥"/>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4288</Words>
  <Characters>4405</Characters>
  <Lines>26</Lines>
  <Paragraphs>7</Paragraphs>
  <TotalTime>42</TotalTime>
  <ScaleCrop>false</ScaleCrop>
  <LinksUpToDate>false</LinksUpToDate>
  <CharactersWithSpaces>4755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2022-01-07T02:45:00Z</dcterms:created>
  <dc:creator>Administrator</dc:creator>
  <cp:lastModifiedBy>微信用户</cp:lastModifiedBy>
  <cp:lastPrinted>2024-09-05T07:59:00Z</cp:lastPrinted>
  <dcterms:modified xsi:type="dcterms:W3CDTF">2024-09-05T08:15:01Z</dcterms:modified>
  <dc:title>河南省工程勘察设计行业协会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8C369E00220E4E148E5102432C815F39_13</vt:lpwstr>
  </property>
</Properties>
</file>