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color w:val="000000" w:themeColor="text1"/>
          <w14:textFill>
            <w14:solidFill>
              <w14:schemeClr w14:val="tx1"/>
            </w14:solidFill>
          </w14:textFill>
        </w:rPr>
      </w:pPr>
    </w:p>
    <w:p>
      <w:pPr>
        <w:pStyle w:val="2"/>
        <w:rPr>
          <w:color w:val="000000" w:themeColor="text1"/>
          <w14:textFill>
            <w14:solidFill>
              <w14:schemeClr w14:val="tx1"/>
            </w14:solidFill>
          </w14:textFill>
        </w:rPr>
      </w:pPr>
      <w:bookmarkStart w:id="0" w:name="_GoBack"/>
      <w:bookmarkEnd w:id="0"/>
    </w:p>
    <w:p>
      <w:pPr>
        <w:widowControl w:val="0"/>
        <w:ind w:firstLineChars="0"/>
        <w:jc w:val="center"/>
        <w:rPr>
          <w:rFonts w:hint="eastAsia" w:ascii="方正小标宋简体" w:eastAsia="方正小标宋简体"/>
          <w:color w:val="000000" w:themeColor="text1"/>
          <w:sz w:val="36"/>
          <w:szCs w:val="36"/>
          <w14:textFill>
            <w14:solidFill>
              <w14:schemeClr w14:val="tx1"/>
            </w14:solidFill>
          </w14:textFill>
        </w:rPr>
      </w:pPr>
    </w:p>
    <w:p>
      <w:pPr>
        <w:widowControl w:val="0"/>
        <w:adjustRightInd w:val="0"/>
        <w:snapToGrid w:val="0"/>
        <w:ind w:firstLineChars="0"/>
        <w:jc w:val="center"/>
        <w:rPr>
          <w:rFonts w:hint="eastAsia" w:ascii="方正小标宋简体" w:eastAsia="方正小标宋简体"/>
          <w:color w:val="000000" w:themeColor="text1"/>
          <w:sz w:val="44"/>
          <w:szCs w:val="44"/>
          <w:lang w:eastAsia="zh-CN"/>
          <w14:textFill>
            <w14:solidFill>
              <w14:schemeClr w14:val="tx1"/>
            </w14:solidFill>
          </w14:textFill>
        </w:rPr>
      </w:pPr>
      <w:r>
        <w:rPr>
          <w:rFonts w:hint="eastAsia" w:ascii="方正小标宋简体" w:eastAsia="方正小标宋简体"/>
          <w:color w:val="000000" w:themeColor="text1"/>
          <w:sz w:val="44"/>
          <w:szCs w:val="44"/>
          <w:lang w:eastAsia="zh-CN"/>
          <w14:textFill>
            <w14:solidFill>
              <w14:schemeClr w14:val="tx1"/>
            </w14:solidFill>
          </w14:textFill>
        </w:rPr>
        <w:t>河南省住房和城乡建设厅关于加快</w:t>
      </w:r>
    </w:p>
    <w:p>
      <w:pPr>
        <w:widowControl w:val="0"/>
        <w:adjustRightInd w:val="0"/>
        <w:snapToGrid w:val="0"/>
        <w:ind w:firstLineChars="0"/>
        <w:jc w:val="center"/>
        <w:rPr>
          <w:rFonts w:hint="eastAsia" w:ascii="方正小标宋简体" w:eastAsia="方正小标宋简体"/>
          <w:color w:val="000000" w:themeColor="text1"/>
          <w:sz w:val="44"/>
          <w:szCs w:val="44"/>
          <w:lang w:eastAsia="zh-CN"/>
          <w14:textFill>
            <w14:solidFill>
              <w14:schemeClr w14:val="tx1"/>
            </w14:solidFill>
          </w14:textFill>
        </w:rPr>
      </w:pPr>
      <w:r>
        <w:rPr>
          <w:rFonts w:hint="eastAsia" w:ascii="方正小标宋简体" w:eastAsia="方正小标宋简体"/>
          <w:color w:val="000000" w:themeColor="text1"/>
          <w:sz w:val="44"/>
          <w:szCs w:val="44"/>
          <w:lang w:eastAsia="zh-CN"/>
          <w14:textFill>
            <w14:solidFill>
              <w14:schemeClr w14:val="tx1"/>
            </w14:solidFill>
          </w14:textFill>
        </w:rPr>
        <w:t>建设工程勘察</w:t>
      </w:r>
      <w:r>
        <w:rPr>
          <w:rFonts w:hint="eastAsia" w:ascii="方正小标宋简体" w:eastAsia="方正小标宋简体"/>
          <w:color w:val="000000" w:themeColor="text1"/>
          <w:sz w:val="44"/>
          <w:szCs w:val="44"/>
          <w14:textFill>
            <w14:solidFill>
              <w14:schemeClr w14:val="tx1"/>
            </w14:solidFill>
          </w14:textFill>
        </w:rPr>
        <w:t>设计</w:t>
      </w:r>
      <w:r>
        <w:rPr>
          <w:rFonts w:hint="eastAsia" w:ascii="方正小标宋简体" w:eastAsia="方正小标宋简体"/>
          <w:color w:val="000000" w:themeColor="text1"/>
          <w:sz w:val="44"/>
          <w:szCs w:val="44"/>
          <w:lang w:eastAsia="zh-CN"/>
          <w14:textFill>
            <w14:solidFill>
              <w14:schemeClr w14:val="tx1"/>
            </w14:solidFill>
          </w14:textFill>
        </w:rPr>
        <w:t>高质量</w:t>
      </w:r>
      <w:r>
        <w:rPr>
          <w:rFonts w:hint="eastAsia" w:ascii="方正小标宋简体" w:eastAsia="方正小标宋简体"/>
          <w:color w:val="000000" w:themeColor="text1"/>
          <w:sz w:val="44"/>
          <w:szCs w:val="44"/>
          <w14:textFill>
            <w14:solidFill>
              <w14:schemeClr w14:val="tx1"/>
            </w14:solidFill>
          </w14:textFill>
        </w:rPr>
        <w:t>发展行动方案（2022-2025</w:t>
      </w:r>
      <w:r>
        <w:rPr>
          <w:rFonts w:hint="eastAsia" w:ascii="方正小标宋简体" w:eastAsia="方正小标宋简体"/>
          <w:color w:val="000000" w:themeColor="text1"/>
          <w:sz w:val="44"/>
          <w:szCs w:val="44"/>
          <w:lang w:eastAsia="zh-CN"/>
          <w14:textFill>
            <w14:solidFill>
              <w14:schemeClr w14:val="tx1"/>
            </w14:solidFill>
          </w14:textFill>
        </w:rPr>
        <w:t>年</w:t>
      </w:r>
      <w:r>
        <w:rPr>
          <w:rFonts w:hint="eastAsia" w:ascii="方正小标宋简体" w:eastAsia="方正小标宋简体"/>
          <w:color w:val="000000" w:themeColor="text1"/>
          <w:sz w:val="44"/>
          <w:szCs w:val="44"/>
          <w14:textFill>
            <w14:solidFill>
              <w14:schemeClr w14:val="tx1"/>
            </w14:solidFill>
          </w14:textFill>
        </w:rPr>
        <w:t>）</w:t>
      </w:r>
      <w:r>
        <w:rPr>
          <w:rFonts w:hint="eastAsia" w:ascii="方正小标宋简体" w:eastAsia="方正小标宋简体"/>
          <w:color w:val="000000" w:themeColor="text1"/>
          <w:sz w:val="44"/>
          <w:szCs w:val="44"/>
          <w:lang w:eastAsia="zh-CN"/>
          <w14:textFill>
            <w14:solidFill>
              <w14:schemeClr w14:val="tx1"/>
            </w14:solidFill>
          </w14:textFill>
        </w:rPr>
        <w:t>（草稿）</w:t>
      </w:r>
    </w:p>
    <w:p>
      <w:pPr>
        <w:widowControl w:val="0"/>
        <w:adjustRightInd w:val="0"/>
        <w:snapToGrid w:val="0"/>
        <w:spacing w:line="540" w:lineRule="atLeast"/>
        <w:ind w:firstLineChars="0"/>
        <w:jc w:val="both"/>
        <w:rPr>
          <w:rFonts w:ascii="Times New Roman" w:hAnsi="Times New Roman" w:eastAsia="方正小标宋简体" w:cs="Times New Roman"/>
          <w:color w:val="000000" w:themeColor="text1"/>
          <w:sz w:val="32"/>
          <w:szCs w:val="32"/>
          <w14:textFill>
            <w14:solidFill>
              <w14:schemeClr w14:val="tx1"/>
            </w14:solidFill>
          </w14:textFill>
        </w:rPr>
      </w:pPr>
    </w:p>
    <w:p>
      <w:pPr>
        <w:widowControl w:val="0"/>
        <w:adjustRightInd/>
        <w:snapToGrid/>
        <w:spacing w:line="560" w:lineRule="atLeast"/>
        <w:ind w:firstLineChars="0"/>
        <w:jc w:val="both"/>
        <w:rPr>
          <w:rFonts w:ascii="Times New Roman" w:hAnsi="Times New Roman" w:eastAsia="方正小标宋简体" w:cs="Times New Roman"/>
          <w:color w:val="000000" w:themeColor="text1"/>
          <w:sz w:val="32"/>
          <w:szCs w:val="32"/>
          <w14:textFill>
            <w14:solidFill>
              <w14:schemeClr w14:val="tx1"/>
            </w14:solidFill>
          </w14:textFill>
        </w:rPr>
      </w:pPr>
    </w:p>
    <w:p>
      <w:pPr>
        <w:widowControl w:val="0"/>
        <w:adjustRightInd/>
        <w:snapToGrid/>
        <w:spacing w:line="560" w:lineRule="atLeast"/>
        <w:ind w:firstLine="645" w:firstLineChars="0"/>
        <w:rPr>
          <w:rFonts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eastAsia="zh-CN"/>
          <w14:textFill>
            <w14:solidFill>
              <w14:schemeClr w14:val="tx1"/>
            </w14:solidFill>
          </w14:textFill>
        </w:rPr>
        <w:t>为贯彻</w:t>
      </w:r>
      <w:r>
        <w:rPr>
          <w:rFonts w:hint="default" w:ascii="Times New Roman" w:hAnsi="Times New Roman" w:eastAsia="仿宋_GB2312" w:cs="Times New Roman"/>
          <w:i w:val="0"/>
          <w:iCs w:val="0"/>
          <w:caps w:val="0"/>
          <w:color w:val="191919"/>
          <w:spacing w:val="0"/>
          <w:sz w:val="32"/>
          <w:szCs w:val="32"/>
          <w:shd w:val="clear" w:fill="auto"/>
          <w:lang w:eastAsia="zh-CN"/>
        </w:rPr>
        <w:t>党中央、国务院</w:t>
      </w:r>
      <w:r>
        <w:rPr>
          <w:rFonts w:hint="default" w:ascii="Times New Roman" w:hAnsi="Times New Roman" w:cs="Times New Roman"/>
          <w:color w:val="000000" w:themeColor="text1"/>
          <w14:textFill>
            <w14:solidFill>
              <w14:schemeClr w14:val="tx1"/>
            </w14:solidFill>
          </w14:textFill>
        </w:rPr>
        <w:t>战略</w:t>
      </w:r>
      <w:r>
        <w:rPr>
          <w:rFonts w:hint="default" w:ascii="Times New Roman" w:hAnsi="Times New Roman" w:eastAsia="仿宋_GB2312" w:cs="Times New Roman"/>
          <w:i w:val="0"/>
          <w:iCs w:val="0"/>
          <w:caps w:val="0"/>
          <w:color w:val="191919"/>
          <w:spacing w:val="0"/>
          <w:sz w:val="32"/>
          <w:szCs w:val="32"/>
          <w:shd w:val="clear" w:fill="auto"/>
          <w:lang w:eastAsia="zh-CN"/>
        </w:rPr>
        <w:t>部署，</w:t>
      </w:r>
      <w:r>
        <w:rPr>
          <w:rFonts w:hint="default" w:ascii="Times New Roman" w:hAnsi="Times New Roman" w:cs="Times New Roman"/>
          <w:color w:val="000000" w:themeColor="text1"/>
          <w:lang w:eastAsia="zh-CN"/>
          <w14:textFill>
            <w14:solidFill>
              <w14:schemeClr w14:val="tx1"/>
            </w14:solidFill>
          </w14:textFill>
        </w:rPr>
        <w:t>落实</w:t>
      </w:r>
      <w:r>
        <w:rPr>
          <w:rFonts w:hint="default" w:ascii="Times New Roman" w:hAnsi="Times New Roman" w:cs="Times New Roman"/>
          <w:color w:val="000000" w:themeColor="text1"/>
          <w14:textFill>
            <w14:solidFill>
              <w14:schemeClr w14:val="tx1"/>
            </w14:solidFill>
          </w14:textFill>
        </w:rPr>
        <w:t>省委</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省政府</w:t>
      </w:r>
      <w:r>
        <w:rPr>
          <w:rFonts w:hint="default" w:ascii="Times New Roman" w:hAnsi="Times New Roman" w:cs="Times New Roman"/>
          <w:color w:val="000000" w:themeColor="text1"/>
          <w:lang w:eastAsia="zh-CN"/>
          <w14:textFill>
            <w14:solidFill>
              <w14:schemeClr w14:val="tx1"/>
            </w14:solidFill>
          </w14:textFill>
        </w:rPr>
        <w:t>打造</w:t>
      </w:r>
      <w:r>
        <w:rPr>
          <w:rFonts w:hint="default" w:ascii="Times New Roman" w:hAnsi="Times New Roman" w:cs="Times New Roman"/>
          <w:color w:val="000000" w:themeColor="text1"/>
          <w14:textFill>
            <w14:solidFill>
              <w14:schemeClr w14:val="tx1"/>
            </w14:solidFill>
          </w14:textFill>
        </w:rPr>
        <w:t>“设计河南”</w:t>
      </w:r>
      <w:r>
        <w:rPr>
          <w:rFonts w:hint="default" w:ascii="Times New Roman" w:hAnsi="Times New Roman" w:eastAsia="仿宋_GB2312" w:cs="Times New Roman"/>
          <w:i w:val="0"/>
          <w:iCs w:val="0"/>
          <w:caps w:val="0"/>
          <w:color w:val="191919"/>
          <w:spacing w:val="0"/>
          <w:sz w:val="32"/>
          <w:szCs w:val="32"/>
          <w:shd w:val="clear" w:fill="auto"/>
          <w:lang w:eastAsia="zh-CN"/>
        </w:rPr>
        <w:t>决策</w:t>
      </w:r>
      <w:r>
        <w:rPr>
          <w:rFonts w:hint="default" w:ascii="Times New Roman" w:hAnsi="Times New Roman" w:cs="Times New Roman"/>
          <w:color w:val="000000" w:themeColor="text1"/>
          <w:lang w:eastAsia="zh-CN"/>
          <w14:textFill>
            <w14:solidFill>
              <w14:schemeClr w14:val="tx1"/>
            </w14:solidFill>
          </w14:textFill>
        </w:rPr>
        <w:t>要求</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推进全省</w:t>
      </w:r>
      <w:r>
        <w:rPr>
          <w:rFonts w:hint="eastAsia" w:ascii="Times New Roman" w:hAnsi="Times New Roman" w:cs="Times New Roman"/>
          <w:color w:val="000000" w:themeColor="text1"/>
          <w:lang w:eastAsia="zh-CN"/>
          <w14:textFill>
            <w14:solidFill>
              <w14:schemeClr w14:val="tx1"/>
            </w14:solidFill>
          </w14:textFill>
        </w:rPr>
        <w:t>建设工程</w:t>
      </w:r>
      <w:r>
        <w:rPr>
          <w:rFonts w:hint="default" w:ascii="Times New Roman" w:hAnsi="Times New Roman" w:cs="Times New Roman"/>
          <w:color w:val="000000" w:themeColor="text1"/>
          <w:lang w:eastAsia="zh-CN"/>
          <w14:textFill>
            <w14:solidFill>
              <w14:schemeClr w14:val="tx1"/>
            </w14:solidFill>
          </w14:textFill>
        </w:rPr>
        <w:t>勘查设计高质量发展</w:t>
      </w:r>
      <w:r>
        <w:rPr>
          <w:rFonts w:hint="default" w:ascii="Times New Roman" w:hAnsi="Times New Roman" w:cs="Times New Roman"/>
          <w:color w:val="000000" w:themeColor="text1"/>
          <w14:textFill>
            <w14:solidFill>
              <w14:schemeClr w14:val="tx1"/>
            </w14:solidFill>
          </w14:textFill>
        </w:rPr>
        <w:t>，结合我省实际，制定本行动方案。</w:t>
      </w:r>
    </w:p>
    <w:p>
      <w:pPr>
        <w:widowControl w:val="0"/>
        <w:adjustRightInd/>
        <w:snapToGrid/>
        <w:spacing w:line="560" w:lineRule="atLeast"/>
        <w:ind w:firstLine="646" w:firstLineChars="0"/>
        <w:outlineLvl w:val="0"/>
        <w:rPr>
          <w:rFonts w:hint="default" w:ascii="Times New Roman" w:hAnsi="Times New Roman" w:eastAsia="黑体" w:cs="Times New Roman"/>
          <w:color w:val="000000" w:themeColor="text1"/>
          <w:lang w:eastAsia="zh-CN"/>
          <w14:textFill>
            <w14:solidFill>
              <w14:schemeClr w14:val="tx1"/>
            </w14:solidFill>
          </w14:textFill>
        </w:rPr>
      </w:pPr>
      <w:r>
        <w:rPr>
          <w:rFonts w:hint="default" w:ascii="Times New Roman" w:hAnsi="Times New Roman" w:eastAsia="黑体" w:cs="Times New Roman"/>
          <w:color w:val="000000" w:themeColor="text1"/>
          <w14:textFill>
            <w14:solidFill>
              <w14:schemeClr w14:val="tx1"/>
            </w14:solidFill>
          </w14:textFill>
        </w:rPr>
        <w:t>一、</w:t>
      </w:r>
      <w:r>
        <w:rPr>
          <w:rFonts w:hint="default" w:ascii="Times New Roman" w:hAnsi="Times New Roman" w:eastAsia="黑体" w:cs="Times New Roman"/>
          <w:color w:val="000000" w:themeColor="text1"/>
          <w:lang w:eastAsia="zh-CN"/>
          <w14:textFill>
            <w14:solidFill>
              <w14:schemeClr w14:val="tx1"/>
            </w14:solidFill>
          </w14:textFill>
        </w:rPr>
        <w:t>总体要求</w:t>
      </w:r>
    </w:p>
    <w:p>
      <w:pPr>
        <w:widowControl w:val="0"/>
        <w:adjustRightInd/>
        <w:snapToGrid/>
        <w:spacing w:line="560" w:lineRule="atLeast"/>
        <w:ind w:firstLine="645" w:firstLineChars="0"/>
        <w:rPr>
          <w:rFonts w:hint="default" w:ascii="Times New Roman" w:hAnsi="Times New Roman" w:eastAsia="楷体_GB2312" w:cs="Times New Roman"/>
          <w:color w:val="000000" w:themeColor="text1"/>
          <w14:textFill>
            <w14:solidFill>
              <w14:schemeClr w14:val="tx1"/>
            </w14:solidFill>
          </w14:textFill>
        </w:rPr>
      </w:pPr>
      <w:r>
        <w:rPr>
          <w:rFonts w:hint="default" w:ascii="Times New Roman" w:hAnsi="Times New Roman" w:eastAsia="楷体_GB2312" w:cs="Times New Roman"/>
          <w:color w:val="000000" w:themeColor="text1"/>
          <w:lang w:eastAsia="zh-CN"/>
          <w14:textFill>
            <w14:solidFill>
              <w14:schemeClr w14:val="tx1"/>
            </w14:solidFill>
          </w14:textFill>
        </w:rPr>
        <w:t>（一）</w:t>
      </w:r>
      <w:r>
        <w:rPr>
          <w:rFonts w:hint="default" w:ascii="Times New Roman" w:hAnsi="Times New Roman" w:eastAsia="楷体_GB2312" w:cs="Times New Roman"/>
          <w:color w:val="000000" w:themeColor="text1"/>
          <w14:textFill>
            <w14:solidFill>
              <w14:schemeClr w14:val="tx1"/>
            </w14:solidFill>
          </w14:textFill>
        </w:rPr>
        <w:t>指导思想</w:t>
      </w:r>
    </w:p>
    <w:p>
      <w:pPr>
        <w:widowControl w:val="0"/>
        <w:adjustRightInd/>
        <w:snapToGrid/>
        <w:spacing w:line="560" w:lineRule="atLeast"/>
        <w:ind w:firstLine="645" w:firstLineChars="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以习近平新时代中国特色社会主义思想为指导，深入贯彻党的十九大和十九届历次全会精神，全面贯彻新发展理念，构建新发展格局，贯彻落实“适用、经济、绿色、美观”建筑方针，持续优化市场环境，创新监管方式，筑牢质量安全底线，提升工程品质，增强发展活力，充分发挥勘察设计在工程建设中的引领作用，推动勘察设计行业高质量发展。</w:t>
      </w:r>
    </w:p>
    <w:p>
      <w:pPr>
        <w:adjustRightInd/>
        <w:snapToGrid/>
        <w:spacing w:line="560" w:lineRule="atLeast"/>
        <w:jc w:val="left"/>
        <w:rPr>
          <w:rFonts w:hint="default" w:ascii="Times New Roman" w:hAnsi="Times New Roman" w:eastAsia="楷体_GB2312" w:cs="Times New Roman"/>
          <w:color w:val="000000" w:themeColor="text1"/>
          <w:lang w:eastAsia="zh-CN"/>
          <w14:textFill>
            <w14:solidFill>
              <w14:schemeClr w14:val="tx1"/>
            </w14:solidFill>
          </w14:textFill>
        </w:rPr>
      </w:pPr>
      <w:r>
        <w:rPr>
          <w:rFonts w:hint="default" w:ascii="Times New Roman" w:hAnsi="Times New Roman" w:eastAsia="楷体_GB2312" w:cs="Times New Roman"/>
          <w:color w:val="000000" w:themeColor="text1"/>
          <w:lang w:eastAsia="zh-CN"/>
          <w14:textFill>
            <w14:solidFill>
              <w14:schemeClr w14:val="tx1"/>
            </w14:solidFill>
          </w14:textFill>
        </w:rPr>
        <w:t>（</w:t>
      </w:r>
      <w:r>
        <w:rPr>
          <w:rFonts w:hint="eastAsia" w:ascii="Times New Roman" w:hAnsi="Times New Roman" w:eastAsia="楷体_GB2312" w:cs="Times New Roman"/>
          <w:color w:val="000000" w:themeColor="text1"/>
          <w:lang w:eastAsia="zh-CN"/>
          <w14:textFill>
            <w14:solidFill>
              <w14:schemeClr w14:val="tx1"/>
            </w14:solidFill>
          </w14:textFill>
        </w:rPr>
        <w:t>二</w:t>
      </w:r>
      <w:r>
        <w:rPr>
          <w:rFonts w:hint="default" w:ascii="Times New Roman" w:hAnsi="Times New Roman" w:eastAsia="楷体_GB2312" w:cs="Times New Roman"/>
          <w:color w:val="000000" w:themeColor="text1"/>
          <w:lang w:eastAsia="zh-CN"/>
          <w14:textFill>
            <w14:solidFill>
              <w14:schemeClr w14:val="tx1"/>
            </w14:solidFill>
          </w14:textFill>
        </w:rPr>
        <w:t>）发展目标</w:t>
      </w:r>
    </w:p>
    <w:p>
      <w:pPr>
        <w:adjustRightInd/>
        <w:snapToGrid/>
        <w:spacing w:line="560" w:lineRule="atLeast"/>
        <w:ind w:firstLine="64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通过实施三年行动，营商环境持续优化，行业规模稳步增长，创作水平显著提高，核心竞争力明显增强，</w:t>
      </w:r>
      <w:r>
        <w:rPr>
          <w:rFonts w:hint="eastAsia" w:ascii="Times New Roman" w:hAnsi="Times New Roman" w:cs="Times New Roman"/>
          <w:color w:val="000000" w:themeColor="text1"/>
          <w:kern w:val="2"/>
          <w:sz w:val="32"/>
          <w:szCs w:val="32"/>
          <w:lang w:val="en-US" w:eastAsia="zh-CN" w:bidi="ar"/>
          <w14:textFill>
            <w14:solidFill>
              <w14:schemeClr w14:val="tx1"/>
            </w14:solidFill>
          </w14:textFill>
        </w:rPr>
        <w:t>建设工程勘察设计</w:t>
      </w:r>
      <w:r>
        <w:rPr>
          <w:rFonts w:hint="default" w:ascii="Times New Roman" w:hAnsi="Times New Roman" w:cs="Times New Roman"/>
          <w:color w:val="000000" w:themeColor="text1"/>
          <w:kern w:val="2"/>
          <w:sz w:val="32"/>
          <w:szCs w:val="32"/>
          <w:lang w:val="en-US" w:eastAsia="zh-CN" w:bidi="ar"/>
          <w14:textFill>
            <w14:solidFill>
              <w14:schemeClr w14:val="tx1"/>
            </w14:solidFill>
          </w14:textFill>
        </w:rPr>
        <w:t>卓有成效，</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涌现出一批具有全国影响力的</w:t>
      </w:r>
      <w:r>
        <w:rPr>
          <w:rFonts w:hint="eastAsia" w:ascii="Times New Roman" w:hAnsi="Times New Roman" w:cs="Times New Roman"/>
          <w:color w:val="000000" w:themeColor="text1"/>
          <w:kern w:val="2"/>
          <w:sz w:val="32"/>
          <w:szCs w:val="32"/>
          <w:lang w:val="en-US" w:eastAsia="zh-CN" w:bidi="ar"/>
          <w14:textFill>
            <w14:solidFill>
              <w14:schemeClr w14:val="tx1"/>
            </w14:solidFill>
          </w14:textFill>
        </w:rPr>
        <w:t>名企名品、</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名师</w:t>
      </w:r>
      <w:r>
        <w:rPr>
          <w:rFonts w:hint="eastAsia" w:ascii="Times New Roman" w:hAnsi="Times New Roman" w:cs="Times New Roman"/>
          <w:color w:val="000000" w:themeColor="text1"/>
          <w:kern w:val="2"/>
          <w:sz w:val="32"/>
          <w:szCs w:val="32"/>
          <w:lang w:val="en-US" w:eastAsia="zh-CN" w:bidi="ar"/>
          <w14:textFill>
            <w14:solidFill>
              <w14:schemeClr w14:val="tx1"/>
            </w14:solidFill>
          </w14:textFill>
        </w:rPr>
        <w:t>名院</w:t>
      </w:r>
      <w:r>
        <w:rPr>
          <w:rFonts w:hint="default" w:ascii="Times New Roman" w:hAnsi="Times New Roman"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到2025年底，</w:t>
      </w:r>
      <w:r>
        <w:rPr>
          <w:rFonts w:ascii="Times New Roman" w:hAnsi="Times New Roman" w:cs="Times New Roman"/>
          <w:color w:val="000000" w:themeColor="text1"/>
          <w14:textFill>
            <w14:solidFill>
              <w14:schemeClr w14:val="tx1"/>
            </w14:solidFill>
          </w14:textFill>
        </w:rPr>
        <w:t>全省建筑设计行业年营收达到1500亿左右</w:t>
      </w:r>
      <w:r>
        <w:rPr>
          <w:rFonts w:hint="default" w:ascii="Times New Roman" w:hAnsi="Times New Roman" w:cs="Times New Roman"/>
          <w:color w:val="000000" w:themeColor="text1"/>
          <w14:textFill>
            <w14:solidFill>
              <w14:schemeClr w14:val="tx1"/>
            </w14:solidFill>
          </w14:textFill>
        </w:rPr>
        <w:t>（包含全过程工程咨询）。</w:t>
      </w:r>
      <w:r>
        <w:rPr>
          <w:rFonts w:ascii="Times New Roman" w:hAnsi="Times New Roman" w:cs="Times New Roman"/>
          <w:color w:val="000000" w:themeColor="text1"/>
          <w14:textFill>
            <w14:solidFill>
              <w14:schemeClr w14:val="tx1"/>
            </w14:solidFill>
          </w14:textFill>
        </w:rPr>
        <w:t>新增综合甲级资质企业</w:t>
      </w:r>
      <w:r>
        <w:rPr>
          <w:rFonts w:hint="eastAsia"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至</w:t>
      </w:r>
      <w:r>
        <w:rPr>
          <w:rFonts w:hint="eastAsia" w:ascii="Times New Roman" w:hAnsi="Times New Roman" w:cs="Times New Roman"/>
          <w:color w:val="000000" w:themeColor="text1"/>
          <w:lang w:val="en-US" w:eastAsia="zh-CN"/>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家，甲级资质企业</w:t>
      </w:r>
      <w:r>
        <w:rPr>
          <w:rFonts w:hint="eastAsia" w:ascii="Times New Roman" w:hAnsi="Times New Roman" w:cs="Times New Roman"/>
          <w:color w:val="000000" w:themeColor="text1"/>
          <w:lang w:val="en-US" w:eastAsia="zh-CN"/>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0家以上</w:t>
      </w:r>
      <w:r>
        <w:rPr>
          <w:rFonts w:hint="default" w:ascii="Times New Roman" w:hAnsi="Times New Roman" w:cs="Times New Roman"/>
          <w:color w:val="000000" w:themeColor="text1"/>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进入</w:t>
      </w:r>
      <w:r>
        <w:rPr>
          <w:rFonts w:ascii="Times New Roman" w:hAnsi="Times New Roman" w:cs="Times New Roman"/>
          <w:color w:val="000000" w:themeColor="text1"/>
          <w14:textFill>
            <w14:solidFill>
              <w14:schemeClr w14:val="tx1"/>
            </w14:solidFill>
          </w14:textFill>
        </w:rPr>
        <w:t>全国勘察设计百强企业</w:t>
      </w:r>
      <w:r>
        <w:rPr>
          <w:rFonts w:hint="eastAsia" w:ascii="Times New Roman" w:hAnsi="Times New Roman" w:cs="Times New Roman"/>
          <w:color w:val="000000" w:themeColor="text1"/>
          <w:lang w:val="en-US" w:eastAsia="zh-CN"/>
          <w14:textFill>
            <w14:solidFill>
              <w14:schemeClr w14:val="tx1"/>
            </w14:solidFill>
          </w14:textFill>
        </w:rPr>
        <w:t>3</w:t>
      </w:r>
      <w:r>
        <w:rPr>
          <w:rFonts w:ascii="Times New Roman" w:hAnsi="Times New Roman" w:cs="Times New Roman"/>
          <w:color w:val="000000" w:themeColor="text1"/>
          <w14:textFill>
            <w14:solidFill>
              <w14:schemeClr w14:val="tx1"/>
            </w14:solidFill>
          </w14:textFill>
        </w:rPr>
        <w:t>家</w:t>
      </w:r>
      <w:r>
        <w:rPr>
          <w:rFonts w:hint="eastAsia" w:ascii="Times New Roman" w:hAnsi="Times New Roman" w:cs="Times New Roman"/>
          <w:color w:val="000000" w:themeColor="text1"/>
          <w:lang w:eastAsia="zh-CN"/>
          <w14:textFill>
            <w14:solidFill>
              <w14:schemeClr w14:val="tx1"/>
            </w14:solidFill>
          </w14:textFill>
        </w:rPr>
        <w:t>以上，建设工程勘察</w:t>
      </w:r>
      <w:r>
        <w:rPr>
          <w:rFonts w:ascii="Times New Roman" w:hAnsi="Times New Roman" w:cs="Times New Roman"/>
          <w:color w:val="000000" w:themeColor="text1"/>
          <w14:textFill>
            <w14:solidFill>
              <w14:schemeClr w14:val="tx1"/>
            </w14:solidFill>
          </w14:textFill>
        </w:rPr>
        <w:t>设计行业综合实力</w:t>
      </w:r>
      <w:r>
        <w:rPr>
          <w:rFonts w:hint="eastAsia" w:ascii="Times New Roman" w:hAnsi="Times New Roman" w:cs="Times New Roman"/>
          <w:color w:val="000000" w:themeColor="text1"/>
          <w:lang w:eastAsia="zh-CN"/>
          <w14:textFill>
            <w14:solidFill>
              <w14:schemeClr w14:val="tx1"/>
            </w14:solidFill>
          </w14:textFill>
        </w:rPr>
        <w:t>力争</w:t>
      </w:r>
      <w:r>
        <w:rPr>
          <w:rFonts w:ascii="Times New Roman" w:hAnsi="Times New Roman" w:cs="Times New Roman"/>
          <w:color w:val="000000" w:themeColor="text1"/>
          <w14:textFill>
            <w14:solidFill>
              <w14:schemeClr w14:val="tx1"/>
            </w14:solidFill>
          </w14:textFill>
        </w:rPr>
        <w:t>进入全国前10名</w:t>
      </w:r>
      <w:r>
        <w:rPr>
          <w:rFonts w:hint="default" w:ascii="Times New Roman" w:hAnsi="Times New Roman" w:cs="Times New Roman"/>
          <w:color w:val="000000" w:themeColor="text1"/>
          <w:lang w:eastAsia="zh-CN"/>
          <w14:textFill>
            <w14:solidFill>
              <w14:schemeClr w14:val="tx1"/>
            </w14:solidFill>
          </w14:textFill>
        </w:rPr>
        <w:t>。</w:t>
      </w:r>
    </w:p>
    <w:p>
      <w:pPr>
        <w:widowControl w:val="0"/>
        <w:adjustRightInd/>
        <w:snapToGrid/>
        <w:spacing w:line="560" w:lineRule="atLeast"/>
        <w:ind w:firstLine="646" w:firstLineChars="0"/>
        <w:outlineLvl w:val="0"/>
        <w:rPr>
          <w:rFonts w:ascii="Times New Roman" w:hAnsi="Times New Roman" w:eastAsia="黑体" w:cs="Times New Roman"/>
          <w:color w:val="000000" w:themeColor="text1"/>
          <w14:textFill>
            <w14:solidFill>
              <w14:schemeClr w14:val="tx1"/>
            </w14:solidFill>
          </w14:textFill>
        </w:rPr>
      </w:pPr>
      <w:r>
        <w:rPr>
          <w:rFonts w:hint="default" w:ascii="Times New Roman" w:hAnsi="Times New Roman" w:eastAsia="黑体" w:cs="Times New Roman"/>
          <w:color w:val="000000" w:themeColor="text1"/>
          <w:lang w:eastAsia="zh-CN"/>
          <w14:textFill>
            <w14:solidFill>
              <w14:schemeClr w14:val="tx1"/>
            </w14:solidFill>
          </w14:textFill>
        </w:rPr>
        <w:t>二</w:t>
      </w:r>
      <w:r>
        <w:rPr>
          <w:rFonts w:hint="default" w:ascii="Times New Roman" w:hAnsi="Times New Roman" w:eastAsia="黑体" w:cs="Times New Roman"/>
          <w:color w:val="000000" w:themeColor="text1"/>
          <w14:textFill>
            <w14:solidFill>
              <w14:schemeClr w14:val="tx1"/>
            </w14:solidFill>
          </w14:textFill>
        </w:rPr>
        <w:t>、重点任务</w:t>
      </w:r>
    </w:p>
    <w:p>
      <w:pPr>
        <w:widowControl w:val="0"/>
        <w:adjustRightInd/>
        <w:snapToGrid/>
        <w:spacing w:line="560" w:lineRule="atLeast"/>
        <w:ind w:firstLine="640"/>
        <w:jc w:val="left"/>
        <w:outlineLvl w:val="1"/>
        <w:rPr>
          <w:rFonts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（一）</w:t>
      </w:r>
      <w:r>
        <w:rPr>
          <w:rFonts w:hint="eastAsia" w:ascii="楷体" w:hAnsi="楷体" w:eastAsia="楷体"/>
          <w:b w:val="0"/>
          <w:bCs w:val="0"/>
        </w:rPr>
        <w:t>优化市场</w:t>
      </w:r>
      <w:r>
        <w:rPr>
          <w:rFonts w:hint="eastAsia" w:ascii="楷体" w:hAnsi="楷体" w:eastAsia="楷体"/>
          <w:b w:val="0"/>
          <w:bCs w:val="0"/>
          <w:lang w:val="en-US" w:eastAsia="zh-CN"/>
        </w:rPr>
        <w:t>营商</w:t>
      </w:r>
      <w:r>
        <w:rPr>
          <w:rFonts w:hint="eastAsia" w:ascii="楷体" w:hAnsi="楷体" w:eastAsia="楷体"/>
          <w:b w:val="0"/>
          <w:bCs w:val="0"/>
        </w:rPr>
        <w:t>环境</w:t>
      </w:r>
      <w:r>
        <w:rPr>
          <w:rFonts w:hint="eastAsia" w:ascii="楷体" w:hAnsi="楷体" w:eastAsia="楷体"/>
          <w:b w:val="0"/>
          <w:bCs w:val="0"/>
          <w:lang w:eastAsia="zh-CN"/>
        </w:rPr>
        <w:t>。</w:t>
      </w:r>
      <w:r>
        <w:rPr>
          <w:rFonts w:hint="default" w:ascii="Times New Roman" w:hAnsi="Times New Roman" w:cs="Times New Roman"/>
          <w:color w:val="000000" w:themeColor="text1"/>
          <w14:textFill>
            <w14:solidFill>
              <w14:schemeClr w14:val="tx1"/>
            </w14:solidFill>
          </w14:textFill>
        </w:rPr>
        <w:t>落实建设工程企业资质改革要求，严格</w:t>
      </w:r>
      <w:r>
        <w:rPr>
          <w:rFonts w:hint="default" w:ascii="Times New Roman" w:hAnsi="Times New Roman" w:cs="Times New Roman"/>
          <w:color w:val="000000" w:themeColor="text1"/>
          <w:lang w:eastAsia="zh-CN"/>
          <w14:textFill>
            <w14:solidFill>
              <w14:schemeClr w14:val="tx1"/>
            </w14:solidFill>
          </w14:textFill>
        </w:rPr>
        <w:t>勘查设计</w:t>
      </w:r>
      <w:r>
        <w:rPr>
          <w:rFonts w:hint="default" w:ascii="Times New Roman" w:hAnsi="Times New Roman" w:cs="Times New Roman"/>
          <w:color w:val="000000" w:themeColor="text1"/>
          <w14:textFill>
            <w14:solidFill>
              <w14:schemeClr w14:val="tx1"/>
            </w14:solidFill>
          </w14:textFill>
        </w:rPr>
        <w:t>市场准入</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eastAsia="仿宋_GB2312" w:cs="Times New Roman"/>
          <w:color w:val="000000"/>
          <w:kern w:val="2"/>
          <w:sz w:val="32"/>
          <w:szCs w:val="32"/>
          <w:lang w:val="en-US" w:eastAsia="zh-CN" w:bidi="ar"/>
        </w:rPr>
        <w:t>对不符合资质资格要求的企业，依法依规责令整改、降低</w:t>
      </w:r>
      <w:r>
        <w:rPr>
          <w:rFonts w:hint="eastAsia" w:ascii="Times New Roman" w:hAnsi="Times New Roman" w:cs="Times New Roman"/>
          <w:color w:val="000000"/>
          <w:kern w:val="2"/>
          <w:sz w:val="32"/>
          <w:szCs w:val="32"/>
          <w:lang w:val="en-US" w:eastAsia="zh-CN" w:bidi="ar"/>
        </w:rPr>
        <w:t>资质</w:t>
      </w:r>
      <w:r>
        <w:rPr>
          <w:rFonts w:hint="default" w:ascii="Times New Roman" w:hAnsi="Times New Roman" w:eastAsia="仿宋_GB2312" w:cs="Times New Roman"/>
          <w:color w:val="000000"/>
          <w:kern w:val="2"/>
          <w:sz w:val="32"/>
          <w:szCs w:val="32"/>
          <w:lang w:val="en-US" w:eastAsia="zh-CN" w:bidi="ar"/>
        </w:rPr>
        <w:t>等级直至撤回资质资格</w:t>
      </w:r>
      <w:r>
        <w:rPr>
          <w:rFonts w:hint="default" w:ascii="Times New Roman" w:hAnsi="Times New Roman" w:cs="Times New Roman"/>
          <w:color w:val="000000" w:themeColor="text1"/>
          <w14:textFill>
            <w14:solidFill>
              <w14:schemeClr w14:val="tx1"/>
            </w14:solidFill>
          </w14:textFill>
        </w:rPr>
        <w:t>。大力整治市场秩序，</w:t>
      </w:r>
      <w:r>
        <w:rPr>
          <w:rFonts w:hint="default" w:ascii="Times New Roman" w:hAnsi="Times New Roman" w:cs="Times New Roman"/>
          <w:color w:val="000000" w:themeColor="text1"/>
          <w:lang w:bidi="ar"/>
          <w14:textFill>
            <w14:solidFill>
              <w14:schemeClr w14:val="tx1"/>
            </w14:solidFill>
          </w14:textFill>
        </w:rPr>
        <w:t>严肃查处</w:t>
      </w:r>
      <w:r>
        <w:rPr>
          <w:rFonts w:hint="default" w:ascii="Times New Roman" w:hAnsi="Times New Roman" w:cs="Times New Roman"/>
          <w:color w:val="000000" w:themeColor="text1"/>
          <w:lang w:eastAsia="zh-CN" w:bidi="ar"/>
          <w14:textFill>
            <w14:solidFill>
              <w14:schemeClr w14:val="tx1"/>
            </w14:solidFill>
          </w14:textFill>
        </w:rPr>
        <w:t>串通投标、</w:t>
      </w:r>
      <w:r>
        <w:rPr>
          <w:rFonts w:hint="default" w:ascii="Times New Roman" w:hAnsi="Times New Roman" w:cs="Times New Roman"/>
          <w:color w:val="000000" w:themeColor="text1"/>
          <w:lang w:bidi="ar"/>
          <w14:textFill>
            <w14:solidFill>
              <w14:schemeClr w14:val="tx1"/>
            </w14:solidFill>
          </w14:textFill>
        </w:rPr>
        <w:t>转包</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bidi="ar"/>
          <w14:textFill>
            <w14:solidFill>
              <w14:schemeClr w14:val="tx1"/>
            </w14:solidFill>
          </w14:textFill>
        </w:rPr>
        <w:t>挂靠</w:t>
      </w:r>
      <w:r>
        <w:rPr>
          <w:rFonts w:hint="default" w:ascii="Times New Roman" w:hAnsi="Times New Roman" w:cs="Times New Roman"/>
          <w:color w:val="000000" w:themeColor="text1"/>
          <w:lang w:eastAsia="zh-CN" w:bidi="ar"/>
          <w14:textFill>
            <w14:solidFill>
              <w14:schemeClr w14:val="tx1"/>
            </w14:solidFill>
          </w14:textFill>
        </w:rPr>
        <w:t>、违法分包、出借资质资格证书、人证分离</w:t>
      </w:r>
      <w:r>
        <w:rPr>
          <w:rFonts w:hint="default" w:ascii="Times New Roman" w:hAnsi="Times New Roman" w:cs="Times New Roman"/>
          <w:color w:val="000000" w:themeColor="text1"/>
          <w:lang w:bidi="ar"/>
          <w14:textFill>
            <w14:solidFill>
              <w14:schemeClr w14:val="tx1"/>
            </w14:solidFill>
          </w14:textFill>
        </w:rPr>
        <w:t>等违法</w:t>
      </w:r>
      <w:r>
        <w:rPr>
          <w:rFonts w:hint="default" w:ascii="Times New Roman" w:hAnsi="Times New Roman" w:cs="Times New Roman"/>
          <w:color w:val="000000" w:themeColor="text1"/>
          <w:lang w:eastAsia="zh-CN" w:bidi="ar"/>
          <w14:textFill>
            <w14:solidFill>
              <w14:schemeClr w14:val="tx1"/>
            </w14:solidFill>
          </w14:textFill>
        </w:rPr>
        <w:t>违规</w:t>
      </w:r>
      <w:r>
        <w:rPr>
          <w:rFonts w:hint="default" w:ascii="Times New Roman" w:hAnsi="Times New Roman" w:cs="Times New Roman"/>
          <w:color w:val="000000" w:themeColor="text1"/>
          <w:lang w:bidi="ar"/>
          <w14:textFill>
            <w14:solidFill>
              <w14:schemeClr w14:val="tx1"/>
            </w14:solidFill>
          </w14:textFill>
        </w:rPr>
        <w:t>行为，</w:t>
      </w:r>
      <w:r>
        <w:rPr>
          <w:rFonts w:hint="default" w:ascii="Times New Roman" w:hAnsi="Times New Roman" w:cs="Times New Roman"/>
          <w:color w:val="000000" w:themeColor="text1"/>
          <w:lang w:eastAsia="zh-CN" w:bidi="ar"/>
          <w14:textFill>
            <w14:solidFill>
              <w14:schemeClr w14:val="tx1"/>
            </w14:solidFill>
          </w14:textFill>
        </w:rPr>
        <w:t>努力构建</w:t>
      </w:r>
      <w:r>
        <w:rPr>
          <w:rFonts w:hint="default" w:ascii="Times New Roman" w:hAnsi="Times New Roman" w:cs="Times New Roman"/>
          <w:color w:val="000000" w:themeColor="text1"/>
          <w:lang w:bidi="ar"/>
          <w14:textFill>
            <w14:solidFill>
              <w14:schemeClr w14:val="tx1"/>
            </w14:solidFill>
          </w14:textFill>
        </w:rPr>
        <w:t>公开公平、</w:t>
      </w:r>
      <w:r>
        <w:rPr>
          <w:rFonts w:hint="default" w:ascii="Times New Roman" w:hAnsi="Times New Roman" w:cs="Times New Roman"/>
          <w:color w:val="000000" w:themeColor="text1"/>
          <w:lang w:eastAsia="zh-CN" w:bidi="ar"/>
          <w14:textFill>
            <w14:solidFill>
              <w14:schemeClr w14:val="tx1"/>
            </w14:solidFill>
          </w14:textFill>
        </w:rPr>
        <w:t>竞争有序、</w:t>
      </w:r>
      <w:r>
        <w:rPr>
          <w:rFonts w:hint="default" w:ascii="Times New Roman" w:hAnsi="Times New Roman" w:cs="Times New Roman"/>
          <w:color w:val="000000" w:themeColor="text1"/>
          <w:lang w:bidi="ar"/>
          <w14:textFill>
            <w14:solidFill>
              <w14:schemeClr w14:val="tx1"/>
            </w14:solidFill>
          </w14:textFill>
        </w:rPr>
        <w:t>统一</w:t>
      </w:r>
      <w:r>
        <w:rPr>
          <w:rFonts w:hint="default" w:ascii="Times New Roman" w:hAnsi="Times New Roman" w:cs="Times New Roman"/>
          <w:color w:val="000000" w:themeColor="text1"/>
          <w:lang w:eastAsia="zh-CN" w:bidi="ar"/>
          <w14:textFill>
            <w14:solidFill>
              <w14:schemeClr w14:val="tx1"/>
            </w14:solidFill>
          </w14:textFill>
        </w:rPr>
        <w:t>开放</w:t>
      </w:r>
      <w:r>
        <w:rPr>
          <w:rFonts w:hint="default" w:ascii="Times New Roman" w:hAnsi="Times New Roman" w:cs="Times New Roman"/>
          <w:color w:val="000000" w:themeColor="text1"/>
          <w:lang w:bidi="ar"/>
          <w14:textFill>
            <w14:solidFill>
              <w14:schemeClr w14:val="tx1"/>
            </w14:solidFill>
          </w14:textFill>
        </w:rPr>
        <w:t>的市场环境。</w:t>
      </w:r>
      <w:r>
        <w:rPr>
          <w:rFonts w:hint="default" w:ascii="Times New Roman" w:hAnsi="Times New Roman" w:cs="Times New Roman"/>
          <w:color w:val="000000" w:themeColor="text1"/>
          <w:lang w:bidi="ar"/>
          <w14:textFill>
            <w14:solidFill>
              <w14:schemeClr w14:val="tx1"/>
            </w14:solidFill>
          </w14:textFill>
        </w:rPr>
        <w:t>依法打击设置歧视性招标条款的行为</w:t>
      </w:r>
      <w:r>
        <w:rPr>
          <w:rFonts w:hint="default" w:ascii="Times New Roman" w:hAnsi="Times New Roman" w:cs="Times New Roman"/>
          <w:color w:val="000000" w:themeColor="text1"/>
          <w:lang w:eastAsia="zh-CN" w:bidi="ar"/>
          <w14:textFill>
            <w14:solidFill>
              <w14:schemeClr w14:val="tx1"/>
            </w14:solidFill>
          </w14:textFill>
        </w:rPr>
        <w:t>，对具备相应资质条件的勘察设计企业，不得</w:t>
      </w:r>
      <w:r>
        <w:rPr>
          <w:rFonts w:hint="default" w:ascii="Times New Roman" w:hAnsi="Times New Roman" w:cs="Times New Roman"/>
          <w:color w:val="000000" w:themeColor="text1"/>
          <w:lang w:bidi="ar"/>
          <w14:textFill>
            <w14:solidFill>
              <w14:schemeClr w14:val="tx1"/>
            </w14:solidFill>
          </w14:textFill>
        </w:rPr>
        <w:t>设置与业务能力无关的企业规模门槛和初始业绩门槛以及其它不平等限制条件</w:t>
      </w:r>
      <w:r>
        <w:rPr>
          <w:rFonts w:hint="default" w:ascii="Times New Roman" w:hAnsi="Times New Roman" w:cs="Times New Roman"/>
          <w:color w:val="000000" w:themeColor="text1"/>
          <w:lang w:eastAsia="zh-CN" w:bidi="ar"/>
          <w14:textFill>
            <w14:solidFill>
              <w14:schemeClr w14:val="tx1"/>
            </w14:solidFill>
          </w14:textFill>
        </w:rPr>
        <w:t>。</w:t>
      </w:r>
      <w:r>
        <w:rPr>
          <w:rFonts w:hint="default" w:ascii="Times New Roman" w:hAnsi="Times New Roman" w:cs="Times New Roman"/>
          <w:color w:val="000000" w:themeColor="text1"/>
          <w:lang w:eastAsia="zh-CN" w:bidi="ar"/>
          <w14:textFill>
            <w14:solidFill>
              <w14:schemeClr w14:val="tx1"/>
            </w14:solidFill>
          </w14:textFill>
        </w:rPr>
        <w:t>优化招投标流</w:t>
      </w:r>
      <w:r>
        <w:rPr>
          <w:rFonts w:hint="default" w:ascii="Times New Roman" w:hAnsi="Times New Roman" w:cs="Times New Roman"/>
          <w:color w:val="000000" w:themeColor="text1"/>
          <w:lang w:eastAsia="zh-CN"/>
          <w14:textFill>
            <w14:solidFill>
              <w14:schemeClr w14:val="tx1"/>
            </w14:solidFill>
          </w14:textFill>
        </w:rPr>
        <w:t>程，</w:t>
      </w:r>
      <w:r>
        <w:rPr>
          <w:rFonts w:hint="default" w:ascii="Times New Roman" w:hAnsi="Times New Roman" w:cs="Times New Roman"/>
          <w:color w:val="000000" w:themeColor="text1"/>
          <w14:textFill>
            <w14:solidFill>
              <w14:schemeClr w14:val="tx1"/>
            </w14:solidFill>
          </w14:textFill>
        </w:rPr>
        <w:t>在招标中试行“评定分离”</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eastAsia="仿宋_GB2312" w:cs="Times New Roman"/>
          <w:color w:val="000000"/>
          <w:kern w:val="2"/>
          <w:sz w:val="32"/>
          <w:szCs w:val="32"/>
          <w:lang w:val="en-US" w:eastAsia="zh-CN" w:bidi="ar"/>
        </w:rPr>
        <w:t>推行专家评标意见公示制度</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适度增加</w:t>
      </w:r>
      <w:r>
        <w:rPr>
          <w:rFonts w:hint="default" w:ascii="Times New Roman" w:hAnsi="Times New Roman" w:eastAsia="仿宋_GB2312" w:cs="Times New Roman"/>
          <w:color w:val="000000"/>
          <w:kern w:val="2"/>
          <w:sz w:val="32"/>
          <w:szCs w:val="32"/>
          <w:lang w:val="en-US" w:eastAsia="zh-CN" w:bidi="ar"/>
        </w:rPr>
        <w:t>技术标和诚信标权重，严防恶性低价竞争</w:t>
      </w:r>
      <w:r>
        <w:rPr>
          <w:rFonts w:hint="default" w:ascii="Times New Roman" w:hAnsi="Times New Roman" w:cs="Times New Roman"/>
          <w:color w:val="000000"/>
          <w:kern w:val="2"/>
          <w:sz w:val="32"/>
          <w:szCs w:val="32"/>
          <w:lang w:val="en-US" w:eastAsia="zh-CN" w:bidi="ar"/>
        </w:rPr>
        <w:t>。</w:t>
      </w:r>
      <w:r>
        <w:rPr>
          <w:rFonts w:hint="default" w:ascii="Times New Roman" w:hAnsi="Times New Roman" w:cs="Times New Roman"/>
          <w:color w:val="000000" w:themeColor="text1"/>
          <w:lang w:val="en-US" w:eastAsia="zh-CN"/>
          <w14:textFill>
            <w14:solidFill>
              <w14:schemeClr w14:val="tx1"/>
            </w14:solidFill>
          </w14:textFill>
        </w:rPr>
        <w:t>鼓励省外知名企业与省内优秀企业组成联合体参与市场竞争</w:t>
      </w:r>
      <w:r>
        <w:rPr>
          <w:rFonts w:hint="eastAsia"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探索实施</w:t>
      </w:r>
      <w:r>
        <w:rPr>
          <w:rFonts w:hint="default" w:ascii="Times New Roman" w:hAnsi="Times New Roman" w:cs="Times New Roman"/>
          <w:color w:val="000000" w:themeColor="text1"/>
          <w14:textFill>
            <w14:solidFill>
              <w14:schemeClr w14:val="tx1"/>
            </w14:solidFill>
          </w14:textFill>
        </w:rPr>
        <w:t>投标方案</w:t>
      </w:r>
      <w:r>
        <w:rPr>
          <w:rFonts w:hint="default" w:ascii="Times New Roman" w:hAnsi="Times New Roman" w:cs="Times New Roman"/>
          <w:color w:val="000000" w:themeColor="text1"/>
          <w:lang w:eastAsia="zh-CN"/>
          <w14:textFill>
            <w14:solidFill>
              <w14:schemeClr w14:val="tx1"/>
            </w14:solidFill>
          </w14:textFill>
        </w:rPr>
        <w:t>未中标经济</w:t>
      </w:r>
      <w:r>
        <w:rPr>
          <w:rFonts w:hint="default" w:ascii="Times New Roman" w:hAnsi="Times New Roman" w:cs="Times New Roman"/>
          <w:color w:val="000000" w:themeColor="text1"/>
          <w14:textFill>
            <w14:solidFill>
              <w14:schemeClr w14:val="tx1"/>
            </w14:solidFill>
          </w14:textFill>
        </w:rPr>
        <w:t>补偿制度</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招标人如在项目工程优化设计时</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部分采纳未中标优秀设计方案，应当征得该方案投标人的同意，并给予适当的经济补偿。</w:t>
      </w:r>
      <w:r>
        <w:rPr>
          <w:rFonts w:hint="default" w:ascii="Times New Roman" w:hAnsi="Times New Roman" w:cs="Times New Roman"/>
          <w:color w:val="000000" w:themeColor="text1"/>
          <w:lang w:eastAsia="zh-CN"/>
          <w14:textFill>
            <w14:solidFill>
              <w14:schemeClr w14:val="tx1"/>
            </w14:solidFill>
          </w14:textFill>
        </w:rPr>
        <w:t>加强信用体系建设，</w:t>
      </w:r>
      <w:r>
        <w:rPr>
          <w:rFonts w:hint="default" w:ascii="Times New Roman" w:hAnsi="Times New Roman" w:cs="Times New Roman"/>
          <w:b w:val="0"/>
          <w:bCs w:val="0"/>
          <w:color w:val="000000" w:themeColor="text1"/>
          <w:lang w:eastAsia="zh-CN" w:bidi="ar"/>
          <w14:textFill>
            <w14:solidFill>
              <w14:schemeClr w14:val="tx1"/>
            </w14:solidFill>
          </w14:textFill>
        </w:rPr>
        <w:t>研究</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制定勘察设计行业信用评价导则，实行信用分级分类管理，加大对失信行为公开和惩戒力度</w:t>
      </w:r>
      <w:r>
        <w:rPr>
          <w:rFonts w:hint="default" w:ascii="Times New Roman" w:hAnsi="Times New Roman" w:cs="Times New Roman"/>
          <w:color w:val="000000" w:themeColor="text1"/>
          <w:kern w:val="2"/>
          <w:sz w:val="32"/>
          <w:szCs w:val="32"/>
          <w:lang w:val="en-US" w:eastAsia="zh-CN" w:bidi="ar"/>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采用“互联网+监管”模式，</w:t>
      </w:r>
      <w:r>
        <w:rPr>
          <w:rFonts w:hint="eastAsia" w:ascii="Times New Roman" w:hAnsi="Times New Roman" w:cs="Times New Roman"/>
          <w:color w:val="000000" w:themeColor="text1"/>
          <w:lang w:eastAsia="zh-CN"/>
          <w14:textFill>
            <w14:solidFill>
              <w14:schemeClr w14:val="tx1"/>
            </w14:solidFill>
          </w14:textFill>
        </w:rPr>
        <w:t>严格落实</w:t>
      </w:r>
      <w:r>
        <w:rPr>
          <w:rFonts w:hint="default"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双随机一公开</w:t>
      </w:r>
      <w:r>
        <w:rPr>
          <w:rFonts w:hint="default" w:ascii="Times New Roman" w:hAnsi="Times New Roman" w:cs="Times New Roman"/>
          <w:color w:val="000000" w:themeColor="text1"/>
          <w14:textFill>
            <w14:solidFill>
              <w14:schemeClr w14:val="tx1"/>
            </w14:solidFill>
          </w14:textFill>
        </w:rPr>
        <w:t>”</w:t>
      </w:r>
      <w:r>
        <w:rPr>
          <w:rFonts w:ascii="Times New Roman" w:hAnsi="Times New Roman" w:cs="Times New Roman"/>
          <w:color w:val="000000" w:themeColor="text1"/>
          <w14:textFill>
            <w14:solidFill>
              <w14:schemeClr w14:val="tx1"/>
            </w14:solidFill>
          </w14:textFill>
        </w:rPr>
        <w:t>检查</w:t>
      </w:r>
      <w:r>
        <w:rPr>
          <w:rFonts w:hint="default" w:ascii="Times New Roman" w:hAnsi="Times New Roman" w:cs="Times New Roman"/>
          <w:color w:val="000000" w:themeColor="text1"/>
          <w14:textFill>
            <w14:solidFill>
              <w14:schemeClr w14:val="tx1"/>
            </w14:solidFill>
          </w14:textFill>
        </w:rPr>
        <w:t>方法，</w:t>
      </w:r>
      <w:r>
        <w:rPr>
          <w:rFonts w:hint="default" w:ascii="Times New Roman" w:hAnsi="Times New Roman" w:cs="Times New Roman"/>
          <w:color w:val="000000" w:themeColor="text1"/>
          <w:lang w:eastAsia="zh-CN"/>
          <w14:textFill>
            <w14:solidFill>
              <w14:schemeClr w14:val="tx1"/>
            </w14:solidFill>
          </w14:textFill>
        </w:rPr>
        <w:t>对</w:t>
      </w:r>
      <w:r>
        <w:rPr>
          <w:rFonts w:hint="eastAsia" w:ascii="Times New Roman" w:hAnsi="Times New Roman" w:cs="Times New Roman"/>
          <w:color w:val="000000" w:themeColor="text1"/>
          <w:lang w:eastAsia="zh-CN"/>
          <w14:textFill>
            <w14:solidFill>
              <w14:schemeClr w14:val="tx1"/>
            </w14:solidFill>
          </w14:textFill>
        </w:rPr>
        <w:t>企业、</w:t>
      </w:r>
      <w:r>
        <w:rPr>
          <w:rFonts w:hint="default" w:ascii="Times New Roman" w:hAnsi="Times New Roman" w:cs="Times New Roman"/>
          <w:color w:val="000000" w:themeColor="text1"/>
          <w14:textFill>
            <w14:solidFill>
              <w14:schemeClr w14:val="tx1"/>
            </w14:solidFill>
          </w14:textFill>
        </w:rPr>
        <w:t>项目</w:t>
      </w:r>
      <w:r>
        <w:rPr>
          <w:rFonts w:hint="eastAsia" w:ascii="Times New Roman" w:hAnsi="Times New Roman" w:cs="Times New Roman"/>
          <w:color w:val="000000" w:themeColor="text1"/>
          <w:lang w:eastAsia="zh-CN"/>
          <w14:textFill>
            <w14:solidFill>
              <w14:schemeClr w14:val="tx1"/>
            </w14:solidFill>
          </w14:textFill>
        </w:rPr>
        <w:t>实施</w:t>
      </w:r>
      <w:r>
        <w:rPr>
          <w:rFonts w:hint="default" w:ascii="Times New Roman" w:hAnsi="Times New Roman" w:cs="Times New Roman"/>
          <w:color w:val="000000" w:themeColor="text1"/>
          <w:lang w:eastAsia="zh-CN"/>
          <w14:textFill>
            <w14:solidFill>
              <w14:schemeClr w14:val="tx1"/>
            </w14:solidFill>
          </w14:textFill>
        </w:rPr>
        <w:t>有效监管，实现</w:t>
      </w:r>
      <w:r>
        <w:rPr>
          <w:rFonts w:hint="default" w:ascii="Times New Roman" w:hAnsi="Times New Roman" w:cs="Times New Roman"/>
          <w:color w:val="000000" w:themeColor="text1"/>
          <w14:textFill>
            <w14:solidFill>
              <w14:schemeClr w14:val="tx1"/>
            </w14:solidFill>
          </w14:textFill>
        </w:rPr>
        <w:t>违法</w:t>
      </w:r>
      <w:r>
        <w:rPr>
          <w:rFonts w:hint="default" w:ascii="Times New Roman" w:hAnsi="Times New Roman" w:cs="Times New Roman"/>
          <w:color w:val="000000" w:themeColor="text1"/>
          <w:lang w:eastAsia="zh-CN"/>
          <w14:textFill>
            <w14:solidFill>
              <w14:schemeClr w14:val="tx1"/>
            </w14:solidFill>
          </w14:textFill>
        </w:rPr>
        <w:t>必查</w:t>
      </w:r>
      <w:r>
        <w:rPr>
          <w:rFonts w:hint="default" w:ascii="Times New Roman" w:hAnsi="Times New Roman" w:cs="Times New Roman"/>
          <w:color w:val="000000" w:themeColor="text1"/>
          <w14:textFill>
            <w14:solidFill>
              <w14:schemeClr w14:val="tx1"/>
            </w14:solidFill>
          </w14:textFill>
        </w:rPr>
        <w:t>、失信</w:t>
      </w:r>
      <w:r>
        <w:rPr>
          <w:rFonts w:hint="default" w:ascii="Times New Roman" w:hAnsi="Times New Roman" w:cs="Times New Roman"/>
          <w:color w:val="000000" w:themeColor="text1"/>
          <w:lang w:eastAsia="zh-CN"/>
          <w14:textFill>
            <w14:solidFill>
              <w14:schemeClr w14:val="tx1"/>
            </w14:solidFill>
          </w14:textFill>
        </w:rPr>
        <w:t>必惩。</w:t>
      </w:r>
    </w:p>
    <w:p>
      <w:pPr>
        <w:widowControl/>
        <w:numPr>
          <w:ilvl w:val="-1"/>
          <w:numId w:val="0"/>
        </w:numPr>
        <w:adjustRightInd/>
        <w:snapToGrid/>
        <w:spacing w:line="560" w:lineRule="atLeast"/>
        <w:ind w:firstLine="640" w:firstLineChars="200"/>
        <w:jc w:val="left"/>
        <w:outlineLvl w:val="9"/>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（二）提高勘察设计质量</w:t>
      </w:r>
      <w:r>
        <w:rPr>
          <w:rFonts w:hint="eastAsia" w:ascii="Times New Roman" w:hAnsi="Times New Roman" w:eastAsia="楷体"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落实各参建单位勘察设计质量责任，</w:t>
      </w:r>
      <w:r>
        <w:rPr>
          <w:rFonts w:hint="default" w:ascii="Times New Roman" w:hAnsi="Times New Roman" w:cs="Times New Roman"/>
          <w:color w:val="000000" w:themeColor="text1"/>
          <w14:textFill>
            <w14:solidFill>
              <w14:schemeClr w14:val="tx1"/>
            </w14:solidFill>
          </w14:textFill>
        </w:rPr>
        <w:t>突出建设单位首要责任，明确勘察设计企业主体责任</w:t>
      </w:r>
      <w:r>
        <w:rPr>
          <w:rFonts w:hint="eastAsia" w:ascii="Times New Roman" w:hAnsi="Times New Roman" w:cs="Times New Roman"/>
          <w:color w:val="000000" w:themeColor="text1"/>
          <w:lang w:eastAsia="zh-CN"/>
          <w14:textFill>
            <w14:solidFill>
              <w14:schemeClr w14:val="tx1"/>
            </w14:solidFill>
          </w14:textFill>
        </w:rPr>
        <w:t>。引导</w:t>
      </w:r>
      <w:r>
        <w:rPr>
          <w:rFonts w:hint="default" w:ascii="Times New Roman" w:hAnsi="Times New Roman" w:cs="Times New Roman"/>
          <w:b w:val="0"/>
          <w:bCs w:val="0"/>
          <w:color w:val="000000" w:themeColor="text1"/>
          <w:lang w:eastAsia="zh-CN"/>
          <w14:textFill>
            <w14:solidFill>
              <w14:schemeClr w14:val="tx1"/>
            </w14:solidFill>
          </w14:textFill>
        </w:rPr>
        <w:t>勘察设计</w:t>
      </w:r>
      <w:r>
        <w:rPr>
          <w:rFonts w:hint="default" w:ascii="Times New Roman" w:hAnsi="Times New Roman" w:cs="Times New Roman"/>
          <w:color w:val="000000" w:themeColor="text1"/>
          <w14:textFill>
            <w14:solidFill>
              <w14:schemeClr w14:val="tx1"/>
            </w14:solidFill>
          </w14:textFill>
        </w:rPr>
        <w:t>企业建立内部质量管理制度和责任追究制度，完善质量内控机制</w:t>
      </w:r>
      <w:r>
        <w:rPr>
          <w:rFonts w:hint="default" w:ascii="Times New Roman" w:hAnsi="Times New Roman" w:cs="Times New Roman"/>
          <w:color w:val="0000FF"/>
          <w:lang w:bidi="ar"/>
        </w:rPr>
        <w:t>。</w:t>
      </w:r>
      <w:r>
        <w:rPr>
          <w:rFonts w:hint="default" w:ascii="Times New Roman" w:hAnsi="Times New Roman" w:cs="Times New Roman"/>
          <w:color w:val="000000" w:themeColor="text1"/>
          <w14:textFill>
            <w14:solidFill>
              <w14:schemeClr w14:val="tx1"/>
            </w14:solidFill>
          </w14:textFill>
        </w:rPr>
        <w:t>鼓励实施ISO9000国际质量体系认证，严格落实内部校验审核等流程</w:t>
      </w:r>
      <w:r>
        <w:rPr>
          <w:rFonts w:hint="default" w:ascii="Times New Roman" w:hAnsi="Times New Roman" w:cs="Times New Roman"/>
          <w:color w:val="0000FF"/>
          <w:lang w:eastAsia="zh-CN"/>
        </w:rPr>
        <w:t>，</w:t>
      </w:r>
      <w:r>
        <w:rPr>
          <w:rFonts w:hint="default" w:ascii="Times New Roman" w:hAnsi="Times New Roman" w:cs="Times New Roman"/>
          <w:color w:val="0000FF"/>
          <w:lang w:bidi="ar"/>
        </w:rPr>
        <w:t>勘察设计单位不得将未经审查或审查不合格的施工图设计文件（勘察报告）、电子版图纸或白图提供给建设单位使用。</w:t>
      </w:r>
      <w:r>
        <w:rPr>
          <w:rFonts w:hint="default" w:ascii="Times New Roman" w:hAnsi="Times New Roman" w:cs="Times New Roman"/>
          <w:color w:val="000000" w:themeColor="text1"/>
          <w:lang w:eastAsia="zh-CN"/>
          <w14:textFill>
            <w14:solidFill>
              <w14:schemeClr w14:val="tx1"/>
            </w14:solidFill>
          </w14:textFill>
        </w:rPr>
        <w:t>严格</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落实勘察设计质量安全终身负责制，企业及其法定代表人、项目负责人、专业负责人、注册执业人员</w:t>
      </w:r>
      <w:r>
        <w:rPr>
          <w:rFonts w:hint="default" w:ascii="Times New Roman" w:hAnsi="Times New Roman" w:eastAsia="仿宋_GB2312" w:cs="Times New Roman"/>
          <w:color w:val="000000"/>
          <w:kern w:val="2"/>
          <w:sz w:val="32"/>
          <w:szCs w:val="32"/>
          <w:lang w:val="en-US" w:eastAsia="zh-CN" w:bidi="ar"/>
        </w:rPr>
        <w:t>按照各自职责依法承担责任</w:t>
      </w:r>
      <w:r>
        <w:rPr>
          <w:rFonts w:hint="default" w:ascii="Times New Roman" w:hAnsi="Times New Roman" w:cs="Times New Roman"/>
          <w:color w:val="0000FF"/>
          <w:kern w:val="2"/>
          <w:sz w:val="32"/>
          <w:szCs w:val="32"/>
          <w:lang w:val="en-US" w:eastAsia="zh-CN" w:bidi="ar"/>
        </w:rPr>
        <w:t>。</w:t>
      </w:r>
      <w:r>
        <w:rPr>
          <w:rFonts w:hint="default" w:ascii="Times New Roman" w:hAnsi="Times New Roman" w:eastAsia="仿宋_GB2312" w:cs="Times New Roman"/>
          <w:color w:val="000000"/>
          <w:kern w:val="2"/>
          <w:sz w:val="32"/>
          <w:szCs w:val="32"/>
          <w:lang w:val="en-US" w:eastAsia="zh-CN" w:bidi="ar"/>
        </w:rPr>
        <w:t>强化工程建设全过程勘察设计质量安全监管，执行勘察设计质量安全追溯制度，严格追责问责</w:t>
      </w:r>
      <w:r>
        <w:rPr>
          <w:rFonts w:hint="default" w:ascii="Times New Roman" w:hAnsi="Times New Roman" w:cs="Times New Roman"/>
          <w:color w:val="000000"/>
          <w:kern w:val="2"/>
          <w:sz w:val="32"/>
          <w:szCs w:val="32"/>
          <w:lang w:val="en-US" w:eastAsia="zh-CN" w:bidi="ar"/>
        </w:rPr>
        <w:t>。</w:t>
      </w:r>
      <w:r>
        <w:rPr>
          <w:rFonts w:ascii="Times New Roman" w:hAnsi="Times New Roman" w:eastAsia="仿宋_GB2312" w:cs="Times New Roman"/>
          <w:color w:val="000000"/>
          <w:kern w:val="0"/>
          <w:sz w:val="31"/>
          <w:szCs w:val="31"/>
          <w:lang w:val="en-US" w:eastAsia="zh-CN" w:bidi="ar"/>
        </w:rPr>
        <w:t>执行建设工程抗震设防设计标准，落实超限高</w:t>
      </w:r>
      <w:r>
        <w:rPr>
          <w:rFonts w:hint="default" w:ascii="Times New Roman" w:hAnsi="Times New Roman" w:eastAsia="仿宋_GB2312" w:cs="Times New Roman"/>
          <w:color w:val="000000"/>
          <w:kern w:val="0"/>
          <w:sz w:val="31"/>
          <w:szCs w:val="31"/>
          <w:lang w:val="en-US" w:eastAsia="zh-CN" w:bidi="ar"/>
        </w:rPr>
        <w:t>层建筑工程抗震设防审查制度</w:t>
      </w:r>
      <w:r>
        <w:rPr>
          <w:rFonts w:hint="default" w:ascii="Times New Roman" w:hAnsi="Times New Roman" w:cs="Times New Roman"/>
          <w:color w:val="000000" w:themeColor="text1"/>
          <w14:textFill>
            <w14:solidFill>
              <w14:schemeClr w14:val="tx1"/>
            </w14:solidFill>
          </w14:textFill>
        </w:rPr>
        <w:t>，在地震高烈度区和新建人员密集公共建筑</w:t>
      </w:r>
      <w:r>
        <w:rPr>
          <w:rFonts w:hint="eastAsia" w:ascii="Times New Roman" w:hAnsi="Times New Roman" w:cs="Times New Roman"/>
          <w:color w:val="000000" w:themeColor="text1"/>
          <w:lang w:eastAsia="zh-CN"/>
          <w14:textFill>
            <w14:solidFill>
              <w14:schemeClr w14:val="tx1"/>
            </w14:solidFill>
          </w14:textFill>
        </w:rPr>
        <w:t>中</w:t>
      </w:r>
      <w:r>
        <w:rPr>
          <w:rFonts w:hint="default" w:ascii="Times New Roman" w:hAnsi="Times New Roman" w:cs="Times New Roman"/>
          <w:color w:val="000000" w:themeColor="text1"/>
          <w:lang w:eastAsia="zh-CN"/>
          <w14:textFill>
            <w14:solidFill>
              <w14:schemeClr w14:val="tx1"/>
            </w14:solidFill>
          </w14:textFill>
        </w:rPr>
        <w:t>推广</w:t>
      </w:r>
      <w:r>
        <w:rPr>
          <w:rFonts w:hint="default" w:ascii="Times New Roman" w:hAnsi="Times New Roman" w:cs="Times New Roman"/>
          <w:color w:val="000000" w:themeColor="text1"/>
          <w14:textFill>
            <w14:solidFill>
              <w14:schemeClr w14:val="tx1"/>
            </w14:solidFill>
          </w14:textFill>
        </w:rPr>
        <w:t>减隔震技术应用。强化施工图审查机构的把关作用，未经审查合格的图纸一律不得使用。</w:t>
      </w:r>
      <w:r>
        <w:rPr>
          <w:rFonts w:hint="default" w:ascii="Times New Roman" w:hAnsi="Times New Roman" w:eastAsia="仿宋_GB2312" w:cs="Times New Roman"/>
          <w:color w:val="000000" w:themeColor="text1"/>
          <w:kern w:val="0"/>
          <w:sz w:val="31"/>
          <w:szCs w:val="31"/>
          <w:lang w:val="en-US" w:eastAsia="zh-CN" w:bidi="ar"/>
          <w14:textFill>
            <w14:solidFill>
              <w14:schemeClr w14:val="tx1"/>
            </w14:solidFill>
          </w14:textFill>
        </w:rPr>
        <w:t>完善建设工程消防设计审查验收配套制度，强化业务技能培训</w:t>
      </w:r>
      <w:r>
        <w:rPr>
          <w:rFonts w:hint="eastAsia" w:ascii="Times New Roman" w:hAnsi="Times New Roman" w:cs="Times New Roman"/>
          <w:color w:val="000000" w:themeColor="text1"/>
          <w:kern w:val="0"/>
          <w:sz w:val="31"/>
          <w:szCs w:val="31"/>
          <w:lang w:val="en-US" w:eastAsia="zh-CN" w:bidi="ar"/>
          <w14:textFill>
            <w14:solidFill>
              <w14:schemeClr w14:val="tx1"/>
            </w14:solidFill>
          </w14:textFill>
        </w:rPr>
        <w:t>，</w:t>
      </w:r>
      <w:r>
        <w:rPr>
          <w:rFonts w:hint="default" w:ascii="Times New Roman" w:hAnsi="Times New Roman" w:eastAsia="仿宋_GB2312" w:cs="Times New Roman"/>
          <w:color w:val="000000" w:themeColor="text1"/>
          <w:kern w:val="0"/>
          <w:sz w:val="31"/>
          <w:szCs w:val="31"/>
          <w:lang w:val="en-US" w:eastAsia="zh-CN" w:bidi="ar"/>
          <w14:textFill>
            <w14:solidFill>
              <w14:schemeClr w14:val="tx1"/>
            </w14:solidFill>
          </w14:textFill>
        </w:rPr>
        <w:t>利用信息化技术提升工作效率和服务效能。</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开展勘察设计质量保险</w:t>
      </w:r>
      <w:r>
        <w:rPr>
          <w:rFonts w:hint="default" w:ascii="Times New Roman" w:hAnsi="Times New Roman" w:cs="Times New Roman"/>
          <w:b w:val="0"/>
          <w:bCs w:val="0"/>
          <w:color w:val="000000" w:themeColor="text1"/>
          <w:kern w:val="0"/>
          <w:sz w:val="31"/>
          <w:szCs w:val="31"/>
          <w:lang w:eastAsia="zh-CN" w:bidi="ar"/>
          <w14:textFill>
            <w14:solidFill>
              <w14:schemeClr w14:val="tx1"/>
            </w14:solidFill>
          </w14:textFill>
        </w:rPr>
        <w:t>政策</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研究，</w:t>
      </w:r>
      <w:r>
        <w:rPr>
          <w:rFonts w:hint="default" w:ascii="Times New Roman" w:hAnsi="Times New Roman" w:eastAsia="仿宋_GB2312" w:cs="Times New Roman"/>
          <w:b w:val="0"/>
          <w:bCs w:val="0"/>
          <w:color w:val="000000" w:themeColor="text1"/>
          <w:kern w:val="0"/>
          <w:sz w:val="31"/>
          <w:szCs w:val="31"/>
          <w:lang w:val="en-US" w:eastAsia="zh-CN" w:bidi="ar"/>
          <w14:textFill>
            <w14:solidFill>
              <w14:schemeClr w14:val="tx1"/>
            </w14:solidFill>
          </w14:textFill>
        </w:rPr>
        <w:t>研发</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满足行业</w:t>
      </w:r>
      <w:r>
        <w:rPr>
          <w:rFonts w:hint="default" w:ascii="Times New Roman" w:hAnsi="Times New Roman" w:eastAsia="仿宋_GB2312" w:cs="Times New Roman"/>
          <w:b w:val="0"/>
          <w:bCs w:val="0"/>
          <w:color w:val="000000" w:themeColor="text1"/>
          <w:kern w:val="0"/>
          <w:sz w:val="31"/>
          <w:szCs w:val="31"/>
          <w:lang w:val="en-US" w:eastAsia="zh-CN" w:bidi="ar"/>
          <w14:textFill>
            <w14:solidFill>
              <w14:schemeClr w14:val="tx1"/>
            </w14:solidFill>
          </w14:textFill>
        </w:rPr>
        <w:t>和</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市场需要的险种</w:t>
      </w:r>
      <w:r>
        <w:rPr>
          <w:rFonts w:hint="eastAsia" w:ascii="Times New Roman" w:hAnsi="Times New Roman" w:cs="Times New Roman"/>
          <w:b w:val="0"/>
          <w:bCs w:val="0"/>
          <w:color w:val="000000" w:themeColor="text1"/>
          <w:kern w:val="0"/>
          <w:sz w:val="31"/>
          <w:szCs w:val="31"/>
          <w:lang w:eastAsia="zh-CN" w:bidi="ar"/>
          <w14:textFill>
            <w14:solidFill>
              <w14:schemeClr w14:val="tx1"/>
            </w14:solidFill>
          </w14:textFill>
        </w:rPr>
        <w:t>，</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发挥保险等金融工具</w:t>
      </w:r>
      <w:r>
        <w:rPr>
          <w:rFonts w:hint="default" w:ascii="Times New Roman" w:hAnsi="Times New Roman" w:eastAsia="仿宋_GB2312" w:cs="Times New Roman"/>
          <w:b w:val="0"/>
          <w:bCs w:val="0"/>
          <w:color w:val="000000" w:themeColor="text1"/>
          <w:kern w:val="0"/>
          <w:sz w:val="31"/>
          <w:szCs w:val="31"/>
          <w:lang w:val="en-US" w:eastAsia="zh-CN" w:bidi="ar"/>
          <w14:textFill>
            <w14:solidFill>
              <w14:schemeClr w14:val="tx1"/>
            </w14:solidFill>
          </w14:textFill>
        </w:rPr>
        <w:t>对提升勘察设计质量</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的</w:t>
      </w:r>
      <w:r>
        <w:rPr>
          <w:rFonts w:hint="default" w:ascii="Times New Roman" w:hAnsi="Times New Roman" w:eastAsia="仿宋_GB2312" w:cs="Times New Roman"/>
          <w:b w:val="0"/>
          <w:bCs w:val="0"/>
          <w:color w:val="000000" w:themeColor="text1"/>
          <w:kern w:val="0"/>
          <w:sz w:val="31"/>
          <w:szCs w:val="31"/>
          <w:lang w:val="en-US" w:eastAsia="zh-CN" w:bidi="ar"/>
          <w14:textFill>
            <w14:solidFill>
              <w14:schemeClr w14:val="tx1"/>
            </w14:solidFill>
          </w14:textFill>
        </w:rPr>
        <w:t>促进</w:t>
      </w:r>
      <w:r>
        <w:rPr>
          <w:rFonts w:hint="default" w:ascii="Times New Roman" w:hAnsi="Times New Roman" w:eastAsia="仿宋_GB2312" w:cs="Times New Roman"/>
          <w:b w:val="0"/>
          <w:bCs w:val="0"/>
          <w:color w:val="000000" w:themeColor="text1"/>
          <w:kern w:val="0"/>
          <w:sz w:val="31"/>
          <w:szCs w:val="31"/>
          <w:lang w:bidi="ar"/>
          <w14:textFill>
            <w14:solidFill>
              <w14:schemeClr w14:val="tx1"/>
            </w14:solidFill>
          </w14:textFill>
        </w:rPr>
        <w:t>作用。</w:t>
      </w:r>
    </w:p>
    <w:p>
      <w:pPr>
        <w:widowControl w:val="0"/>
        <w:spacing w:line="560" w:lineRule="atLeast"/>
        <w:ind w:firstLine="640" w:firstLineChars="0"/>
        <w:jc w:val="left"/>
      </w:pPr>
      <w:r>
        <w:rPr>
          <w:rFonts w:hint="default" w:ascii="Times New Roman" w:hAnsi="Times New Roman" w:eastAsia="楷体" w:cs="Times New Roman"/>
          <w:color w:val="000000" w:themeColor="text1"/>
          <w14:textFill>
            <w14:solidFill>
              <w14:schemeClr w14:val="tx1"/>
            </w14:solidFill>
          </w14:textFill>
        </w:rPr>
        <w:t>（</w:t>
      </w:r>
      <w:r>
        <w:rPr>
          <w:rFonts w:hint="default" w:ascii="Times New Roman" w:hAnsi="Times New Roman" w:eastAsia="楷体" w:cs="Times New Roman"/>
          <w:color w:val="000000" w:themeColor="text1"/>
          <w:lang w:eastAsia="zh-CN"/>
          <w14:textFill>
            <w14:solidFill>
              <w14:schemeClr w14:val="tx1"/>
            </w14:solidFill>
          </w14:textFill>
        </w:rPr>
        <w:t>三</w:t>
      </w:r>
      <w:r>
        <w:rPr>
          <w:rFonts w:hint="default" w:ascii="Times New Roman" w:hAnsi="Times New Roman" w:eastAsia="楷体" w:cs="Times New Roman"/>
          <w:color w:val="000000" w:themeColor="text1"/>
          <w14:textFill>
            <w14:solidFill>
              <w14:schemeClr w14:val="tx1"/>
            </w14:solidFill>
          </w14:textFill>
        </w:rPr>
        <w:t>）</w:t>
      </w:r>
      <w:r>
        <w:rPr>
          <w:rFonts w:hint="eastAsia" w:ascii="楷体" w:hAnsi="楷体" w:eastAsia="楷体"/>
          <w:b w:val="0"/>
          <w:bCs w:val="0"/>
          <w:color w:val="auto"/>
          <w:lang w:val="en-US" w:eastAsia="zh-CN"/>
        </w:rPr>
        <w:t>引领城乡绿色</w:t>
      </w:r>
      <w:r>
        <w:rPr>
          <w:rFonts w:hint="eastAsia" w:ascii="楷体" w:hAnsi="楷体" w:eastAsia="楷体"/>
          <w:b w:val="0"/>
          <w:bCs w:val="0"/>
          <w:color w:val="auto"/>
          <w:lang w:eastAsia="zh-CN"/>
        </w:rPr>
        <w:t>发展。</w:t>
      </w:r>
      <w:r>
        <w:rPr>
          <w:rFonts w:hint="default" w:ascii="Times New Roman" w:hAnsi="Times New Roman" w:cs="Times New Roman"/>
          <w:b w:val="0"/>
          <w:bCs w:val="0"/>
          <w:color w:val="000000" w:themeColor="text1"/>
          <w:lang w:val="en-US" w:eastAsia="zh-CN"/>
          <w14:textFill>
            <w14:solidFill>
              <w14:schemeClr w14:val="tx1"/>
            </w14:solidFill>
          </w14:textFill>
        </w:rPr>
        <w:t>全面</w:t>
      </w:r>
      <w:r>
        <w:rPr>
          <w:rFonts w:hint="default" w:ascii="Times New Roman" w:hAnsi="Times New Roman" w:cs="Times New Roman"/>
          <w:b w:val="0"/>
          <w:bCs w:val="0"/>
          <w:color w:val="000000" w:themeColor="text1"/>
          <w14:textFill>
            <w14:solidFill>
              <w14:schemeClr w14:val="tx1"/>
            </w14:solidFill>
          </w14:textFill>
        </w:rPr>
        <w:t>树立因地制宜、低碳</w:t>
      </w:r>
      <w:r>
        <w:rPr>
          <w:rFonts w:hint="default" w:ascii="Times New Roman" w:hAnsi="Times New Roman" w:cs="Times New Roman"/>
          <w:b w:val="0"/>
          <w:bCs w:val="0"/>
          <w:color w:val="000000" w:themeColor="text1"/>
          <w:lang w:val="en-US" w:eastAsia="zh-CN"/>
          <w14:textFill>
            <w14:solidFill>
              <w14:schemeClr w14:val="tx1"/>
            </w14:solidFill>
          </w14:textFill>
        </w:rPr>
        <w:t>发展</w:t>
      </w:r>
      <w:r>
        <w:rPr>
          <w:rFonts w:hint="default" w:ascii="Times New Roman" w:hAnsi="Times New Roman" w:cs="Times New Roman"/>
          <w:b w:val="0"/>
          <w:bCs w:val="0"/>
          <w:color w:val="000000" w:themeColor="text1"/>
          <w14:textFill>
            <w14:solidFill>
              <w14:schemeClr w14:val="tx1"/>
            </w14:solidFill>
          </w14:textFill>
        </w:rPr>
        <w:t>的</w:t>
      </w:r>
      <w:r>
        <w:rPr>
          <w:rFonts w:hint="default" w:ascii="Times New Roman" w:hAnsi="Times New Roman" w:cs="Times New Roman"/>
          <w:b w:val="0"/>
          <w:bCs w:val="0"/>
          <w:color w:val="000000" w:themeColor="text1"/>
          <w:lang w:val="en-US" w:eastAsia="zh-CN"/>
          <w14:textFill>
            <w14:solidFill>
              <w14:schemeClr w14:val="tx1"/>
            </w14:solidFill>
          </w14:textFill>
        </w:rPr>
        <w:t>绿色发展</w:t>
      </w:r>
      <w:r>
        <w:rPr>
          <w:rFonts w:hint="default" w:ascii="Times New Roman" w:hAnsi="Times New Roman" w:cs="Times New Roman"/>
          <w:b w:val="0"/>
          <w:bCs w:val="0"/>
          <w:color w:val="000000" w:themeColor="text1"/>
          <w14:textFill>
            <w14:solidFill>
              <w14:schemeClr w14:val="tx1"/>
            </w14:solidFill>
          </w14:textFill>
        </w:rPr>
        <w:t>理念</w:t>
      </w:r>
      <w:r>
        <w:rPr>
          <w:rFonts w:hint="default" w:ascii="Times New Roman" w:hAnsi="Times New Roman" w:cs="Times New Roman"/>
          <w:b w:val="0"/>
          <w:bCs w:val="0"/>
          <w:color w:val="000000" w:themeColor="text1"/>
          <w:lang w:eastAsia="zh-CN"/>
          <w14:textFill>
            <w14:solidFill>
              <w14:schemeClr w14:val="tx1"/>
            </w14:solidFill>
          </w14:textFill>
        </w:rPr>
        <w:t>，</w:t>
      </w:r>
      <w:r>
        <w:rPr>
          <w:rFonts w:hint="default" w:ascii="Times New Roman" w:hAnsi="Times New Roman" w:cs="Times New Roman"/>
          <w:b w:val="0"/>
          <w:bCs w:val="0"/>
          <w:color w:val="000000" w:themeColor="text1"/>
          <w14:textFill>
            <w14:solidFill>
              <w14:schemeClr w14:val="tx1"/>
            </w14:solidFill>
          </w14:textFill>
        </w:rPr>
        <w:t>充分发掘节约资源方面的潜力</w:t>
      </w:r>
      <w:r>
        <w:rPr>
          <w:rFonts w:hint="eastAsia" w:ascii="Times New Roman" w:hAnsi="Times New Roman" w:cs="Times New Roman"/>
          <w:b w:val="0"/>
          <w:bCs w:val="0"/>
          <w:color w:val="000000" w:themeColor="text1"/>
          <w:lang w:eastAsia="zh-CN"/>
          <w14:textFill>
            <w14:solidFill>
              <w14:schemeClr w14:val="tx1"/>
            </w14:solidFill>
          </w14:textFill>
        </w:rPr>
        <w:t>，</w:t>
      </w:r>
      <w:r>
        <w:rPr>
          <w:rFonts w:hint="default" w:ascii="Times New Roman" w:hAnsi="Times New Roman" w:cs="Times New Roman"/>
          <w:b w:val="0"/>
          <w:bCs w:val="0"/>
          <w:color w:val="000000" w:themeColor="text1"/>
          <w:lang w:val="en-US" w:eastAsia="zh-CN"/>
          <w14:textFill>
            <w14:solidFill>
              <w14:schemeClr w14:val="tx1"/>
            </w14:solidFill>
          </w14:textFill>
        </w:rPr>
        <w:t>倡导</w:t>
      </w:r>
      <w:r>
        <w:rPr>
          <w:rFonts w:hint="default" w:ascii="Times New Roman" w:hAnsi="Times New Roman" w:cs="Times New Roman"/>
          <w:b w:val="0"/>
          <w:bCs w:val="0"/>
          <w:color w:val="000000" w:themeColor="text1"/>
          <w14:textFill>
            <w14:solidFill>
              <w14:schemeClr w14:val="tx1"/>
            </w14:solidFill>
          </w14:textFill>
        </w:rPr>
        <w:t>有效利用地域自然条件，尊重城市肌理</w:t>
      </w:r>
      <w:r>
        <w:rPr>
          <w:rFonts w:hint="default" w:ascii="Times New Roman" w:hAnsi="Times New Roman" w:cs="Times New Roman"/>
          <w:b w:val="0"/>
          <w:bCs w:val="0"/>
          <w:color w:val="000000" w:themeColor="text1"/>
          <w:lang w:eastAsia="zh-CN"/>
          <w14:textFill>
            <w14:solidFill>
              <w14:schemeClr w14:val="tx1"/>
            </w14:solidFill>
          </w14:textFill>
        </w:rPr>
        <w:t>、</w:t>
      </w:r>
      <w:r>
        <w:rPr>
          <w:rFonts w:hint="default" w:ascii="Times New Roman" w:hAnsi="Times New Roman" w:cs="Times New Roman"/>
          <w:b w:val="0"/>
          <w:bCs w:val="0"/>
          <w:color w:val="000000" w:themeColor="text1"/>
          <w:lang w:val="en-US" w:eastAsia="zh-CN"/>
          <w14:textFill>
            <w14:solidFill>
              <w14:schemeClr w14:val="tx1"/>
            </w14:solidFill>
          </w14:textFill>
        </w:rPr>
        <w:t>产业特征</w:t>
      </w:r>
      <w:r>
        <w:rPr>
          <w:rFonts w:hint="default" w:ascii="Times New Roman" w:hAnsi="Times New Roman" w:cs="Times New Roman"/>
          <w:b w:val="0"/>
          <w:bCs w:val="0"/>
          <w:color w:val="000000" w:themeColor="text1"/>
          <w14:textFill>
            <w14:solidFill>
              <w14:schemeClr w14:val="tx1"/>
            </w14:solidFill>
          </w14:textFill>
        </w:rPr>
        <w:t>和地域风貌，实现建筑布局、交通组织、场地设施和管网的合理设计</w:t>
      </w:r>
      <w:r>
        <w:rPr>
          <w:rFonts w:hint="default" w:ascii="Times New Roman" w:hAnsi="Times New Roman" w:cs="Times New Roman"/>
          <w:b w:val="0"/>
          <w:bCs w:val="0"/>
          <w:color w:val="000000" w:themeColor="text1"/>
          <w:lang w:eastAsia="zh-CN"/>
          <w14:textFill>
            <w14:solidFill>
              <w14:schemeClr w14:val="tx1"/>
            </w14:solidFill>
          </w14:textFill>
        </w:rPr>
        <w:t>，</w:t>
      </w:r>
      <w:r>
        <w:rPr>
          <w:rFonts w:hint="default" w:ascii="Times New Roman" w:hAnsi="Times New Roman" w:cs="Times New Roman"/>
          <w:b w:val="0"/>
          <w:bCs w:val="0"/>
          <w:color w:val="000000" w:themeColor="text1"/>
          <w:lang w:val="en-US" w:eastAsia="zh-CN"/>
          <w14:textFill>
            <w14:solidFill>
              <w14:schemeClr w14:val="tx1"/>
            </w14:solidFill>
          </w14:textFill>
        </w:rPr>
        <w:t>推动工程建设领域绿色低碳转型发展</w:t>
      </w:r>
      <w:r>
        <w:rPr>
          <w:rFonts w:hint="default" w:ascii="Times New Roman" w:hAnsi="Times New Roman" w:cs="Times New Roman"/>
          <w:b w:val="0"/>
          <w:bCs w:val="0"/>
          <w:color w:val="000000" w:themeColor="text1"/>
          <w14:textFill>
            <w14:solidFill>
              <w14:schemeClr w14:val="tx1"/>
            </w14:solidFill>
          </w14:textFill>
        </w:rPr>
        <w:t>。</w:t>
      </w:r>
      <w:r>
        <w:rPr>
          <w:rFonts w:hint="default" w:ascii="Times New Roman" w:hAnsi="Times New Roman" w:cs="Times New Roman"/>
          <w:b w:val="0"/>
          <w:bCs w:val="0"/>
          <w:color w:val="000000" w:themeColor="text1"/>
          <w:lang w:val="en-US" w:eastAsia="zh-CN"/>
          <w14:textFill>
            <w14:solidFill>
              <w14:schemeClr w14:val="tx1"/>
            </w14:solidFill>
          </w14:textFill>
        </w:rPr>
        <w:t>全面推广绿色建筑设计，</w:t>
      </w:r>
      <w:r>
        <w:rPr>
          <w:rFonts w:hint="default" w:ascii="Times New Roman" w:hAnsi="Times New Roman" w:cs="Times New Roman"/>
          <w:color w:val="000000" w:themeColor="text1"/>
          <w:kern w:val="0"/>
          <w14:textFill>
            <w14:solidFill>
              <w14:schemeClr w14:val="tx1"/>
            </w14:solidFill>
          </w14:textFill>
        </w:rPr>
        <w:t>倡导系统化集成设计，采用自然通风、</w:t>
      </w:r>
      <w:r>
        <w:rPr>
          <w:rFonts w:hint="eastAsia" w:ascii="Times New Roman" w:hAnsi="Times New Roman" w:cs="Times New Roman"/>
          <w:color w:val="000000" w:themeColor="text1"/>
          <w:kern w:val="0"/>
          <w:lang w:eastAsia="zh-CN"/>
          <w14:textFill>
            <w14:solidFill>
              <w14:schemeClr w14:val="tx1"/>
            </w14:solidFill>
          </w14:textFill>
        </w:rPr>
        <w:t>天然</w:t>
      </w:r>
      <w:r>
        <w:rPr>
          <w:rFonts w:hint="default" w:ascii="Times New Roman" w:hAnsi="Times New Roman" w:cs="Times New Roman"/>
          <w:color w:val="000000" w:themeColor="text1"/>
          <w:kern w:val="0"/>
          <w14:textFill>
            <w14:solidFill>
              <w14:schemeClr w14:val="tx1"/>
            </w14:solidFill>
          </w14:textFill>
        </w:rPr>
        <w:t>采光，注重水资源循环利用，尽可能减少能源消耗</w:t>
      </w:r>
      <w:r>
        <w:rPr>
          <w:rFonts w:hint="eastAsia" w:ascii="Times New Roman" w:hAnsi="Times New Roman" w:cs="Times New Roman"/>
          <w:b w:val="0"/>
          <w:bCs w:val="0"/>
          <w:color w:val="000000" w:themeColor="text1"/>
          <w:lang w:val="en-US" w:eastAsia="zh-CN"/>
          <w14:textFill>
            <w14:solidFill>
              <w14:schemeClr w14:val="tx1"/>
            </w14:solidFill>
          </w14:textFill>
        </w:rPr>
        <w:t>。</w:t>
      </w:r>
      <w:r>
        <w:rPr>
          <w:rFonts w:hint="default" w:ascii="Times New Roman" w:hAnsi="Times New Roman" w:eastAsia="仿宋_GB2312" w:cs="Times New Roman"/>
          <w:color w:val="000000"/>
          <w:kern w:val="0"/>
          <w:sz w:val="31"/>
          <w:szCs w:val="31"/>
          <w:lang w:val="en-US" w:eastAsia="zh-CN" w:bidi="ar"/>
        </w:rPr>
        <w:t>统筹工程全寿命</w:t>
      </w:r>
      <w:r>
        <w:rPr>
          <w:rFonts w:hint="eastAsia" w:ascii="Times New Roman" w:hAnsi="Times New Roman" w:cs="Times New Roman"/>
          <w:color w:val="000000"/>
          <w:kern w:val="0"/>
          <w:sz w:val="31"/>
          <w:szCs w:val="31"/>
          <w:lang w:val="en-US" w:eastAsia="zh-CN" w:bidi="ar"/>
        </w:rPr>
        <w:t>周</w:t>
      </w:r>
      <w:r>
        <w:rPr>
          <w:rFonts w:hint="default" w:ascii="Times New Roman" w:hAnsi="Times New Roman" w:eastAsia="仿宋_GB2312" w:cs="Times New Roman"/>
          <w:color w:val="000000"/>
          <w:kern w:val="0"/>
          <w:sz w:val="31"/>
          <w:szCs w:val="31"/>
          <w:lang w:val="en-US" w:eastAsia="zh-CN" w:bidi="ar"/>
        </w:rPr>
        <w:t>期的耐久性、可持续性，强化节材、环保要求，设计中优先采用高性能、高耐久性、可循环、装配化等材料产品，从源头上</w:t>
      </w:r>
      <w:r>
        <w:rPr>
          <w:rFonts w:hint="default" w:ascii="Times New Roman" w:hAnsi="Times New Roman" w:cs="Times New Roman"/>
          <w:color w:val="000000"/>
          <w:kern w:val="0"/>
          <w:sz w:val="31"/>
          <w:szCs w:val="31"/>
          <w:lang w:eastAsia="zh-CN" w:bidi="ar"/>
        </w:rPr>
        <w:t>降低建筑碳排放</w:t>
      </w:r>
      <w:r>
        <w:rPr>
          <w:rFonts w:hint="eastAsia" w:ascii="Times New Roman" w:hAnsi="Times New Roman" w:cs="Times New Roman"/>
          <w:color w:val="000000"/>
          <w:kern w:val="0"/>
          <w:sz w:val="31"/>
          <w:szCs w:val="31"/>
          <w:lang w:eastAsia="zh-CN" w:bidi="ar"/>
        </w:rPr>
        <w:t>和建筑垃圾产生量</w:t>
      </w:r>
      <w:r>
        <w:rPr>
          <w:rFonts w:hint="default" w:ascii="Times New Roman" w:hAnsi="Times New Roman" w:eastAsia="仿宋_GB2312" w:cs="Times New Roman"/>
          <w:color w:val="000000"/>
          <w:kern w:val="0"/>
          <w:sz w:val="31"/>
          <w:szCs w:val="31"/>
          <w:lang w:val="en-US" w:eastAsia="zh-CN" w:bidi="ar"/>
        </w:rPr>
        <w:t>。政府投资的重点工程及市政公用</w:t>
      </w:r>
      <w:r>
        <w:rPr>
          <w:rFonts w:hint="eastAsia" w:ascii="Times New Roman" w:hAnsi="Times New Roman" w:cs="Times New Roman"/>
          <w:color w:val="000000"/>
          <w:kern w:val="0"/>
          <w:sz w:val="31"/>
          <w:szCs w:val="31"/>
          <w:lang w:val="en-US" w:eastAsia="zh-CN" w:bidi="ar"/>
        </w:rPr>
        <w:t>设施</w:t>
      </w:r>
      <w:r>
        <w:rPr>
          <w:rFonts w:hint="default" w:ascii="Times New Roman" w:hAnsi="Times New Roman" w:eastAsia="仿宋_GB2312" w:cs="Times New Roman"/>
          <w:color w:val="000000"/>
          <w:kern w:val="0"/>
          <w:sz w:val="31"/>
          <w:szCs w:val="31"/>
          <w:lang w:val="en-US" w:eastAsia="zh-CN" w:bidi="ar"/>
        </w:rPr>
        <w:t>、绿色建筑、装配式建筑等项目设计应当采用绿色建材。严格落实</w:t>
      </w:r>
      <w:r>
        <w:rPr>
          <w:rFonts w:hint="eastAsia" w:ascii="Times New Roman" w:hAnsi="Times New Roman" w:cs="Times New Roman"/>
          <w:color w:val="000000"/>
          <w:kern w:val="0"/>
          <w:sz w:val="31"/>
          <w:szCs w:val="31"/>
          <w:lang w:val="en-US" w:eastAsia="zh-CN" w:bidi="ar"/>
        </w:rPr>
        <w:t>绿色建筑、</w:t>
      </w:r>
      <w:r>
        <w:rPr>
          <w:rFonts w:hint="default" w:ascii="Times New Roman" w:hAnsi="Times New Roman" w:eastAsia="仿宋_GB2312" w:cs="Times New Roman"/>
          <w:color w:val="000000"/>
          <w:kern w:val="0"/>
          <w:sz w:val="31"/>
          <w:szCs w:val="31"/>
          <w:lang w:val="en-US" w:eastAsia="zh-CN" w:bidi="ar"/>
        </w:rPr>
        <w:t>装配式建筑</w:t>
      </w:r>
      <w:r>
        <w:rPr>
          <w:rFonts w:hint="eastAsia" w:ascii="Times New Roman" w:hAnsi="Times New Roman" w:cs="Times New Roman"/>
          <w:color w:val="000000"/>
          <w:kern w:val="0"/>
          <w:sz w:val="31"/>
          <w:szCs w:val="31"/>
          <w:lang w:val="en-US" w:eastAsia="zh-CN" w:bidi="ar"/>
        </w:rPr>
        <w:t>、光伏建筑、钢结构建筑</w:t>
      </w:r>
      <w:r>
        <w:rPr>
          <w:rFonts w:hint="default" w:ascii="Times New Roman" w:hAnsi="Times New Roman" w:eastAsia="仿宋_GB2312" w:cs="Times New Roman"/>
          <w:color w:val="000000"/>
          <w:kern w:val="0"/>
          <w:sz w:val="31"/>
          <w:szCs w:val="31"/>
          <w:lang w:val="en-US" w:eastAsia="zh-CN" w:bidi="ar"/>
        </w:rPr>
        <w:t>推广政策和技术标准要求。</w:t>
      </w:r>
    </w:p>
    <w:p>
      <w:pPr>
        <w:widowControl/>
        <w:numPr>
          <w:ilvl w:val="0"/>
          <w:numId w:val="0"/>
        </w:numPr>
        <w:adjustRightInd/>
        <w:snapToGrid/>
        <w:spacing w:line="560" w:lineRule="atLeast"/>
        <w:ind w:firstLine="640" w:firstLineChars="20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b w:val="0"/>
          <w:bCs w:val="0"/>
          <w:color w:val="000000" w:themeColor="text1"/>
          <w14:textFill>
            <w14:solidFill>
              <w14:schemeClr w14:val="tx1"/>
            </w14:solidFill>
          </w14:textFill>
        </w:rPr>
        <w:t>（</w:t>
      </w:r>
      <w:r>
        <w:rPr>
          <w:rFonts w:hint="default" w:ascii="Times New Roman" w:hAnsi="Times New Roman" w:eastAsia="楷体" w:cs="Times New Roman"/>
          <w:b w:val="0"/>
          <w:bCs w:val="0"/>
          <w:color w:val="000000" w:themeColor="text1"/>
          <w:lang w:eastAsia="zh-CN"/>
          <w14:textFill>
            <w14:solidFill>
              <w14:schemeClr w14:val="tx1"/>
            </w14:solidFill>
          </w14:textFill>
        </w:rPr>
        <w:t>四</w:t>
      </w:r>
      <w:r>
        <w:rPr>
          <w:rFonts w:hint="default" w:ascii="Times New Roman" w:hAnsi="Times New Roman" w:eastAsia="楷体" w:cs="Times New Roman"/>
          <w:b w:val="0"/>
          <w:bCs w:val="0"/>
          <w:color w:val="000000" w:themeColor="text1"/>
          <w14:textFill>
            <w14:solidFill>
              <w14:schemeClr w14:val="tx1"/>
            </w14:solidFill>
          </w14:textFill>
        </w:rPr>
        <w:t>）</w:t>
      </w:r>
      <w:r>
        <w:rPr>
          <w:rFonts w:hint="eastAsia" w:ascii="Times New Roman" w:hAnsi="Times New Roman" w:eastAsia="楷体" w:cs="Times New Roman"/>
          <w:b w:val="0"/>
          <w:bCs w:val="0"/>
          <w:color w:val="000000" w:themeColor="text1"/>
          <w:lang w:eastAsia="zh-CN"/>
          <w14:textFill>
            <w14:solidFill>
              <w14:schemeClr w14:val="tx1"/>
            </w14:solidFill>
          </w14:textFill>
        </w:rPr>
        <w:t>支持</w:t>
      </w:r>
      <w:r>
        <w:rPr>
          <w:rFonts w:hint="eastAsia" w:ascii="楷体" w:hAnsi="楷体" w:eastAsia="楷体"/>
          <w:b w:val="0"/>
          <w:bCs w:val="0"/>
          <w:lang w:val="en-US" w:eastAsia="zh-CN"/>
        </w:rPr>
        <w:t>企业</w:t>
      </w:r>
      <w:r>
        <w:rPr>
          <w:rFonts w:hint="eastAsia" w:ascii="楷体" w:hAnsi="楷体" w:eastAsia="楷体"/>
          <w:b w:val="0"/>
          <w:bCs w:val="0"/>
          <w:lang w:eastAsia="zh-CN"/>
        </w:rPr>
        <w:t>做大做强。</w:t>
      </w:r>
      <w:r>
        <w:rPr>
          <w:rFonts w:hint="default" w:ascii="Times New Roman" w:hAnsi="Times New Roman" w:cs="Times New Roman"/>
          <w:color w:val="000000" w:themeColor="text1"/>
          <w14:textFill>
            <w14:solidFill>
              <w14:schemeClr w14:val="tx1"/>
            </w14:solidFill>
          </w14:textFill>
        </w:rPr>
        <w:t>推动大中型勘察设计企业整合设计资源，形成区域龙头企业和区域特色</w:t>
      </w:r>
      <w:r>
        <w:rPr>
          <w:rFonts w:hint="eastAsia" w:ascii="Times New Roman" w:hAnsi="Times New Roman" w:cs="Times New Roman"/>
          <w:color w:val="000000" w:themeColor="text1"/>
          <w:lang w:eastAsia="zh-CN"/>
          <w14:textFill>
            <w14:solidFill>
              <w14:schemeClr w14:val="tx1"/>
            </w14:solidFill>
          </w14:textFill>
        </w:rPr>
        <w:t>企业，到</w:t>
      </w:r>
      <w:r>
        <w:rPr>
          <w:rFonts w:hint="eastAsia" w:ascii="Times New Roman" w:hAnsi="Times New Roman" w:cs="Times New Roman"/>
          <w:color w:val="000000" w:themeColor="text1"/>
          <w:lang w:val="en-US" w:eastAsia="zh-CN"/>
          <w14:textFill>
            <w14:solidFill>
              <w14:schemeClr w14:val="tx1"/>
            </w14:solidFill>
          </w14:textFill>
        </w:rPr>
        <w:t>2025年力争3家以上勘察设计企业年收入达10亿以上。鼓励设计企业取得施工资质，已取得工程设计综合资质、行业甲级资质、建筑工程专业甲级资质的企业，可以直接申请相应类别施工总承包一级资质。</w:t>
      </w:r>
      <w:r>
        <w:rPr>
          <w:rFonts w:hint="default" w:ascii="Times New Roman" w:hAnsi="Times New Roman" w:cs="Times New Roman"/>
          <w:color w:val="000000" w:themeColor="text1"/>
          <w:lang w:eastAsia="zh-CN"/>
          <w14:textFill>
            <w14:solidFill>
              <w14:schemeClr w14:val="tx1"/>
            </w14:solidFill>
          </w14:textFill>
        </w:rPr>
        <w:t>支持符合条件的骨干企业上市融资</w:t>
      </w:r>
      <w:r>
        <w:rPr>
          <w:rFonts w:hint="eastAsia" w:ascii="Times New Roman" w:hAnsi="Times New Roman" w:cs="Times New Roman"/>
          <w:color w:val="000000" w:themeColor="text1"/>
          <w:lang w:eastAsia="zh-CN"/>
          <w14:textFill>
            <w14:solidFill>
              <w14:schemeClr w14:val="tx1"/>
            </w14:solidFill>
          </w14:textFill>
        </w:rPr>
        <w:t>，支持省城乡规划设计总院、徐辉设计院等企业筹划上市。</w:t>
      </w:r>
      <w:r>
        <w:rPr>
          <w:rFonts w:hint="default" w:ascii="Times New Roman" w:hAnsi="Times New Roman" w:cs="Times New Roman"/>
          <w:color w:val="000000" w:themeColor="text1"/>
          <w14:textFill>
            <w14:solidFill>
              <w14:schemeClr w14:val="tx1"/>
            </w14:solidFill>
          </w14:textFill>
        </w:rPr>
        <w:t>对产值排名前二十及细分行业龙头的勘察设计企业进行重点引导发展</w:t>
      </w:r>
      <w:r>
        <w:rPr>
          <w:rFonts w:hint="default" w:ascii="Times New Roman" w:hAnsi="Times New Roman" w:cs="Times New Roman"/>
          <w:color w:val="000000" w:themeColor="text1"/>
          <w:lang w:eastAsia="zh-CN"/>
          <w14:textFill>
            <w14:solidFill>
              <w14:schemeClr w14:val="tx1"/>
            </w14:solidFill>
          </w14:textFill>
        </w:rPr>
        <w:t>，</w:t>
      </w:r>
      <w:r>
        <w:rPr>
          <w:rFonts w:hint="eastAsia" w:ascii="Times New Roman" w:hAnsi="Times New Roman" w:cs="Times New Roman"/>
          <w:color w:val="000000" w:themeColor="text1"/>
          <w:lang w:eastAsia="zh-CN"/>
          <w14:textFill>
            <w14:solidFill>
              <w14:schemeClr w14:val="tx1"/>
            </w14:solidFill>
          </w14:textFill>
        </w:rPr>
        <w:t>在课题研究、品牌推广等方面给予重点倾斜。</w:t>
      </w:r>
      <w:r>
        <w:rPr>
          <w:rFonts w:hint="default" w:ascii="Times New Roman" w:hAnsi="Times New Roman" w:cs="Times New Roman"/>
          <w:color w:val="000000" w:themeColor="text1"/>
          <w14:textFill>
            <w14:solidFill>
              <w14:schemeClr w14:val="tx1"/>
            </w14:solidFill>
          </w14:textFill>
        </w:rPr>
        <w:t>鼓励中小型企业走“专精特新”的发展道路，培育一批在专业化产品、特色化品牌等方面具有领先优势的企业。</w:t>
      </w:r>
    </w:p>
    <w:p>
      <w:pPr>
        <w:widowControl w:val="0"/>
        <w:numPr>
          <w:ilvl w:val="-1"/>
          <w:numId w:val="0"/>
        </w:numPr>
        <w:adjustRightInd/>
        <w:snapToGrid/>
        <w:spacing w:line="560" w:lineRule="atLeast"/>
        <w:ind w:firstLine="640" w:firstLineChars="0"/>
        <w:jc w:val="left"/>
        <w:rPr>
          <w:rFonts w:hint="default" w:ascii="Times New Roman" w:hAnsi="Times New Roman" w:cs="Times New Roman"/>
          <w:color w:val="000000"/>
          <w:kern w:val="2"/>
          <w:sz w:val="32"/>
          <w:szCs w:val="32"/>
          <w:lang w:val="en-US" w:eastAsia="zh-CN" w:bidi="ar"/>
        </w:rPr>
      </w:pPr>
      <w:r>
        <w:rPr>
          <w:rFonts w:hint="eastAsia" w:ascii="Times New Roman" w:hAnsi="Times New Roman" w:eastAsia="楷体" w:cs="Times New Roman"/>
          <w:color w:val="000000" w:themeColor="text1"/>
          <w:lang w:eastAsia="zh-CN"/>
          <w14:textFill>
            <w14:solidFill>
              <w14:schemeClr w14:val="tx1"/>
            </w14:solidFill>
          </w14:textFill>
        </w:rPr>
        <w:t>（五）完善行业发展方式。</w:t>
      </w:r>
      <w:r>
        <w:rPr>
          <w:rFonts w:hint="eastAsia" w:ascii="Times New Roman" w:hAnsi="Times New Roman" w:cs="Times New Roman"/>
          <w:color w:val="000000" w:themeColor="text1"/>
          <w:lang w:eastAsia="zh-CN"/>
          <w14:textFill>
            <w14:solidFill>
              <w14:schemeClr w14:val="tx1"/>
            </w14:solidFill>
          </w14:textFill>
        </w:rPr>
        <w:t>大力推动全过程工程咨询，支持</w:t>
      </w:r>
      <w:r>
        <w:rPr>
          <w:rFonts w:hint="default" w:ascii="Times New Roman" w:hAnsi="Times New Roman" w:cs="Times New Roman"/>
          <w:color w:val="000000" w:themeColor="text1"/>
          <w14:textFill>
            <w14:solidFill>
              <w14:schemeClr w14:val="tx1"/>
            </w14:solidFill>
          </w14:textFill>
        </w:rPr>
        <w:t>勘察设计</w:t>
      </w:r>
      <w:r>
        <w:rPr>
          <w:rFonts w:hint="eastAsia" w:ascii="Times New Roman" w:hAnsi="Times New Roman" w:cs="Times New Roman"/>
          <w:color w:val="000000" w:themeColor="text1"/>
          <w:lang w:eastAsia="zh-CN"/>
          <w14:textFill>
            <w14:solidFill>
              <w14:schemeClr w14:val="tx1"/>
            </w14:solidFill>
          </w14:textFill>
        </w:rPr>
        <w:t>龙头企业整合内部资源，充分利用资质齐全、人才齐备等优势，率先取得工作成效。鼓励其他</w:t>
      </w:r>
      <w:r>
        <w:rPr>
          <w:rFonts w:hint="default" w:ascii="Times New Roman" w:hAnsi="Times New Roman" w:cs="Times New Roman"/>
          <w:color w:val="000000" w:themeColor="text1"/>
          <w14:textFill>
            <w14:solidFill>
              <w14:schemeClr w14:val="tx1"/>
            </w14:solidFill>
          </w14:textFill>
        </w:rPr>
        <w:t>勘察设计企业</w:t>
      </w:r>
      <w:r>
        <w:rPr>
          <w:rFonts w:hint="eastAsia" w:ascii="Times New Roman" w:hAnsi="Times New Roman" w:cs="Times New Roman"/>
          <w:color w:val="000000" w:themeColor="text1"/>
          <w:lang w:eastAsia="zh-CN"/>
          <w14:textFill>
            <w14:solidFill>
              <w14:schemeClr w14:val="tx1"/>
            </w14:solidFill>
          </w14:textFill>
        </w:rPr>
        <w:t>与投资咨询、招标代理、监理、造价、项目管理等企业，通过联合经营、并购重组等方式整合资源、融合发展。积极推动我省《全过程工程咨询服务标准》的制订，进一步规范全过程工程咨询服务。</w:t>
      </w:r>
      <w:r>
        <w:rPr>
          <w:rFonts w:hint="eastAsia" w:ascii="Times New Roman" w:hAnsi="Times New Roman" w:cs="Times New Roman"/>
          <w:color w:val="FF0000"/>
          <w:kern w:val="2"/>
        </w:rPr>
        <w:t>政府投资</w:t>
      </w:r>
      <w:r>
        <w:rPr>
          <w:rFonts w:hint="eastAsia" w:ascii="Times New Roman" w:hAnsi="Times New Roman" w:cs="Times New Roman"/>
          <w:color w:val="FF0000"/>
          <w:kern w:val="2"/>
          <w:lang w:eastAsia="zh-CN"/>
        </w:rPr>
        <w:t>或国有企业投资</w:t>
      </w:r>
      <w:r>
        <w:rPr>
          <w:rFonts w:hint="eastAsia" w:ascii="Times New Roman" w:hAnsi="Times New Roman" w:cs="Times New Roman"/>
          <w:color w:val="FF0000"/>
          <w:kern w:val="2"/>
        </w:rPr>
        <w:t>的</w:t>
      </w:r>
      <w:r>
        <w:rPr>
          <w:rFonts w:hint="eastAsia" w:ascii="Times New Roman" w:hAnsi="Times New Roman" w:cs="Times New Roman"/>
          <w:color w:val="FF0000"/>
          <w:kern w:val="2"/>
          <w:lang w:val="en-US" w:eastAsia="zh-CN"/>
        </w:rPr>
        <w:t>建设</w:t>
      </w:r>
      <w:r>
        <w:rPr>
          <w:rFonts w:hint="eastAsia" w:ascii="Times New Roman" w:hAnsi="Times New Roman" w:cs="Times New Roman"/>
          <w:color w:val="FF0000"/>
          <w:kern w:val="2"/>
        </w:rPr>
        <w:t>工程，</w:t>
      </w:r>
      <w:r>
        <w:rPr>
          <w:rFonts w:hint="default" w:ascii="Times New Roman" w:hAnsi="Times New Roman" w:cs="Times New Roman"/>
          <w:color w:val="000000" w:themeColor="text1"/>
          <w:kern w:val="2"/>
          <w:lang w:eastAsia="zh-CN"/>
          <w14:textFill>
            <w14:solidFill>
              <w14:schemeClr w14:val="tx1"/>
            </w14:solidFill>
          </w14:textFill>
        </w:rPr>
        <w:t>优先</w:t>
      </w:r>
      <w:r>
        <w:rPr>
          <w:rFonts w:hint="default" w:ascii="Times New Roman" w:hAnsi="Times New Roman" w:cs="Times New Roman"/>
          <w:color w:val="000000" w:themeColor="text1"/>
          <w14:textFill>
            <w14:solidFill>
              <w14:schemeClr w14:val="tx1"/>
            </w14:solidFill>
          </w14:textFill>
        </w:rPr>
        <w:t>采用全过程工程咨询模式，鼓励社会投资项目选择全过程工程咨询模式。</w:t>
      </w:r>
      <w:r>
        <w:rPr>
          <w:rFonts w:hint="default" w:ascii="Times New Roman" w:hAnsi="Times New Roman" w:eastAsia="仿宋_GB2312" w:cs="Times New Roman"/>
          <w:color w:val="000000"/>
          <w:kern w:val="2"/>
          <w:sz w:val="32"/>
          <w:szCs w:val="32"/>
          <w:lang w:val="en-US" w:eastAsia="zh-CN" w:bidi="ar"/>
        </w:rPr>
        <w:t>支持</w:t>
      </w:r>
      <w:r>
        <w:rPr>
          <w:rFonts w:hint="eastAsia" w:ascii="Times New Roman" w:hAnsi="Times New Roman" w:cs="Times New Roman"/>
          <w:color w:val="000000"/>
          <w:kern w:val="2"/>
          <w:sz w:val="32"/>
          <w:szCs w:val="32"/>
          <w:lang w:val="en-US" w:eastAsia="zh-CN" w:bidi="ar"/>
        </w:rPr>
        <w:t>具备条件的</w:t>
      </w:r>
      <w:r>
        <w:rPr>
          <w:rFonts w:hint="default" w:ascii="Times New Roman" w:hAnsi="Times New Roman" w:eastAsia="仿宋_GB2312" w:cs="Times New Roman"/>
          <w:color w:val="000000"/>
          <w:kern w:val="2"/>
          <w:sz w:val="32"/>
          <w:szCs w:val="32"/>
          <w:lang w:val="en-US" w:eastAsia="zh-CN" w:bidi="ar"/>
        </w:rPr>
        <w:t>勘察设计企业</w:t>
      </w:r>
      <w:r>
        <w:rPr>
          <w:rFonts w:hint="eastAsia" w:ascii="Times New Roman" w:hAnsi="Times New Roman" w:cs="Times New Roman"/>
          <w:color w:val="000000"/>
          <w:kern w:val="2"/>
          <w:sz w:val="32"/>
          <w:szCs w:val="32"/>
          <w:lang w:val="en-US" w:eastAsia="zh-CN" w:bidi="ar"/>
        </w:rPr>
        <w:t>开展</w:t>
      </w:r>
      <w:r>
        <w:rPr>
          <w:rFonts w:hint="default" w:ascii="Times New Roman" w:hAnsi="Times New Roman" w:eastAsia="仿宋_GB2312" w:cs="Times New Roman"/>
          <w:color w:val="000000"/>
          <w:kern w:val="2"/>
          <w:sz w:val="32"/>
          <w:szCs w:val="32"/>
          <w:lang w:val="en-US" w:eastAsia="zh-CN" w:bidi="ar"/>
        </w:rPr>
        <w:t>施工程总承包，加强与采购、施工的协调，提升设计的科学性、精细度和施工便利性。</w:t>
      </w:r>
      <w:r>
        <w:rPr>
          <w:rFonts w:hint="eastAsia" w:ascii="Times New Roman" w:hAnsi="Times New Roman" w:cs="Times New Roman"/>
          <w:color w:val="000000"/>
          <w:kern w:val="2"/>
          <w:sz w:val="32"/>
          <w:szCs w:val="32"/>
          <w:lang w:val="en-US" w:eastAsia="zh-CN" w:bidi="ar"/>
        </w:rPr>
        <w:t>试点建筑师负责制，</w:t>
      </w:r>
      <w:r>
        <w:rPr>
          <w:rFonts w:hint="default" w:ascii="Times New Roman" w:hAnsi="Times New Roman" w:cs="Times New Roman"/>
          <w:color w:val="000000" w:themeColor="text1"/>
          <w14:textFill>
            <w14:solidFill>
              <w14:schemeClr w14:val="tx1"/>
            </w14:solidFill>
          </w14:textFill>
        </w:rPr>
        <w:t>倡</w:t>
      </w:r>
      <w:r>
        <w:rPr>
          <w:rFonts w:hint="default" w:ascii="Times New Roman" w:hAnsi="Times New Roman" w:cs="Times New Roman"/>
          <w:color w:val="000000" w:themeColor="text1"/>
          <w:lang w:bidi="ar"/>
          <w14:textFill>
            <w14:solidFill>
              <w14:schemeClr w14:val="tx1"/>
            </w14:solidFill>
          </w14:textFill>
        </w:rPr>
        <w:t>导设计企业升级业务体系，完善“设计+管理”的业务模式，充分发挥建筑师</w:t>
      </w:r>
      <w:r>
        <w:rPr>
          <w:rFonts w:hint="eastAsia" w:ascii="Times New Roman" w:hAnsi="Times New Roman" w:cs="Times New Roman"/>
          <w:color w:val="000000" w:themeColor="text1"/>
          <w:lang w:eastAsia="zh-CN" w:bidi="ar"/>
          <w14:textFill>
            <w14:solidFill>
              <w14:schemeClr w14:val="tx1"/>
            </w14:solidFill>
          </w14:textFill>
        </w:rPr>
        <w:t>的专业优势和主导作用，提升工程建设质量和</w:t>
      </w:r>
      <w:r>
        <w:rPr>
          <w:rFonts w:hint="default" w:ascii="Times New Roman" w:hAnsi="Times New Roman" w:cs="Times New Roman"/>
          <w:color w:val="000000" w:themeColor="text1"/>
          <w:lang w:bidi="ar"/>
          <w14:textFill>
            <w14:solidFill>
              <w14:schemeClr w14:val="tx1"/>
            </w14:solidFill>
          </w14:textFill>
        </w:rPr>
        <w:t>建筑工程品质</w:t>
      </w:r>
      <w:r>
        <w:rPr>
          <w:rFonts w:hint="eastAsia" w:ascii="Times New Roman" w:hAnsi="Times New Roman" w:cs="Times New Roman"/>
          <w:color w:val="000000" w:themeColor="text1"/>
          <w:lang w:eastAsia="zh-CN" w:bidi="ar"/>
          <w14:textFill>
            <w14:solidFill>
              <w14:schemeClr w14:val="tx1"/>
            </w14:solidFill>
          </w14:textFill>
        </w:rPr>
        <w:t>。</w:t>
      </w:r>
    </w:p>
    <w:p>
      <w:pPr>
        <w:widowControl w:val="0"/>
        <w:adjustRightInd/>
        <w:snapToGrid/>
        <w:spacing w:line="560" w:lineRule="atLeast"/>
        <w:ind w:firstLine="640" w:firstLineChars="0"/>
        <w:jc w:val="left"/>
        <w:rPr>
          <w:rFonts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w:t>
      </w:r>
      <w:r>
        <w:rPr>
          <w:rFonts w:hint="eastAsia" w:ascii="Times New Roman" w:hAnsi="Times New Roman" w:eastAsia="楷体" w:cs="Times New Roman"/>
          <w:color w:val="000000" w:themeColor="text1"/>
          <w:lang w:eastAsia="zh-CN"/>
          <w14:textFill>
            <w14:solidFill>
              <w14:schemeClr w14:val="tx1"/>
            </w14:solidFill>
          </w14:textFill>
        </w:rPr>
        <w:t>六</w:t>
      </w:r>
      <w:r>
        <w:rPr>
          <w:rFonts w:hint="default" w:ascii="Times New Roman" w:hAnsi="Times New Roman" w:eastAsia="楷体" w:cs="Times New Roman"/>
          <w:color w:val="000000" w:themeColor="text1"/>
          <w14:textFill>
            <w14:solidFill>
              <w14:schemeClr w14:val="tx1"/>
            </w14:solidFill>
          </w14:textFill>
        </w:rPr>
        <w:t>）</w:t>
      </w:r>
      <w:r>
        <w:rPr>
          <w:rFonts w:hint="eastAsia" w:ascii="楷体" w:hAnsi="楷体" w:eastAsia="楷体"/>
          <w:b w:val="0"/>
          <w:bCs w:val="0"/>
        </w:rPr>
        <w:t>提升</w:t>
      </w:r>
      <w:r>
        <w:rPr>
          <w:rFonts w:hint="eastAsia" w:ascii="楷体" w:hAnsi="楷体" w:eastAsia="楷体"/>
          <w:b w:val="0"/>
          <w:bCs w:val="0"/>
          <w:lang w:val="en-US" w:eastAsia="zh-CN"/>
        </w:rPr>
        <w:t>企业</w:t>
      </w:r>
      <w:r>
        <w:rPr>
          <w:rFonts w:hint="eastAsia" w:ascii="楷体" w:hAnsi="楷体" w:eastAsia="楷体"/>
          <w:b w:val="0"/>
          <w:bCs w:val="0"/>
        </w:rPr>
        <w:t>创新能力</w:t>
      </w:r>
      <w:r>
        <w:rPr>
          <w:rFonts w:hint="eastAsia" w:ascii="楷体" w:hAnsi="楷体" w:eastAsia="楷体"/>
          <w:b w:val="0"/>
          <w:bCs w:val="0"/>
          <w:lang w:eastAsia="zh-CN"/>
        </w:rPr>
        <w:t>。</w:t>
      </w:r>
      <w:r>
        <w:rPr>
          <w:rFonts w:hint="default" w:ascii="Times New Roman" w:hAnsi="Times New Roman" w:cs="Times New Roman"/>
          <w:color w:val="000000" w:themeColor="text1"/>
          <w14:textFill>
            <w14:solidFill>
              <w14:schemeClr w14:val="tx1"/>
            </w14:solidFill>
          </w14:textFill>
        </w:rPr>
        <w:t>鼓励</w:t>
      </w:r>
      <w:r>
        <w:rPr>
          <w:rFonts w:hint="eastAsia" w:ascii="Times New Roman" w:hAnsi="Times New Roman" w:cs="Times New Roman"/>
          <w:color w:val="000000" w:themeColor="text1"/>
          <w:lang w:eastAsia="zh-CN"/>
          <w14:textFill>
            <w14:solidFill>
              <w14:schemeClr w14:val="tx1"/>
            </w14:solidFill>
          </w14:textFill>
        </w:rPr>
        <w:t>勘察设计</w:t>
      </w:r>
      <w:r>
        <w:rPr>
          <w:rFonts w:hint="default" w:ascii="Times New Roman" w:hAnsi="Times New Roman" w:cs="Times New Roman"/>
          <w:color w:val="000000" w:themeColor="text1"/>
          <w14:textFill>
            <w14:solidFill>
              <w14:schemeClr w14:val="tx1"/>
            </w14:solidFill>
          </w14:textFill>
        </w:rPr>
        <w:t>企业申报高新科技型企业认定，创建</w:t>
      </w:r>
      <w:r>
        <w:rPr>
          <w:rFonts w:hint="default" w:ascii="Times New Roman" w:hAnsi="Times New Roman" w:cs="Times New Roman"/>
          <w:color w:val="000000" w:themeColor="text1"/>
          <w:lang w:eastAsia="zh-CN"/>
          <w14:textFill>
            <w14:solidFill>
              <w14:schemeClr w14:val="tx1"/>
            </w14:solidFill>
          </w14:textFill>
        </w:rPr>
        <w:t>工程</w:t>
      </w:r>
      <w:r>
        <w:rPr>
          <w:rFonts w:hint="default" w:ascii="Times New Roman" w:hAnsi="Times New Roman" w:cs="Times New Roman"/>
          <w:color w:val="000000" w:themeColor="text1"/>
          <w14:textFill>
            <w14:solidFill>
              <w14:schemeClr w14:val="tx1"/>
            </w14:solidFill>
          </w14:textFill>
        </w:rPr>
        <w:t>技术</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研发</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中心，开展科研课题研究，在关键技术、绿色建筑、中原特色建筑等方面进行创新。建立高新科技型企业和特色企业培育名单，实行定点联系帮扶制度。</w:t>
      </w:r>
      <w:r>
        <w:rPr>
          <w:rFonts w:hint="default" w:ascii="Times New Roman" w:hAnsi="Times New Roman" w:eastAsia="仿宋_GB2312" w:cs="Times New Roman"/>
          <w:color w:val="000000"/>
          <w:kern w:val="2"/>
          <w:sz w:val="32"/>
          <w:szCs w:val="32"/>
          <w:lang w:val="en-US" w:eastAsia="zh-CN" w:bidi="ar"/>
        </w:rPr>
        <w:t>支持勘察设计企业推进数字化业务创新、技术服务创新和管理模式创新，运用大数据、云计算、物联网等技术，加快与建筑工业化、数字化、智能化深度融合。</w:t>
      </w:r>
      <w:r>
        <w:rPr>
          <w:rFonts w:hint="default" w:ascii="Times New Roman" w:hAnsi="Times New Roman" w:cs="Times New Roman"/>
          <w:color w:val="000000" w:themeColor="text1"/>
          <w:kern w:val="2"/>
          <w:sz w:val="32"/>
          <w:szCs w:val="32"/>
          <w:lang w:val="en-US" w:eastAsia="zh-CN" w:bidi="ar"/>
          <w14:textFill>
            <w14:solidFill>
              <w14:schemeClr w14:val="tx1"/>
            </w14:solidFill>
          </w14:textFill>
        </w:rPr>
        <w:t>在</w:t>
      </w:r>
      <w:r>
        <w:rPr>
          <w:rFonts w:hint="default" w:ascii="Times New Roman" w:hAnsi="Times New Roman" w:cs="Times New Roman"/>
          <w:color w:val="000000" w:themeColor="text1"/>
          <w14:textFill>
            <w14:solidFill>
              <w14:schemeClr w14:val="tx1"/>
            </w14:solidFill>
          </w14:textFill>
        </w:rPr>
        <w:t>房屋建筑和市政工程领域，全面</w:t>
      </w:r>
      <w:r>
        <w:rPr>
          <w:rFonts w:hint="default" w:ascii="Times New Roman" w:hAnsi="Times New Roman" w:cs="Times New Roman"/>
          <w:color w:val="000000" w:themeColor="text1"/>
          <w:lang w:eastAsia="zh-CN"/>
          <w14:textFill>
            <w14:solidFill>
              <w14:schemeClr w14:val="tx1"/>
            </w14:solidFill>
          </w14:textFill>
        </w:rPr>
        <w:t>推</w:t>
      </w:r>
      <w:r>
        <w:rPr>
          <w:rFonts w:hint="default" w:ascii="Times New Roman" w:hAnsi="Times New Roman" w:cs="Times New Roman"/>
          <w:color w:val="000000" w:themeColor="text1"/>
          <w14:textFill>
            <w14:solidFill>
              <w14:schemeClr w14:val="tx1"/>
            </w14:solidFill>
          </w14:textFill>
        </w:rPr>
        <w:t>行数字化</w:t>
      </w:r>
      <w:r>
        <w:rPr>
          <w:rFonts w:hint="eastAsia" w:ascii="Times New Roman" w:hAnsi="Times New Roman" w:cs="Times New Roman"/>
          <w:color w:val="000000" w:themeColor="text1"/>
          <w:lang w:eastAsia="zh-CN"/>
          <w14:textFill>
            <w14:solidFill>
              <w14:schemeClr w14:val="tx1"/>
            </w14:solidFill>
          </w14:textFill>
        </w:rPr>
        <w:t>勘察、设计、审图、施工、</w:t>
      </w:r>
      <w:r>
        <w:rPr>
          <w:rFonts w:hint="default" w:ascii="Times New Roman" w:hAnsi="Times New Roman" w:cs="Times New Roman"/>
          <w:color w:val="000000" w:themeColor="text1"/>
          <w14:textFill>
            <w14:solidFill>
              <w14:schemeClr w14:val="tx1"/>
            </w14:solidFill>
          </w14:textFill>
        </w:rPr>
        <w:t>交付。</w:t>
      </w:r>
      <w:r>
        <w:rPr>
          <w:rFonts w:hint="default" w:ascii="Times New Roman" w:hAnsi="Times New Roman" w:eastAsia="仿宋_GB2312" w:cs="Times New Roman"/>
          <w:color w:val="000000"/>
          <w:kern w:val="2"/>
          <w:sz w:val="32"/>
          <w:szCs w:val="32"/>
          <w:lang w:val="en-US" w:eastAsia="zh-CN" w:bidi="ar"/>
        </w:rPr>
        <w:t>加快 BIM 技术在勘察、设计、施工、管理等领域的全生命周期应用，装配式建筑和政府投资的公共建筑、市政</w:t>
      </w:r>
      <w:r>
        <w:rPr>
          <w:rFonts w:hint="eastAsia" w:ascii="Times New Roman" w:hAnsi="Times New Roman" w:cs="Times New Roman"/>
          <w:color w:val="000000"/>
          <w:kern w:val="2"/>
          <w:sz w:val="32"/>
          <w:szCs w:val="32"/>
          <w:lang w:val="en-US" w:eastAsia="zh-CN" w:bidi="ar"/>
        </w:rPr>
        <w:t>基础</w:t>
      </w:r>
      <w:r>
        <w:rPr>
          <w:rFonts w:hint="default" w:ascii="Times New Roman" w:hAnsi="Times New Roman" w:eastAsia="仿宋_GB2312" w:cs="Times New Roman"/>
          <w:color w:val="000000"/>
          <w:kern w:val="2"/>
          <w:sz w:val="32"/>
          <w:szCs w:val="32"/>
          <w:lang w:val="en-US" w:eastAsia="zh-CN" w:bidi="ar"/>
        </w:rPr>
        <w:t>设施项目应当率先推广应用 BIM 技术</w:t>
      </w:r>
      <w:r>
        <w:rPr>
          <w:rFonts w:hint="default" w:ascii="Times New Roman" w:hAnsi="Times New Roman" w:cs="Times New Roman"/>
          <w:color w:val="000000"/>
          <w:kern w:val="2"/>
          <w:sz w:val="32"/>
          <w:szCs w:val="32"/>
          <w:lang w:val="en-US" w:eastAsia="zh-CN" w:bidi="ar"/>
        </w:rPr>
        <w:t>，</w:t>
      </w:r>
      <w:r>
        <w:rPr>
          <w:rFonts w:hint="default" w:ascii="Times New Roman" w:hAnsi="Times New Roman" w:cs="Times New Roman"/>
          <w:color w:val="000000" w:themeColor="text1"/>
          <w14:textFill>
            <w14:solidFill>
              <w14:schemeClr w14:val="tx1"/>
            </w14:solidFill>
          </w14:textFill>
        </w:rPr>
        <w:t>倡导多专业协同、全过程集成应用等。到2025年底，</w:t>
      </w:r>
      <w:r>
        <w:rPr>
          <w:rFonts w:hint="default" w:ascii="Times New Roman" w:hAnsi="Times New Roman" w:cs="Times New Roman"/>
          <w:b w:val="0"/>
          <w:bCs w:val="0"/>
          <w:color w:val="000000" w:themeColor="text1"/>
          <w14:textFill>
            <w14:solidFill>
              <w14:schemeClr w14:val="tx1"/>
            </w14:solidFill>
          </w14:textFill>
        </w:rPr>
        <w:t>全省甲级</w:t>
      </w:r>
      <w:r>
        <w:rPr>
          <w:rFonts w:hint="eastAsia" w:ascii="Times New Roman" w:hAnsi="Times New Roman" w:cs="Times New Roman"/>
          <w:b w:val="0"/>
          <w:bCs w:val="0"/>
          <w:color w:val="000000" w:themeColor="text1"/>
          <w:lang w:eastAsia="zh-CN"/>
          <w14:textFill>
            <w14:solidFill>
              <w14:schemeClr w14:val="tx1"/>
            </w14:solidFill>
          </w14:textFill>
        </w:rPr>
        <w:t>以上</w:t>
      </w:r>
      <w:r>
        <w:rPr>
          <w:rFonts w:hint="default" w:ascii="Times New Roman" w:hAnsi="Times New Roman" w:cs="Times New Roman"/>
          <w:b w:val="0"/>
          <w:bCs w:val="0"/>
          <w:color w:val="000000" w:themeColor="text1"/>
          <w14:textFill>
            <w14:solidFill>
              <w14:schemeClr w14:val="tx1"/>
            </w14:solidFill>
          </w14:textFill>
        </w:rPr>
        <w:t>设计</w:t>
      </w:r>
      <w:r>
        <w:rPr>
          <w:rFonts w:hint="default" w:ascii="Times New Roman" w:hAnsi="Times New Roman" w:cs="Times New Roman"/>
          <w:color w:val="000000" w:themeColor="text1"/>
          <w14:textFill>
            <w14:solidFill>
              <w14:schemeClr w14:val="tx1"/>
            </w14:solidFill>
          </w14:textFill>
        </w:rPr>
        <w:t>企业全部具备</w:t>
      </w:r>
      <w:r>
        <w:rPr>
          <w:rFonts w:ascii="Times New Roman" w:hAnsi="Times New Roman" w:cs="Times New Roman"/>
          <w:color w:val="000000" w:themeColor="text1"/>
          <w14:textFill>
            <w14:solidFill>
              <w14:schemeClr w14:val="tx1"/>
            </w14:solidFill>
          </w14:textFill>
        </w:rPr>
        <w:t>BIM</w:t>
      </w:r>
      <w:r>
        <w:rPr>
          <w:rFonts w:hint="default" w:ascii="Times New Roman" w:hAnsi="Times New Roman" w:cs="Times New Roman"/>
          <w:color w:val="000000" w:themeColor="text1"/>
          <w14:textFill>
            <w14:solidFill>
              <w14:schemeClr w14:val="tx1"/>
            </w14:solidFill>
          </w14:textFill>
        </w:rPr>
        <w:t>正向设计能力。</w:t>
      </w:r>
    </w:p>
    <w:p>
      <w:pPr>
        <w:widowControl w:val="0"/>
        <w:adjustRightInd/>
        <w:snapToGrid/>
        <w:spacing w:line="560" w:lineRule="atLeast"/>
        <w:ind w:firstLine="640" w:firstLineChars="0"/>
        <w:jc w:val="left"/>
        <w:rPr>
          <w:rFonts w:hint="default" w:ascii="Times New Roman" w:hAnsi="Times New Roman"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w:t>
      </w:r>
      <w:r>
        <w:rPr>
          <w:rFonts w:hint="eastAsia" w:ascii="Times New Roman" w:hAnsi="Times New Roman" w:eastAsia="楷体" w:cs="Times New Roman"/>
          <w:color w:val="000000" w:themeColor="text1"/>
          <w:lang w:eastAsia="zh-CN"/>
          <w14:textFill>
            <w14:solidFill>
              <w14:schemeClr w14:val="tx1"/>
            </w14:solidFill>
          </w14:textFill>
        </w:rPr>
        <w:t>七</w:t>
      </w:r>
      <w:r>
        <w:rPr>
          <w:rFonts w:hint="default" w:ascii="Times New Roman" w:hAnsi="Times New Roman" w:eastAsia="楷体" w:cs="Times New Roman"/>
          <w:color w:val="000000" w:themeColor="text1"/>
          <w14:textFill>
            <w14:solidFill>
              <w14:schemeClr w14:val="tx1"/>
            </w14:solidFill>
          </w14:textFill>
        </w:rPr>
        <w:t>）</w:t>
      </w:r>
      <w:r>
        <w:rPr>
          <w:rFonts w:hint="eastAsia" w:ascii="楷体" w:hAnsi="楷体" w:eastAsia="楷体"/>
        </w:rPr>
        <w:t>加</w:t>
      </w:r>
      <w:r>
        <w:rPr>
          <w:rFonts w:hint="eastAsia" w:ascii="楷体" w:hAnsi="楷体" w:eastAsia="楷体"/>
          <w:lang w:val="en-US" w:eastAsia="zh-CN"/>
        </w:rPr>
        <w:t>大</w:t>
      </w:r>
      <w:r>
        <w:rPr>
          <w:rFonts w:hint="eastAsia" w:ascii="楷体" w:hAnsi="楷体" w:eastAsia="楷体"/>
        </w:rPr>
        <w:t>人才培养</w:t>
      </w:r>
      <w:r>
        <w:rPr>
          <w:rFonts w:hint="eastAsia" w:ascii="楷体" w:hAnsi="楷体" w:eastAsia="楷体"/>
          <w:lang w:val="en-US" w:eastAsia="zh-CN"/>
        </w:rPr>
        <w:t>力度。</w:t>
      </w:r>
      <w:r>
        <w:rPr>
          <w:rFonts w:hint="default" w:ascii="Times New Roman" w:hAnsi="Times New Roman" w:eastAsia="仿宋_GB2312" w:cs="Times New Roman"/>
          <w:color w:val="000000" w:themeColor="text1"/>
          <w:sz w:val="32"/>
          <w:szCs w:val="32"/>
          <w14:textFill>
            <w14:solidFill>
              <w14:schemeClr w14:val="tx1"/>
            </w14:solidFill>
          </w14:textFill>
        </w:rPr>
        <w:t>鼓励企业面向</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省</w:t>
      </w:r>
      <w:r>
        <w:rPr>
          <w:rFonts w:hint="default" w:ascii="Times New Roman" w:hAnsi="Times New Roman" w:eastAsia="仿宋_GB2312" w:cs="Times New Roman"/>
          <w:color w:val="000000" w:themeColor="text1"/>
          <w:sz w:val="32"/>
          <w:szCs w:val="32"/>
          <w14:textFill>
            <w14:solidFill>
              <w14:schemeClr w14:val="tx1"/>
            </w14:solidFill>
          </w14:textFill>
        </w:rPr>
        <w:t>内外引进一批工程技术、管理等领域高端人才</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，有条件的企业</w:t>
      </w:r>
      <w:r>
        <w:rPr>
          <w:rFonts w:hint="eastAsia" w:ascii="Times New Roman" w:hAnsi="Times New Roman" w:cs="Times New Roman"/>
          <w:color w:val="000000" w:themeColor="text1"/>
          <w:sz w:val="32"/>
          <w:szCs w:val="32"/>
          <w:lang w:eastAsia="zh-CN"/>
          <w14:textFill>
            <w14:solidFill>
              <w14:schemeClr w14:val="tx1"/>
            </w14:solidFill>
          </w14:textFill>
        </w:rPr>
        <w:t>可</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赴先进发达地区设立分公司吸引优秀人才。</w:t>
      </w:r>
      <w:r>
        <w:rPr>
          <w:rFonts w:hint="eastAsia" w:ascii="Times New Roman" w:hAnsi="Times New Roman" w:cs="Times New Roman"/>
          <w:color w:val="000000" w:themeColor="text1"/>
          <w:sz w:val="32"/>
          <w:szCs w:val="32"/>
          <w:lang w:eastAsia="zh-CN"/>
          <w14:textFill>
            <w14:solidFill>
              <w14:schemeClr w14:val="tx1"/>
            </w14:solidFill>
          </w14:textFill>
        </w:rPr>
        <w:t>开展“</w:t>
      </w:r>
      <w:r>
        <w:rPr>
          <w:rFonts w:hint="eastAsia" w:ascii="华文仿宋" w:hAnsi="华文仿宋" w:eastAsia="华文仿宋" w:cs="华文仿宋"/>
          <w:sz w:val="32"/>
          <w:szCs w:val="32"/>
          <w:lang w:val="en-US" w:eastAsia="zh-CN"/>
        </w:rPr>
        <w:t>中原杰出青年勘察设计人才培养活动</w:t>
      </w:r>
      <w:r>
        <w:rPr>
          <w:rFonts w:hint="eastAsia" w:ascii="Times New Roman" w:hAnsi="Times New Roman"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引导企业</w:t>
      </w:r>
      <w:r>
        <w:rPr>
          <w:rFonts w:hint="default" w:ascii="Times New Roman" w:hAnsi="Times New Roman" w:eastAsia="仿宋_GB2312" w:cs="Times New Roman"/>
          <w:color w:val="000000" w:themeColor="text1"/>
          <w:sz w:val="32"/>
          <w:szCs w:val="32"/>
          <w14:textFill>
            <w14:solidFill>
              <w14:schemeClr w14:val="tx1"/>
            </w14:solidFill>
          </w14:textFill>
        </w:rPr>
        <w:t>重视</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和加强中青年骨干</w:t>
      </w:r>
      <w:r>
        <w:rPr>
          <w:rFonts w:hint="default" w:ascii="Times New Roman" w:hAnsi="Times New Roman" w:eastAsia="仿宋_GB2312" w:cs="Times New Roman"/>
          <w:color w:val="000000" w:themeColor="text1"/>
          <w:sz w:val="32"/>
          <w:szCs w:val="32"/>
          <w14:textFill>
            <w14:solidFill>
              <w14:schemeClr w14:val="tx1"/>
            </w14:solidFill>
          </w14:textFill>
        </w:rPr>
        <w:t>人才培养，做好人才储备</w:t>
      </w:r>
      <w:r>
        <w:rPr>
          <w:rFonts w:hint="eastAsia" w:ascii="Times New Roman" w:hAnsi="Times New Roman"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kern w:val="2"/>
          <w:sz w:val="32"/>
          <w:szCs w:val="32"/>
          <w:lang w:val="en-US" w:eastAsia="zh-CN" w:bidi="ar"/>
        </w:rPr>
        <w:t>鼓励大型勘察设计企业设立院士、大师工作站（室），带动我省优秀青年人才成长。</w:t>
      </w:r>
      <w:r>
        <w:rPr>
          <w:rFonts w:hint="default" w:ascii="Times New Roman" w:hAnsi="Times New Roman" w:eastAsia="仿宋_GB2312" w:cs="Times New Roman"/>
          <w:color w:val="000000" w:themeColor="text1"/>
          <w:sz w:val="32"/>
          <w:szCs w:val="32"/>
          <w14:textFill>
            <w14:solidFill>
              <w14:schemeClr w14:val="tx1"/>
            </w14:solidFill>
          </w14:textFill>
        </w:rPr>
        <w:t>结合实际进行股权重组或转让，对有贡献的高层次人才实行股权激励</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cs="Times New Roman"/>
          <w:b w:val="0"/>
          <w:bCs w:val="0"/>
          <w:color w:val="000000" w:themeColor="text1"/>
          <w:lang w:eastAsia="zh-CN"/>
          <w14:textFill>
            <w14:solidFill>
              <w14:schemeClr w14:val="tx1"/>
            </w14:solidFill>
          </w14:textFill>
        </w:rPr>
        <w:t>支持行业协会开展</w:t>
      </w:r>
      <w:r>
        <w:rPr>
          <w:rFonts w:hint="default" w:ascii="Times New Roman" w:hAnsi="Times New Roman" w:cs="Times New Roman"/>
          <w:color w:val="000000" w:themeColor="text1"/>
          <w14:textFill>
            <w14:solidFill>
              <w14:schemeClr w14:val="tx1"/>
            </w14:solidFill>
          </w14:textFill>
        </w:rPr>
        <w:t>“河南省工程勘察设计行业大师”评选工作，培养行业领军人才</w:t>
      </w:r>
      <w:r>
        <w:rPr>
          <w:rFonts w:hint="eastAsia" w:ascii="Times New Roman" w:hAnsi="Times New Roman" w:cs="Times New Roman"/>
          <w:color w:val="000000" w:themeColor="text1"/>
          <w:lang w:eastAsia="zh-CN"/>
          <w14:textFill>
            <w14:solidFill>
              <w14:schemeClr w14:val="tx1"/>
            </w14:solidFill>
          </w14:textFill>
        </w:rPr>
        <w:t>。鼓励</w:t>
      </w:r>
      <w:r>
        <w:rPr>
          <w:rFonts w:hint="default" w:ascii="Times New Roman" w:hAnsi="Times New Roman" w:cs="Times New Roman"/>
          <w:color w:val="000000" w:themeColor="text1"/>
          <w14:textFill>
            <w14:solidFill>
              <w14:schemeClr w14:val="tx1"/>
            </w14:solidFill>
          </w14:textFill>
        </w:rPr>
        <w:t>我省专家申报全国勘察设计大师、两院院士。</w:t>
      </w:r>
      <w:r>
        <w:rPr>
          <w:rFonts w:hint="eastAsia" w:ascii="Times New Roman" w:hAnsi="Times New Roman" w:cs="Times New Roman"/>
          <w:color w:val="000000" w:themeColor="text1"/>
          <w:lang w:eastAsia="zh-CN"/>
          <w14:textFill>
            <w14:solidFill>
              <w14:schemeClr w14:val="tx1"/>
            </w14:solidFill>
          </w14:textFill>
        </w:rPr>
        <w:t>支持各类人才参加“</w:t>
      </w:r>
      <w:r>
        <w:rPr>
          <w:rFonts w:hint="eastAsia" w:ascii="方正仿宋_GBK" w:hAnsi="方正仿宋_GBK" w:eastAsia="方正仿宋_GBK" w:cs="方正仿宋_GBK"/>
          <w:b w:val="0"/>
          <w:bCs w:val="0"/>
          <w:color w:val="auto"/>
          <w:sz w:val="32"/>
          <w:szCs w:val="32"/>
          <w:lang w:val="en-US" w:eastAsia="zh-CN"/>
        </w:rPr>
        <w:t>全国优秀勘察设计奖</w:t>
      </w:r>
      <w:r>
        <w:rPr>
          <w:rFonts w:hint="eastAsia" w:ascii="Times New Roman" w:hAnsi="Times New Roman" w:cs="Times New Roman"/>
          <w:color w:val="000000" w:themeColor="text1"/>
          <w:lang w:eastAsia="zh-CN"/>
          <w14:textFill>
            <w14:solidFill>
              <w14:schemeClr w14:val="tx1"/>
            </w14:solidFill>
          </w14:textFill>
        </w:rPr>
        <w:t>”的评选活动。</w:t>
      </w:r>
      <w:r>
        <w:rPr>
          <w:rFonts w:hint="default" w:ascii="Times New Roman" w:hAnsi="Times New Roman" w:eastAsia="仿宋_GB2312" w:cs="Times New Roman"/>
          <w:color w:val="000000"/>
          <w:kern w:val="2"/>
          <w:sz w:val="32"/>
          <w:szCs w:val="32"/>
          <w:lang w:val="en-US" w:eastAsia="zh-CN" w:bidi="ar"/>
        </w:rPr>
        <w:t>健全“产学研”联动培训机制，支持企业同高等院校、行业协会、培训机构等联合开展技能教育，提升技术人员业务能力。</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对符合相关人才认定标准的，按规定提供安居保障、公积金贷款等便捷服务，</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让各类人才进得来、留得住。</w:t>
      </w:r>
      <w:r>
        <w:rPr>
          <w:rFonts w:hint="default" w:ascii="Times New Roman" w:hAnsi="Times New Roman" w:cs="Times New Roman"/>
          <w:color w:val="000000" w:themeColor="text1"/>
          <w14:textFill>
            <w14:solidFill>
              <w14:schemeClr w14:val="tx1"/>
            </w14:solidFill>
          </w14:textFill>
        </w:rPr>
        <w:t>加强专家</w:t>
      </w:r>
      <w:r>
        <w:rPr>
          <w:rFonts w:hint="default" w:ascii="Times New Roman" w:hAnsi="Times New Roman" w:cs="Times New Roman"/>
          <w:color w:val="000000" w:themeColor="text1"/>
          <w:lang w:eastAsia="zh-CN"/>
          <w14:textFill>
            <w14:solidFill>
              <w14:schemeClr w14:val="tx1"/>
            </w14:solidFill>
          </w14:textFill>
        </w:rPr>
        <w:t>队伍</w:t>
      </w:r>
      <w:r>
        <w:rPr>
          <w:rFonts w:hint="default" w:ascii="Times New Roman" w:hAnsi="Times New Roman" w:cs="Times New Roman"/>
          <w:color w:val="000000" w:themeColor="text1"/>
          <w14:textFill>
            <w14:solidFill>
              <w14:schemeClr w14:val="tx1"/>
            </w14:solidFill>
          </w14:textFill>
        </w:rPr>
        <w:t>建设</w:t>
      </w:r>
      <w:r>
        <w:rPr>
          <w:rFonts w:hint="eastAsia"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充分发挥勘察设计企业人才优势，遴选一批符合条件的专家，建立专家库，满足业务需要。</w:t>
      </w:r>
      <w:r>
        <w:rPr>
          <w:rFonts w:hint="default" w:ascii="Times New Roman" w:hAnsi="Times New Roman" w:cs="Times New Roman"/>
          <w:color w:val="000000" w:themeColor="text1"/>
          <w14:textFill>
            <w14:solidFill>
              <w14:schemeClr w14:val="tx1"/>
            </w14:solidFill>
          </w14:textFill>
        </w:rPr>
        <w:t>大力倡导专业、公正、负责、诚信的职业精神，强化从业人员职业价值感和社会责任感。</w:t>
      </w:r>
    </w:p>
    <w:p>
      <w:pPr>
        <w:widowControl w:val="0"/>
        <w:adjustRightInd/>
        <w:snapToGrid/>
        <w:spacing w:line="560" w:lineRule="atLeast"/>
        <w:ind w:firstLine="640" w:firstLineChars="0"/>
        <w:jc w:val="left"/>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w:t>
      </w:r>
      <w:r>
        <w:rPr>
          <w:rFonts w:hint="default" w:ascii="Times New Roman" w:hAnsi="Times New Roman" w:eastAsia="楷体" w:cs="Times New Roman"/>
          <w:color w:val="000000" w:themeColor="text1"/>
          <w:lang w:eastAsia="zh-CN"/>
          <w14:textFill>
            <w14:solidFill>
              <w14:schemeClr w14:val="tx1"/>
            </w14:solidFill>
          </w14:textFill>
        </w:rPr>
        <w:t>八</w:t>
      </w:r>
      <w:r>
        <w:rPr>
          <w:rFonts w:hint="default" w:ascii="Times New Roman" w:hAnsi="Times New Roman" w:eastAsia="楷体" w:cs="Times New Roman"/>
          <w:color w:val="000000" w:themeColor="text1"/>
          <w14:textFill>
            <w14:solidFill>
              <w14:schemeClr w14:val="tx1"/>
            </w14:solidFill>
          </w14:textFill>
        </w:rPr>
        <w:t>）</w:t>
      </w:r>
      <w:r>
        <w:rPr>
          <w:rFonts w:hint="default" w:ascii="Times New Roman" w:hAnsi="Times New Roman" w:eastAsia="楷体" w:cs="Times New Roman"/>
          <w:color w:val="000000" w:themeColor="text1"/>
          <w14:textFill>
            <w14:solidFill>
              <w14:schemeClr w14:val="tx1"/>
            </w14:solidFill>
          </w14:textFill>
        </w:rPr>
        <w:t>展现中原</w:t>
      </w:r>
      <w:r>
        <w:rPr>
          <w:rFonts w:hint="default" w:ascii="Times New Roman" w:hAnsi="Times New Roman" w:eastAsia="楷体" w:cs="Times New Roman"/>
          <w:color w:val="000000" w:themeColor="text1"/>
          <w:lang w:val="en-US" w:eastAsia="zh-CN"/>
          <w14:textFill>
            <w14:solidFill>
              <w14:schemeClr w14:val="tx1"/>
            </w14:solidFill>
          </w14:textFill>
        </w:rPr>
        <w:t>城市风貌。</w:t>
      </w:r>
      <w:r>
        <w:rPr>
          <w:rFonts w:hint="default" w:ascii="Times New Roman" w:hAnsi="Times New Roman" w:cs="Times New Roman"/>
          <w:color w:val="000000" w:themeColor="text1"/>
          <w14:textFill>
            <w14:solidFill>
              <w14:schemeClr w14:val="tx1"/>
            </w14:solidFill>
          </w14:textFill>
        </w:rPr>
        <w:t>树立先进设计理念，充分</w:t>
      </w:r>
      <w:r>
        <w:rPr>
          <w:rFonts w:ascii="Times New Roman" w:hAnsi="Times New Roman" w:cs="Times New Roman"/>
          <w:color w:val="000000" w:themeColor="text1"/>
          <w14:textFill>
            <w14:solidFill>
              <w14:schemeClr w14:val="tx1"/>
            </w14:solidFill>
          </w14:textFill>
        </w:rPr>
        <w:t>挖掘中原历史文化、黄河文化，</w:t>
      </w:r>
      <w:r>
        <w:rPr>
          <w:rFonts w:hint="default" w:ascii="Times New Roman" w:hAnsi="Times New Roman" w:cs="Times New Roman"/>
          <w:color w:val="000000" w:themeColor="text1"/>
          <w14:textFill>
            <w14:solidFill>
              <w14:schemeClr w14:val="tx1"/>
            </w14:solidFill>
          </w14:textFill>
        </w:rPr>
        <w:t>推动城市设计编制与实施</w:t>
      </w:r>
      <w:r>
        <w:rPr>
          <w:rFonts w:hint="default" w:ascii="Times New Roman" w:hAnsi="Times New Roman" w:cs="Times New Roman"/>
          <w:color w:val="000000" w:themeColor="text1"/>
          <w:lang w:eastAsia="zh-CN"/>
          <w14:textFill>
            <w14:solidFill>
              <w14:schemeClr w14:val="tx1"/>
            </w14:solidFill>
          </w14:textFill>
        </w:rPr>
        <w:t>。严格执行《关于加强城市与建筑风貌管理的实施意见》，</w:t>
      </w:r>
      <w:r>
        <w:rPr>
          <w:rFonts w:hint="default" w:ascii="Times New Roman" w:hAnsi="Times New Roman" w:cs="Times New Roman"/>
          <w:color w:val="000000" w:themeColor="text1"/>
          <w14:textFill>
            <w14:solidFill>
              <w14:schemeClr w14:val="tx1"/>
            </w14:solidFill>
          </w14:textFill>
        </w:rPr>
        <w:t>完善相关技术导则，从整体平面和立体空间上统筹城市建筑布局，协调建筑物、街道立面、天际线、色彩和环境，营造城市特色风貌。探索建立城市总建筑师制度，加强城市与建筑风貌管理，形成中原城市建筑特色。</w:t>
      </w:r>
      <w:r>
        <w:rPr>
          <w:rFonts w:hint="default" w:ascii="Times New Roman" w:hAnsi="Times New Roman" w:eastAsia="仿宋_GB2312" w:cs="Times New Roman"/>
          <w:color w:val="000000"/>
          <w:kern w:val="2"/>
          <w:sz w:val="32"/>
          <w:szCs w:val="32"/>
          <w:lang w:val="en-US" w:eastAsia="zh-CN" w:bidi="ar"/>
        </w:rPr>
        <w:t>组织开展学术交流、课题研究、建筑评论、成果展示等活动，活跃学术氛围，激发创新活力，提升</w:t>
      </w:r>
      <w:r>
        <w:rPr>
          <w:rFonts w:hint="eastAsia" w:ascii="Times New Roman" w:hAnsi="Times New Roman" w:cs="Times New Roman"/>
          <w:color w:val="000000"/>
          <w:kern w:val="2"/>
          <w:sz w:val="32"/>
          <w:szCs w:val="32"/>
          <w:lang w:val="en-US" w:eastAsia="zh-CN" w:bidi="ar"/>
        </w:rPr>
        <w:t>方案创作</w:t>
      </w:r>
      <w:r>
        <w:rPr>
          <w:rFonts w:hint="default" w:ascii="Times New Roman" w:hAnsi="Times New Roman" w:eastAsia="仿宋_GB2312" w:cs="Times New Roman"/>
          <w:color w:val="000000"/>
          <w:kern w:val="2"/>
          <w:sz w:val="32"/>
          <w:szCs w:val="32"/>
          <w:lang w:val="en-US" w:eastAsia="zh-CN" w:bidi="ar"/>
        </w:rPr>
        <w:t>水平</w:t>
      </w:r>
      <w:r>
        <w:rPr>
          <w:rFonts w:hint="default" w:ascii="Times New Roman" w:hAnsi="Times New Roman" w:cs="Times New Roman"/>
          <w:color w:val="000000"/>
          <w:kern w:val="2"/>
          <w:sz w:val="32"/>
          <w:szCs w:val="32"/>
          <w:lang w:val="en-US" w:eastAsia="zh-CN" w:bidi="ar"/>
        </w:rPr>
        <w:t>。</w:t>
      </w:r>
    </w:p>
    <w:p>
      <w:pPr>
        <w:widowControl w:val="0"/>
        <w:adjustRightInd/>
        <w:snapToGrid/>
        <w:spacing w:line="560" w:lineRule="atLeast"/>
        <w:ind w:firstLine="640" w:firstLineChars="0"/>
        <w:jc w:val="left"/>
        <w:rPr>
          <w:rFonts w:hint="default" w:ascii="Times New Roman" w:hAnsi="Times New Roman" w:cs="Times New Roman"/>
          <w:color w:val="000000" w:themeColor="text1"/>
          <w:kern w:val="2"/>
          <w:sz w:val="32"/>
          <w:szCs w:val="32"/>
          <w:lang w:val="en-US" w:eastAsia="zh-CN" w:bidi="ar"/>
          <w14:textFill>
            <w14:solidFill>
              <w14:schemeClr w14:val="tx1"/>
            </w14:solidFill>
          </w14:textFill>
        </w:rPr>
      </w:pPr>
      <w:r>
        <w:rPr>
          <w:rFonts w:hint="default" w:ascii="Times New Roman" w:hAnsi="Times New Roman" w:eastAsia="楷体" w:cs="Times New Roman"/>
          <w:color w:val="000000" w:themeColor="text1"/>
          <w:lang w:eastAsia="zh-CN"/>
          <w14:textFill>
            <w14:solidFill>
              <w14:schemeClr w14:val="tx1"/>
            </w14:solidFill>
          </w14:textFill>
        </w:rPr>
        <w:t>（九）加强历史文化保护。</w:t>
      </w:r>
      <w:r>
        <w:rPr>
          <w:rFonts w:hint="default" w:ascii="Times New Roman" w:hAnsi="Times New Roman" w:cs="Times New Roman"/>
          <w:b w:val="0"/>
          <w:bCs w:val="0"/>
          <w:color w:val="000000" w:themeColor="text1"/>
          <w14:textFill>
            <w14:solidFill>
              <w14:schemeClr w14:val="tx1"/>
            </w14:solidFill>
          </w14:textFill>
        </w:rPr>
        <w:t>编制全省城乡历史文化保护传承规划</w:t>
      </w:r>
      <w:r>
        <w:rPr>
          <w:rFonts w:hint="eastAsia" w:ascii="Times New Roman" w:hAnsi="Times New Roman" w:cs="Times New Roman"/>
          <w:b w:val="0"/>
          <w:bCs w:val="0"/>
          <w:color w:val="000000" w:themeColor="text1"/>
          <w:lang w:eastAsia="zh-CN"/>
          <w14:textFill>
            <w14:solidFill>
              <w14:schemeClr w14:val="tx1"/>
            </w14:solidFill>
          </w14:textFill>
        </w:rPr>
        <w:t>体系</w:t>
      </w:r>
      <w:r>
        <w:rPr>
          <w:rFonts w:hint="default" w:ascii="Times New Roman" w:hAnsi="Times New Roman" w:cs="Times New Roman"/>
          <w:b w:val="0"/>
          <w:bCs w:val="0"/>
          <w:color w:val="000000" w:themeColor="text1"/>
          <w14:textFill>
            <w14:solidFill>
              <w14:schemeClr w14:val="tx1"/>
            </w14:solidFill>
          </w14:textFill>
        </w:rPr>
        <w:t>，统筹全域历史文化资源保护和利用</w:t>
      </w:r>
      <w:r>
        <w:rPr>
          <w:rFonts w:hint="eastAsia" w:ascii="Times New Roman" w:hAnsi="Times New Roman" w:cs="Times New Roman"/>
          <w:b w:val="0"/>
          <w:bCs w:val="0"/>
          <w:color w:val="000000" w:themeColor="text1"/>
          <w:lang w:eastAsia="zh-CN"/>
          <w14:textFill>
            <w14:solidFill>
              <w14:schemeClr w14:val="tx1"/>
            </w14:solidFill>
          </w14:textFill>
        </w:rPr>
        <w:t>。</w:t>
      </w:r>
      <w:r>
        <w:rPr>
          <w:rFonts w:hint="default" w:ascii="Times New Roman" w:hAnsi="Times New Roman" w:cs="Times New Roman"/>
          <w:b w:val="0"/>
          <w:bCs w:val="0"/>
          <w:color w:val="000000" w:themeColor="text1"/>
          <w14:textFill>
            <w14:solidFill>
              <w14:schemeClr w14:val="tx1"/>
            </w14:solidFill>
          </w14:textFill>
        </w:rPr>
        <w:t>按照“应保尽保、应挂尽挂”的原则，指导地市进一步挖掘历史文化资源</w:t>
      </w:r>
      <w:r>
        <w:rPr>
          <w:rFonts w:hint="eastAsia" w:ascii="Times New Roman" w:hAnsi="Times New Roman" w:cs="Times New Roman"/>
          <w:b w:val="0"/>
          <w:bCs w:val="0"/>
          <w:color w:val="000000" w:themeColor="text1"/>
          <w:lang w:eastAsia="zh-CN"/>
          <w14:textFill>
            <w14:solidFill>
              <w14:schemeClr w14:val="tx1"/>
            </w14:solidFill>
          </w14:textFill>
        </w:rPr>
        <w:t>，加强对</w:t>
      </w:r>
      <w:r>
        <w:rPr>
          <w:rFonts w:hint="default" w:ascii="Times New Roman" w:hAnsi="Times New Roman" w:cs="Times New Roman"/>
          <w:b w:val="0"/>
          <w:bCs w:val="0"/>
          <w:color w:val="000000" w:themeColor="text1"/>
          <w14:textFill>
            <w14:solidFill>
              <w14:schemeClr w14:val="tx1"/>
            </w14:solidFill>
          </w14:textFill>
        </w:rPr>
        <w:t>历史文化名城名镇名村和历史文化街区</w:t>
      </w:r>
      <w:r>
        <w:rPr>
          <w:rFonts w:hint="eastAsia" w:ascii="Times New Roman" w:hAnsi="Times New Roman" w:cs="Times New Roman"/>
          <w:b w:val="0"/>
          <w:bCs w:val="0"/>
          <w:color w:val="000000" w:themeColor="text1"/>
          <w:lang w:eastAsia="zh-CN"/>
          <w14:textFill>
            <w14:solidFill>
              <w14:schemeClr w14:val="tx1"/>
            </w14:solidFill>
          </w14:textFill>
        </w:rPr>
        <w:t>的</w:t>
      </w:r>
      <w:r>
        <w:rPr>
          <w:rFonts w:hint="default" w:ascii="Times New Roman" w:hAnsi="Times New Roman" w:cs="Times New Roman"/>
          <w:b w:val="0"/>
          <w:bCs w:val="0"/>
          <w:color w:val="000000" w:themeColor="text1"/>
          <w14:textFill>
            <w14:solidFill>
              <w14:schemeClr w14:val="tx1"/>
            </w14:solidFill>
          </w14:textFill>
        </w:rPr>
        <w:t>保护</w:t>
      </w:r>
      <w:r>
        <w:rPr>
          <w:rFonts w:hint="eastAsia" w:ascii="Times New Roman" w:hAnsi="Times New Roman" w:cs="Times New Roman"/>
          <w:b w:val="0"/>
          <w:bCs w:val="0"/>
          <w:color w:val="000000" w:themeColor="text1"/>
          <w:lang w:eastAsia="zh-CN"/>
          <w14:textFill>
            <w14:solidFill>
              <w14:schemeClr w14:val="tx1"/>
            </w14:solidFill>
          </w14:textFill>
        </w:rPr>
        <w:t>，精心设计，</w:t>
      </w:r>
      <w:r>
        <w:rPr>
          <w:rFonts w:hint="default" w:ascii="Times New Roman" w:hAnsi="Times New Roman" w:cs="Times New Roman"/>
          <w:b w:val="0"/>
          <w:bCs w:val="0"/>
          <w:color w:val="000000" w:themeColor="text1"/>
          <w14:textFill>
            <w14:solidFill>
              <w14:schemeClr w14:val="tx1"/>
            </w14:solidFill>
          </w14:textFill>
        </w:rPr>
        <w:t>科学修复历史文化街区</w:t>
      </w:r>
      <w:r>
        <w:rPr>
          <w:rFonts w:hint="eastAsia" w:ascii="Times New Roman" w:hAnsi="Times New Roman" w:cs="Times New Roman"/>
          <w:b w:val="0"/>
          <w:bCs w:val="0"/>
          <w:color w:val="000000" w:themeColor="text1"/>
          <w:lang w:eastAsia="zh-CN"/>
          <w14:textFill>
            <w14:solidFill>
              <w14:schemeClr w14:val="tx1"/>
            </w14:solidFill>
          </w14:textFill>
        </w:rPr>
        <w:t>和历史建筑。</w:t>
      </w:r>
      <w:r>
        <w:rPr>
          <w:rFonts w:hint="default" w:ascii="Times New Roman" w:hAnsi="Times New Roman" w:cs="Times New Roman"/>
          <w:b w:val="0"/>
          <w:bCs w:val="0"/>
          <w:color w:val="000000" w:themeColor="text1"/>
          <w14:textFill>
            <w14:solidFill>
              <w14:schemeClr w14:val="tx1"/>
            </w14:solidFill>
          </w14:textFill>
        </w:rPr>
        <w:t>做好传统村落集中连片保护利用</w:t>
      </w:r>
      <w:r>
        <w:rPr>
          <w:rFonts w:hint="default" w:ascii="Times New Roman" w:hAnsi="Times New Roman" w:eastAsia="仿宋_GB2312" w:cs="Times New Roman"/>
          <w:color w:val="000000"/>
          <w:kern w:val="2"/>
          <w:sz w:val="32"/>
          <w:szCs w:val="32"/>
          <w:lang w:val="en-US" w:eastAsia="zh-CN" w:bidi="ar"/>
        </w:rPr>
        <w:t>，坚持传统历史文化和现代建筑技术的传承与融合，彰显地域特征和时代精神</w:t>
      </w:r>
      <w:r>
        <w:rPr>
          <w:rFonts w:hint="default" w:ascii="Times New Roman" w:hAnsi="Times New Roman" w:cs="Times New Roman"/>
          <w:b w:val="0"/>
          <w:bCs w:val="0"/>
          <w:color w:val="000000" w:themeColor="text1"/>
          <w14:textFill>
            <w14:solidFill>
              <w14:schemeClr w14:val="tx1"/>
            </w14:solidFill>
          </w14:textFill>
        </w:rPr>
        <w:t>，满足现代生产生活需要</w:t>
      </w:r>
      <w:r>
        <w:rPr>
          <w:rFonts w:hint="default" w:ascii="Times New Roman" w:hAnsi="Times New Roman" w:eastAsia="仿宋_GB2312" w:cs="Times New Roman"/>
          <w:color w:val="000000"/>
          <w:kern w:val="2"/>
          <w:sz w:val="32"/>
          <w:szCs w:val="32"/>
          <w:lang w:val="en-US" w:eastAsia="zh-CN" w:bidi="ar"/>
        </w:rPr>
        <w:t>。</w:t>
      </w:r>
    </w:p>
    <w:p>
      <w:pPr>
        <w:widowControl w:val="0"/>
        <w:adjustRightInd/>
        <w:snapToGrid/>
        <w:spacing w:line="560" w:lineRule="atLeast"/>
        <w:ind w:firstLine="640" w:firstLineChars="0"/>
        <w:outlineLvl w:val="1"/>
        <w:rPr>
          <w:rFonts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w:t>
      </w:r>
      <w:r>
        <w:rPr>
          <w:rFonts w:hint="eastAsia" w:ascii="Times New Roman" w:hAnsi="Times New Roman" w:eastAsia="楷体" w:cs="Times New Roman"/>
          <w:color w:val="000000" w:themeColor="text1"/>
          <w:lang w:eastAsia="zh-CN"/>
          <w14:textFill>
            <w14:solidFill>
              <w14:schemeClr w14:val="tx1"/>
            </w14:solidFill>
          </w14:textFill>
        </w:rPr>
        <w:t>十</w:t>
      </w:r>
      <w:r>
        <w:rPr>
          <w:rFonts w:hint="default" w:ascii="Times New Roman" w:hAnsi="Times New Roman" w:eastAsia="楷体" w:cs="Times New Roman"/>
          <w:color w:val="000000" w:themeColor="text1"/>
          <w14:textFill>
            <w14:solidFill>
              <w14:schemeClr w14:val="tx1"/>
            </w14:solidFill>
          </w14:textFill>
        </w:rPr>
        <w:t>）</w:t>
      </w:r>
      <w:r>
        <w:rPr>
          <w:rFonts w:hint="eastAsia" w:ascii="楷体" w:hAnsi="楷体" w:eastAsia="楷体"/>
          <w:b w:val="0"/>
          <w:bCs w:val="0"/>
          <w:lang w:eastAsia="zh-CN"/>
        </w:rPr>
        <w:t>助力城乡</w:t>
      </w:r>
      <w:r>
        <w:rPr>
          <w:rFonts w:hint="eastAsia" w:ascii="楷体" w:hAnsi="楷体" w:eastAsia="楷体"/>
          <w:b w:val="0"/>
          <w:bCs w:val="0"/>
          <w:lang w:val="en-US" w:eastAsia="zh-CN"/>
        </w:rPr>
        <w:t>统筹</w:t>
      </w:r>
      <w:r>
        <w:rPr>
          <w:rFonts w:hint="eastAsia" w:ascii="楷体" w:hAnsi="楷体" w:eastAsia="楷体"/>
          <w:b w:val="0"/>
          <w:bCs w:val="0"/>
          <w:lang w:eastAsia="zh-CN"/>
        </w:rPr>
        <w:t>发展。</w:t>
      </w:r>
      <w:r>
        <w:rPr>
          <w:rFonts w:hint="default" w:ascii="Times New Roman" w:hAnsi="Times New Roman" w:cs="Times New Roman"/>
          <w:color w:val="000000" w:themeColor="text1"/>
          <w14:textFill>
            <w14:solidFill>
              <w14:schemeClr w14:val="tx1"/>
            </w14:solidFill>
          </w14:textFill>
        </w:rPr>
        <w:t>全面贯彻中原城市群发展战略和黄河流域生态保护高质量发展规划，基于各</w:t>
      </w:r>
      <w:r>
        <w:rPr>
          <w:rFonts w:hint="default" w:ascii="Times New Roman" w:hAnsi="Times New Roman" w:cs="Times New Roman"/>
          <w:color w:val="000000" w:themeColor="text1"/>
          <w:lang w:eastAsia="zh-CN"/>
          <w14:textFill>
            <w14:solidFill>
              <w14:schemeClr w14:val="tx1"/>
            </w14:solidFill>
          </w14:textFill>
        </w:rPr>
        <w:t>地</w:t>
      </w:r>
      <w:r>
        <w:rPr>
          <w:rFonts w:hint="default" w:ascii="Times New Roman" w:hAnsi="Times New Roman" w:cs="Times New Roman"/>
          <w:color w:val="000000" w:themeColor="text1"/>
          <w14:textFill>
            <w14:solidFill>
              <w14:schemeClr w14:val="tx1"/>
            </w14:solidFill>
          </w14:textFill>
        </w:rPr>
        <w:t>资源要素禀赋和发展定位，形成特色鲜明、协同互补的发展新局面，引导勘察设计企业积极参与区域发展建设。支持郑州、洛阳创建“设计之都”，在打造“设计河南”中发挥头雁效应，支持</w:t>
      </w:r>
      <w:r>
        <w:rPr>
          <w:rFonts w:hint="eastAsia" w:ascii="Times New Roman" w:hAnsi="Times New Roman" w:cs="Times New Roman"/>
          <w:color w:val="000000" w:themeColor="text1"/>
          <w:lang w:eastAsia="zh-CN"/>
          <w14:textFill>
            <w14:solidFill>
              <w14:schemeClr w14:val="tx1"/>
            </w14:solidFill>
          </w14:textFill>
        </w:rPr>
        <w:t>其他</w:t>
      </w:r>
      <w:r>
        <w:rPr>
          <w:rFonts w:hint="default" w:ascii="Times New Roman" w:hAnsi="Times New Roman" w:cs="Times New Roman"/>
          <w:color w:val="000000" w:themeColor="text1"/>
          <w:lang w:eastAsia="zh-CN"/>
          <w14:textFill>
            <w14:solidFill>
              <w14:schemeClr w14:val="tx1"/>
            </w14:solidFill>
          </w14:textFill>
        </w:rPr>
        <w:t>省辖市</w:t>
      </w:r>
      <w:r>
        <w:rPr>
          <w:rFonts w:hint="default" w:ascii="Times New Roman" w:hAnsi="Times New Roman" w:cs="Times New Roman"/>
          <w:color w:val="000000" w:themeColor="text1"/>
          <w14:textFill>
            <w14:solidFill>
              <w14:schemeClr w14:val="tx1"/>
            </w14:solidFill>
          </w14:textFill>
        </w:rPr>
        <w:t>打造设计产业</w:t>
      </w:r>
      <w:r>
        <w:rPr>
          <w:rFonts w:hint="eastAsia" w:ascii="Times New Roman" w:hAnsi="Times New Roman" w:cs="Times New Roman"/>
          <w:color w:val="000000" w:themeColor="text1"/>
          <w:lang w:eastAsia="zh-CN"/>
          <w14:textFill>
            <w14:solidFill>
              <w14:schemeClr w14:val="tx1"/>
            </w14:solidFill>
          </w14:textFill>
        </w:rPr>
        <w:t>园区，形成集聚效应。</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鼓励设计师深入城</w:t>
      </w:r>
      <w:r>
        <w:rPr>
          <w:rFonts w:hint="eastAsia" w:ascii="Times New Roman" w:hAnsi="Times New Roman" w:cs="Times New Roman"/>
          <w:color w:val="000000" w:themeColor="text1"/>
          <w:sz w:val="32"/>
          <w:szCs w:val="32"/>
          <w:lang w:eastAsia="zh-CN"/>
          <w14:textFill>
            <w14:solidFill>
              <w14:schemeClr w14:val="tx1"/>
            </w14:solidFill>
          </w14:textFill>
        </w:rPr>
        <w:t>市</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一线，在“三区一村”改造、基础设施补短板、公共服务设施完善中全方位了解居民需求，开展城市更新方案设计，助力城市更新行动。</w:t>
      </w:r>
      <w:r>
        <w:rPr>
          <w:rFonts w:hint="default" w:ascii="Times New Roman" w:hAnsi="Times New Roman" w:cs="Times New Roman"/>
          <w:color w:val="000000" w:themeColor="text1"/>
          <w14:textFill>
            <w14:solidFill>
              <w14:schemeClr w14:val="tx1"/>
            </w14:solidFill>
          </w14:textFill>
        </w:rPr>
        <w:t>鼓励技术力量参与乡村建设，</w:t>
      </w:r>
      <w:r>
        <w:rPr>
          <w:rFonts w:hint="default" w:ascii="Times New Roman" w:hAnsi="Times New Roman" w:cs="Times New Roman"/>
          <w:color w:val="000000" w:themeColor="text1"/>
          <w:lang w:eastAsia="zh-CN"/>
          <w14:textFill>
            <w14:solidFill>
              <w14:schemeClr w14:val="tx1"/>
            </w14:solidFill>
          </w14:textFill>
        </w:rPr>
        <w:t>保护乡村文化和村落肌理，</w:t>
      </w:r>
      <w:r>
        <w:rPr>
          <w:rFonts w:hint="default" w:ascii="Times New Roman" w:hAnsi="Times New Roman" w:cs="Times New Roman"/>
          <w:color w:val="000000" w:themeColor="text1"/>
          <w14:textFill>
            <w14:solidFill>
              <w14:schemeClr w14:val="tx1"/>
            </w14:solidFill>
          </w14:textFill>
        </w:rPr>
        <w:t>提升农村住房设计和乡村建设水平，改善农民群众居住条件和生活环境。</w:t>
      </w:r>
    </w:p>
    <w:p>
      <w:pPr>
        <w:widowControl w:val="0"/>
        <w:adjustRightInd/>
        <w:snapToGrid/>
        <w:spacing w:line="560" w:lineRule="atLeast"/>
        <w:ind w:firstLine="640"/>
        <w:outlineLvl w:val="0"/>
        <w:rPr>
          <w:rFonts w:ascii="Times New Roman" w:hAnsi="Times New Roman" w:eastAsia="黑体" w:cs="Times New Roman"/>
          <w:color w:val="000000" w:themeColor="text1"/>
          <w14:textFill>
            <w14:solidFill>
              <w14:schemeClr w14:val="tx1"/>
            </w14:solidFill>
          </w14:textFill>
        </w:rPr>
      </w:pPr>
      <w:r>
        <w:rPr>
          <w:rFonts w:hint="default" w:ascii="Times New Roman" w:hAnsi="Times New Roman" w:eastAsia="黑体" w:cs="Times New Roman"/>
          <w:color w:val="000000" w:themeColor="text1"/>
          <w:lang w:eastAsia="zh-CN"/>
          <w14:textFill>
            <w14:solidFill>
              <w14:schemeClr w14:val="tx1"/>
            </w14:solidFill>
          </w14:textFill>
        </w:rPr>
        <w:t>三</w:t>
      </w:r>
      <w:r>
        <w:rPr>
          <w:rFonts w:hint="default" w:ascii="Times New Roman" w:hAnsi="Times New Roman" w:eastAsia="黑体" w:cs="Times New Roman"/>
          <w:color w:val="000000" w:themeColor="text1"/>
          <w14:textFill>
            <w14:solidFill>
              <w14:schemeClr w14:val="tx1"/>
            </w14:solidFill>
          </w14:textFill>
        </w:rPr>
        <w:t>、保障措施</w:t>
      </w:r>
    </w:p>
    <w:p>
      <w:pPr>
        <w:widowControl/>
        <w:adjustRightInd/>
        <w:snapToGrid/>
        <w:spacing w:line="560" w:lineRule="atLeast"/>
        <w:ind w:firstLine="0"/>
        <w:jc w:val="left"/>
        <w:rPr>
          <w:rFonts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（一）强化组织领导。</w:t>
      </w:r>
      <w:r>
        <w:rPr>
          <w:rFonts w:hint="default" w:ascii="Times New Roman" w:hAnsi="Times New Roman" w:cs="Times New Roman"/>
          <w:color w:val="000000" w:themeColor="text1"/>
          <w14:textFill>
            <w14:solidFill>
              <w14:schemeClr w14:val="tx1"/>
            </w14:solidFill>
          </w14:textFill>
        </w:rPr>
        <w:t>各级住房城乡建设主管部门要高度</w:t>
      </w:r>
      <w:r>
        <w:rPr>
          <w:rFonts w:hint="eastAsia" w:ascii="Times New Roman" w:hAnsi="Times New Roman" w:cs="Times New Roman"/>
          <w:color w:val="000000" w:themeColor="text1"/>
          <w:lang w:eastAsia="zh-CN"/>
          <w14:textFill>
            <w14:solidFill>
              <w14:schemeClr w14:val="tx1"/>
            </w14:solidFill>
          </w14:textFill>
        </w:rPr>
        <w:t>重视</w:t>
      </w:r>
      <w:r>
        <w:rPr>
          <w:rFonts w:hint="default" w:ascii="Times New Roman" w:hAnsi="Times New Roman" w:cs="Times New Roman"/>
          <w:color w:val="000000" w:themeColor="text1"/>
          <w14:textFill>
            <w14:solidFill>
              <w14:schemeClr w14:val="tx1"/>
            </w14:solidFill>
          </w14:textFill>
        </w:rPr>
        <w:t>“设计河南”给行业带来的发展机遇，加强部门协同，形成工作合力，</w:t>
      </w:r>
      <w:r>
        <w:rPr>
          <w:rFonts w:hint="default" w:ascii="Times New Roman" w:hAnsi="Times New Roman" w:eastAsia="仿宋_GB2312" w:cs="Times New Roman"/>
          <w:color w:val="000000"/>
          <w:kern w:val="2"/>
          <w:sz w:val="32"/>
          <w:szCs w:val="32"/>
          <w:lang w:val="en-US" w:eastAsia="zh-CN" w:bidi="ar"/>
        </w:rPr>
        <w:t>及时研究解决工作中的重大问题</w:t>
      </w:r>
      <w:r>
        <w:rPr>
          <w:rFonts w:hint="default" w:ascii="Times New Roman" w:hAnsi="Times New Roman" w:cs="Times New Roman"/>
          <w:color w:val="000000"/>
          <w:kern w:val="2"/>
          <w:sz w:val="32"/>
          <w:szCs w:val="32"/>
          <w:lang w:val="en-US" w:eastAsia="zh-CN" w:bidi="ar"/>
        </w:rPr>
        <w:t>，</w:t>
      </w:r>
      <w:r>
        <w:rPr>
          <w:rFonts w:hint="default" w:ascii="Times New Roman" w:hAnsi="Times New Roman" w:cs="Times New Roman"/>
          <w:color w:val="000000" w:themeColor="text1"/>
          <w14:textFill>
            <w14:solidFill>
              <w14:schemeClr w14:val="tx1"/>
            </w14:solidFill>
          </w14:textFill>
        </w:rPr>
        <w:t>确保行动方案落实落地，取得成效。</w:t>
      </w:r>
    </w:p>
    <w:p>
      <w:pPr>
        <w:widowControl w:val="0"/>
        <w:adjustRightInd/>
        <w:snapToGrid/>
        <w:spacing w:line="560" w:lineRule="atLeast"/>
        <w:ind w:firstLine="64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（二）加强督导检查。</w:t>
      </w:r>
      <w:r>
        <w:rPr>
          <w:rFonts w:hint="default" w:ascii="Times New Roman" w:hAnsi="Times New Roman" w:eastAsia="仿宋_GB2312" w:cs="Times New Roman"/>
          <w:color w:val="000000" w:themeColor="text1"/>
          <w:kern w:val="2"/>
          <w:sz w:val="32"/>
          <w:szCs w:val="32"/>
          <w:lang w:val="en-US" w:eastAsia="zh-CN" w:bidi="ar"/>
          <w14:textFill>
            <w14:solidFill>
              <w14:schemeClr w14:val="tx1"/>
            </w14:solidFill>
          </w14:textFill>
        </w:rPr>
        <w:t>各单位要根据工作方案要求,结合实际制定具体实施方案，明确目标任务和保障措施，建立工作台账，健全协调机制，定期督查落实。</w:t>
      </w:r>
      <w:r>
        <w:rPr>
          <w:rFonts w:hint="default" w:ascii="Times New Roman" w:hAnsi="Times New Roman" w:cs="Times New Roman"/>
          <w:color w:val="000000" w:themeColor="text1"/>
          <w14:textFill>
            <w14:solidFill>
              <w14:schemeClr w14:val="tx1"/>
            </w14:solidFill>
          </w14:textFill>
        </w:rPr>
        <w:t>结合“双随机一公开”监督检查和</w:t>
      </w:r>
      <w:r>
        <w:rPr>
          <w:rFonts w:hint="default" w:ascii="Times New Roman" w:hAnsi="Times New Roman" w:cs="Times New Roman"/>
          <w:color w:val="000000" w:themeColor="text1"/>
          <w:lang w:eastAsia="zh-CN"/>
          <w14:textFill>
            <w14:solidFill>
              <w14:schemeClr w14:val="tx1"/>
            </w14:solidFill>
          </w14:textFill>
        </w:rPr>
        <w:t>工作调研</w:t>
      </w:r>
      <w:r>
        <w:rPr>
          <w:rFonts w:hint="default" w:ascii="Times New Roman" w:hAnsi="Times New Roman" w:cs="Times New Roman"/>
          <w:color w:val="000000" w:themeColor="text1"/>
          <w14:textFill>
            <w14:solidFill>
              <w14:schemeClr w14:val="tx1"/>
            </w14:solidFill>
          </w14:textFill>
        </w:rPr>
        <w:t>，加强对重点任务督促指导，</w:t>
      </w:r>
      <w:r>
        <w:rPr>
          <w:rFonts w:hint="eastAsia" w:ascii="Times New Roman" w:hAnsi="Times New Roman" w:cs="Times New Roman"/>
          <w:color w:val="000000" w:themeColor="text1"/>
          <w:lang w:eastAsia="zh-CN"/>
          <w14:textFill>
            <w14:solidFill>
              <w14:schemeClr w14:val="tx1"/>
            </w14:solidFill>
          </w14:textFill>
        </w:rPr>
        <w:t>每半年报告一次</w:t>
      </w:r>
      <w:r>
        <w:rPr>
          <w:rFonts w:hint="default" w:ascii="Times New Roman" w:hAnsi="Times New Roman" w:cs="Times New Roman"/>
          <w:color w:val="000000" w:themeColor="text1"/>
          <w14:textFill>
            <w14:solidFill>
              <w14:schemeClr w14:val="tx1"/>
            </w14:solidFill>
          </w14:textFill>
        </w:rPr>
        <w:t>工作进展</w:t>
      </w:r>
      <w:r>
        <w:rPr>
          <w:rFonts w:hint="eastAsia" w:ascii="Times New Roman" w:hAnsi="Times New Roman" w:cs="Times New Roman"/>
          <w:color w:val="000000" w:themeColor="text1"/>
          <w:lang w:eastAsia="zh-CN"/>
          <w14:textFill>
            <w14:solidFill>
              <w14:schemeClr w14:val="tx1"/>
            </w14:solidFill>
          </w14:textFill>
        </w:rPr>
        <w:t>情况</w:t>
      </w:r>
      <w:r>
        <w:rPr>
          <w:rFonts w:hint="default" w:ascii="Times New Roman" w:hAnsi="Times New Roman" w:cs="Times New Roman"/>
          <w:color w:val="000000" w:themeColor="text1"/>
          <w14:textFill>
            <w14:solidFill>
              <w14:schemeClr w14:val="tx1"/>
            </w14:solidFill>
          </w14:textFill>
        </w:rPr>
        <w:t>。</w:t>
      </w:r>
    </w:p>
    <w:p>
      <w:pPr>
        <w:widowControl/>
        <w:spacing w:line="560" w:lineRule="atLeast"/>
        <w:ind w:firstLine="0"/>
        <w:jc w:val="left"/>
        <w:rPr>
          <w:rFonts w:ascii="楷体" w:hAnsi="楷体" w:eastAsia="楷体"/>
          <w:color w:val="000000" w:themeColor="text1"/>
          <w14:textFill>
            <w14:solidFill>
              <w14:schemeClr w14:val="tx1"/>
            </w14:solidFill>
          </w14:textFill>
        </w:rPr>
      </w:pPr>
      <w:r>
        <w:rPr>
          <w:rFonts w:hint="default" w:ascii="Times New Roman" w:hAnsi="Times New Roman" w:eastAsia="楷体" w:cs="Times New Roman"/>
          <w:color w:val="000000" w:themeColor="text1"/>
          <w14:textFill>
            <w14:solidFill>
              <w14:schemeClr w14:val="tx1"/>
            </w14:solidFill>
          </w14:textFill>
        </w:rPr>
        <w:t>（三）强化培训宣传。</w:t>
      </w:r>
      <w:r>
        <w:rPr>
          <w:rFonts w:hint="default" w:ascii="Times New Roman" w:hAnsi="Times New Roman" w:cs="Times New Roman"/>
          <w:color w:val="000000" w:themeColor="text1"/>
          <w14:textFill>
            <w14:solidFill>
              <w14:schemeClr w14:val="tx1"/>
            </w14:solidFill>
          </w14:textFill>
        </w:rPr>
        <w:t>充分利用各类新闻媒体和活动载体，宣传行动方案和先进典型，特别是优秀勘察设计企业和作品、勘察设计大师、杰出青年专家等。利用行业协会直播平台和网上学习平台，开展政策法规和行业标准的网上学习，加强从业员的职业教育，提升从业人员素职。</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797" w:bottom="1440" w:left="1797"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Noto Sans Tamil UI">
    <w:panose1 w:val="020B0506030804020204"/>
    <w:charset w:val="00"/>
    <w:family w:val="auto"/>
    <w:pitch w:val="default"/>
    <w:sig w:usb0="001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等线">
    <w:altName w:val="汉仪中宋简"/>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Nimbus Roman">
    <w:altName w:val="方正宋体S-超大字符集(SIP)"/>
    <w:panose1 w:val="00000500000000000000"/>
    <w:charset w:val="00"/>
    <w:family w:val="auto"/>
    <w:pitch w:val="default"/>
    <w:sig w:usb0="00000000" w:usb1="00000000" w:usb2="00000000" w:usb3="00000000" w:csb0="6000009F" w:csb1="00000000"/>
  </w:font>
  <w:font w:name="华文仿宋">
    <w:altName w:val="汉仪仿宋简"/>
    <w:panose1 w:val="02010600040101010101"/>
    <w:charset w:val="86"/>
    <w:family w:val="auto"/>
    <w:pitch w:val="default"/>
    <w:sig w:usb0="00000000" w:usb1="00000000" w:usb2="00000000" w:usb3="00000000" w:csb0="0004009F" w:csb1="DFD7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Liberation Serif">
    <w:panose1 w:val="02020603050405020304"/>
    <w:charset w:val="00"/>
    <w:family w:val="auto"/>
    <w:pitch w:val="default"/>
    <w:sig w:usb0="A00002AF" w:usb1="500078FB" w:usb2="00000000" w:usb3="00000000" w:csb0="6000009F" w:csb1="DFD70000"/>
  </w:font>
  <w:font w:name="Arial">
    <w:altName w:val="Nimbus Roman No9 L"/>
    <w:panose1 w:val="00000000000000000000"/>
    <w:charset w:val="00"/>
    <w:family w:val="auto"/>
    <w:pitch w:val="default"/>
    <w:sig w:usb0="00000000" w:usb1="00000000" w:usb2="00000000" w:usb3="00000000" w:csb0="00000000" w:csb1="00000000"/>
  </w:font>
  <w:font w:name="汉仪仿宋简">
    <w:panose1 w:val="02010600000101010101"/>
    <w:charset w:val="86"/>
    <w:family w:val="auto"/>
    <w:pitch w:val="default"/>
    <w:sig w:usb0="00000001" w:usb1="080E0800" w:usb2="00000002"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32"/>
        <w:szCs w:val="32"/>
      </w:rPr>
      <w:id w:val="-667249956"/>
      <w:docPartObj>
        <w:docPartGallery w:val="autotext"/>
      </w:docPartObj>
    </w:sdtPr>
    <w:sdtEndPr>
      <w:rPr>
        <w:sz w:val="32"/>
        <w:szCs w:val="32"/>
      </w:rPr>
    </w:sdtEndPr>
    <w:sdtContent>
      <w:p>
        <w:pPr>
          <w:pStyle w:val="8"/>
          <w:ind w:firstLine="640"/>
          <w:jc w:val="right"/>
          <w:rPr>
            <w:rFonts w:hint="eastAsia"/>
            <w:sz w:val="32"/>
            <w:szCs w:val="32"/>
          </w:rPr>
        </w:pPr>
        <w:r>
          <w:rPr>
            <w:rFonts w:ascii="Times New Roman" w:hAnsi="Times New Roman" w:cs="Times New Roman"/>
            <w:sz w:val="32"/>
            <w:szCs w:val="32"/>
          </w:rPr>
          <w:fldChar w:fldCharType="begin"/>
        </w:r>
        <w:r>
          <w:rPr>
            <w:rFonts w:ascii="Times New Roman" w:hAnsi="Times New Roman" w:cs="Times New Roman"/>
            <w:sz w:val="32"/>
            <w:szCs w:val="32"/>
          </w:rPr>
          <w:instrText xml:space="preserve">PAGE   \* MERGEFORMAT</w:instrText>
        </w:r>
        <w:r>
          <w:rPr>
            <w:rFonts w:ascii="Times New Roman" w:hAnsi="Times New Roman" w:cs="Times New Roman"/>
            <w:sz w:val="32"/>
            <w:szCs w:val="32"/>
          </w:rPr>
          <w:fldChar w:fldCharType="separate"/>
        </w:r>
        <w:r>
          <w:rPr>
            <w:rFonts w:ascii="Times New Roman" w:hAnsi="Times New Roman" w:cs="Times New Roman"/>
            <w:sz w:val="32"/>
            <w:szCs w:val="32"/>
            <w:lang w:val="zh-CN"/>
          </w:rPr>
          <w:t>2</w:t>
        </w:r>
        <w:r>
          <w:rPr>
            <w:rFonts w:ascii="Times New Roman" w:hAnsi="Times New Roman" w:cs="Times New Roman"/>
            <w:sz w:val="32"/>
            <w:szCs w:val="3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2967308"/>
      <w:docPartObj>
        <w:docPartGallery w:val="autotext"/>
      </w:docPartObj>
    </w:sdtPr>
    <w:sdtEndPr>
      <w:rPr>
        <w:sz w:val="32"/>
        <w:szCs w:val="32"/>
      </w:rPr>
    </w:sdtEndPr>
    <w:sdtContent>
      <w:p>
        <w:pPr>
          <w:pStyle w:val="8"/>
          <w:ind w:firstLine="360"/>
          <w:rPr>
            <w:rFonts w:hint="eastAsia"/>
            <w:sz w:val="32"/>
            <w:szCs w:val="32"/>
          </w:rPr>
        </w:pPr>
        <w:r>
          <w:rPr>
            <w:sz w:val="32"/>
            <w:szCs w:val="32"/>
          </w:rPr>
          <w:fldChar w:fldCharType="begin"/>
        </w:r>
        <w:r>
          <w:rPr>
            <w:sz w:val="32"/>
            <w:szCs w:val="32"/>
          </w:rPr>
          <w:instrText xml:space="preserve">PAGE   \* MERGEFORMAT</w:instrText>
        </w:r>
        <w:r>
          <w:rPr>
            <w:sz w:val="32"/>
            <w:szCs w:val="32"/>
          </w:rPr>
          <w:fldChar w:fldCharType="separate"/>
        </w:r>
        <w:r>
          <w:rPr>
            <w:sz w:val="32"/>
            <w:szCs w:val="32"/>
            <w:lang w:val="zh-CN"/>
          </w:rPr>
          <w:t>2</w:t>
        </w:r>
        <w:r>
          <w:rPr>
            <w:sz w:val="32"/>
            <w:szCs w:val="3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trackRevisions w:val="true"/>
  <w:documentProtection w:enforcement="0"/>
  <w:defaultTabStop w:val="420"/>
  <w:evenAndOddHeaders w:val="true"/>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VhMTJjOGQ2MjI4Njg0ZmE3Yzk5OWI1YWQxNjhjNTEifQ=="/>
  </w:docVars>
  <w:rsids>
    <w:rsidRoot w:val="006D3D9E"/>
    <w:rsid w:val="0000780B"/>
    <w:rsid w:val="000110B0"/>
    <w:rsid w:val="00023289"/>
    <w:rsid w:val="00023683"/>
    <w:rsid w:val="00025314"/>
    <w:rsid w:val="00025B9A"/>
    <w:rsid w:val="000301BF"/>
    <w:rsid w:val="0003337E"/>
    <w:rsid w:val="00041F58"/>
    <w:rsid w:val="00043AEE"/>
    <w:rsid w:val="00054C8D"/>
    <w:rsid w:val="000579D6"/>
    <w:rsid w:val="00060357"/>
    <w:rsid w:val="00063BA8"/>
    <w:rsid w:val="0006581E"/>
    <w:rsid w:val="00070031"/>
    <w:rsid w:val="00070240"/>
    <w:rsid w:val="00071E42"/>
    <w:rsid w:val="00075621"/>
    <w:rsid w:val="00076A97"/>
    <w:rsid w:val="00076F40"/>
    <w:rsid w:val="000820E0"/>
    <w:rsid w:val="000830D7"/>
    <w:rsid w:val="00083BA5"/>
    <w:rsid w:val="00091C3D"/>
    <w:rsid w:val="00091E4E"/>
    <w:rsid w:val="00095200"/>
    <w:rsid w:val="00096B72"/>
    <w:rsid w:val="00097ACF"/>
    <w:rsid w:val="000A4425"/>
    <w:rsid w:val="000B345B"/>
    <w:rsid w:val="000B4A3F"/>
    <w:rsid w:val="000C5510"/>
    <w:rsid w:val="000C5B48"/>
    <w:rsid w:val="000D2464"/>
    <w:rsid w:val="000D2D9F"/>
    <w:rsid w:val="000E1167"/>
    <w:rsid w:val="000E2A25"/>
    <w:rsid w:val="000E5B30"/>
    <w:rsid w:val="000E653C"/>
    <w:rsid w:val="000F134F"/>
    <w:rsid w:val="000F3F47"/>
    <w:rsid w:val="00102942"/>
    <w:rsid w:val="00103D0F"/>
    <w:rsid w:val="00105E1F"/>
    <w:rsid w:val="00106CE1"/>
    <w:rsid w:val="001108AC"/>
    <w:rsid w:val="00110A13"/>
    <w:rsid w:val="001147B2"/>
    <w:rsid w:val="001200E1"/>
    <w:rsid w:val="00120CF0"/>
    <w:rsid w:val="00121252"/>
    <w:rsid w:val="00121B76"/>
    <w:rsid w:val="00125690"/>
    <w:rsid w:val="00135207"/>
    <w:rsid w:val="00136D04"/>
    <w:rsid w:val="0013755B"/>
    <w:rsid w:val="001377F5"/>
    <w:rsid w:val="0014117C"/>
    <w:rsid w:val="00145E60"/>
    <w:rsid w:val="0014770C"/>
    <w:rsid w:val="00151388"/>
    <w:rsid w:val="00153288"/>
    <w:rsid w:val="00155DD9"/>
    <w:rsid w:val="0016098F"/>
    <w:rsid w:val="00161923"/>
    <w:rsid w:val="00162C2F"/>
    <w:rsid w:val="00163FB3"/>
    <w:rsid w:val="001651D7"/>
    <w:rsid w:val="00166D8F"/>
    <w:rsid w:val="001776D3"/>
    <w:rsid w:val="001864E1"/>
    <w:rsid w:val="00191FB4"/>
    <w:rsid w:val="001920C8"/>
    <w:rsid w:val="00196F0C"/>
    <w:rsid w:val="001A7AA0"/>
    <w:rsid w:val="001B1399"/>
    <w:rsid w:val="001B3F67"/>
    <w:rsid w:val="001B5BD0"/>
    <w:rsid w:val="001C0492"/>
    <w:rsid w:val="001C14D9"/>
    <w:rsid w:val="001C7F07"/>
    <w:rsid w:val="001D03E2"/>
    <w:rsid w:val="001D0413"/>
    <w:rsid w:val="001D1564"/>
    <w:rsid w:val="001E22F7"/>
    <w:rsid w:val="001E40E1"/>
    <w:rsid w:val="00206BE9"/>
    <w:rsid w:val="00211DB3"/>
    <w:rsid w:val="00215B3C"/>
    <w:rsid w:val="0022463F"/>
    <w:rsid w:val="002344DD"/>
    <w:rsid w:val="00241081"/>
    <w:rsid w:val="00241B4F"/>
    <w:rsid w:val="002430A8"/>
    <w:rsid w:val="002460E3"/>
    <w:rsid w:val="00246E0C"/>
    <w:rsid w:val="00254242"/>
    <w:rsid w:val="002552E2"/>
    <w:rsid w:val="00256230"/>
    <w:rsid w:val="00260D88"/>
    <w:rsid w:val="002618E2"/>
    <w:rsid w:val="0026243B"/>
    <w:rsid w:val="002632C4"/>
    <w:rsid w:val="00264CFD"/>
    <w:rsid w:val="002650F9"/>
    <w:rsid w:val="0026563C"/>
    <w:rsid w:val="00265653"/>
    <w:rsid w:val="002726BB"/>
    <w:rsid w:val="00287CAC"/>
    <w:rsid w:val="00290DD7"/>
    <w:rsid w:val="00295930"/>
    <w:rsid w:val="00295CB4"/>
    <w:rsid w:val="0029726F"/>
    <w:rsid w:val="002A1919"/>
    <w:rsid w:val="002A25B7"/>
    <w:rsid w:val="002A761A"/>
    <w:rsid w:val="002B0C80"/>
    <w:rsid w:val="002B18AC"/>
    <w:rsid w:val="002B2798"/>
    <w:rsid w:val="002B766E"/>
    <w:rsid w:val="002C1DED"/>
    <w:rsid w:val="002C330E"/>
    <w:rsid w:val="002C5A27"/>
    <w:rsid w:val="002C63DA"/>
    <w:rsid w:val="002D0FD2"/>
    <w:rsid w:val="002D2925"/>
    <w:rsid w:val="002D36C3"/>
    <w:rsid w:val="002D3B2E"/>
    <w:rsid w:val="002D3CB7"/>
    <w:rsid w:val="002D5AF5"/>
    <w:rsid w:val="002D703D"/>
    <w:rsid w:val="002D799F"/>
    <w:rsid w:val="002E01DC"/>
    <w:rsid w:val="002E1C39"/>
    <w:rsid w:val="002E4ED0"/>
    <w:rsid w:val="002E754D"/>
    <w:rsid w:val="002F595D"/>
    <w:rsid w:val="002F6ED5"/>
    <w:rsid w:val="00301270"/>
    <w:rsid w:val="003014C8"/>
    <w:rsid w:val="00302929"/>
    <w:rsid w:val="0030340E"/>
    <w:rsid w:val="003057F2"/>
    <w:rsid w:val="003114A9"/>
    <w:rsid w:val="00316599"/>
    <w:rsid w:val="00316621"/>
    <w:rsid w:val="00316ADD"/>
    <w:rsid w:val="00322AA7"/>
    <w:rsid w:val="003233A7"/>
    <w:rsid w:val="00326F06"/>
    <w:rsid w:val="00344994"/>
    <w:rsid w:val="00345684"/>
    <w:rsid w:val="00345E4B"/>
    <w:rsid w:val="00346165"/>
    <w:rsid w:val="00352F8B"/>
    <w:rsid w:val="00370061"/>
    <w:rsid w:val="0037342D"/>
    <w:rsid w:val="003761A8"/>
    <w:rsid w:val="0038456F"/>
    <w:rsid w:val="00390ABD"/>
    <w:rsid w:val="00391047"/>
    <w:rsid w:val="00392680"/>
    <w:rsid w:val="00394A50"/>
    <w:rsid w:val="003978F6"/>
    <w:rsid w:val="003A2D47"/>
    <w:rsid w:val="003A7382"/>
    <w:rsid w:val="003B08A0"/>
    <w:rsid w:val="003B48B0"/>
    <w:rsid w:val="003B501E"/>
    <w:rsid w:val="003B5BB6"/>
    <w:rsid w:val="003B6C0F"/>
    <w:rsid w:val="003B742E"/>
    <w:rsid w:val="003C17CD"/>
    <w:rsid w:val="003C3FE1"/>
    <w:rsid w:val="003C4E43"/>
    <w:rsid w:val="003D4B81"/>
    <w:rsid w:val="003E0AD5"/>
    <w:rsid w:val="003E1872"/>
    <w:rsid w:val="003E1F66"/>
    <w:rsid w:val="003E272B"/>
    <w:rsid w:val="003E29C9"/>
    <w:rsid w:val="003E45C7"/>
    <w:rsid w:val="00401BF3"/>
    <w:rsid w:val="00405F5F"/>
    <w:rsid w:val="00407966"/>
    <w:rsid w:val="00413F44"/>
    <w:rsid w:val="00416EF6"/>
    <w:rsid w:val="00422A46"/>
    <w:rsid w:val="00422DAF"/>
    <w:rsid w:val="004234D6"/>
    <w:rsid w:val="00423D79"/>
    <w:rsid w:val="00425775"/>
    <w:rsid w:val="00433D5C"/>
    <w:rsid w:val="00436561"/>
    <w:rsid w:val="004405FD"/>
    <w:rsid w:val="00443356"/>
    <w:rsid w:val="00444338"/>
    <w:rsid w:val="004443F7"/>
    <w:rsid w:val="004500BC"/>
    <w:rsid w:val="00451918"/>
    <w:rsid w:val="0045551A"/>
    <w:rsid w:val="004561B0"/>
    <w:rsid w:val="0047148E"/>
    <w:rsid w:val="0047195E"/>
    <w:rsid w:val="00471D2D"/>
    <w:rsid w:val="00472417"/>
    <w:rsid w:val="00472946"/>
    <w:rsid w:val="004758CF"/>
    <w:rsid w:val="00475A40"/>
    <w:rsid w:val="00480B15"/>
    <w:rsid w:val="004817FD"/>
    <w:rsid w:val="00483E24"/>
    <w:rsid w:val="00486116"/>
    <w:rsid w:val="0049192F"/>
    <w:rsid w:val="00495AAB"/>
    <w:rsid w:val="004A2974"/>
    <w:rsid w:val="004A3B43"/>
    <w:rsid w:val="004A512D"/>
    <w:rsid w:val="004A53D9"/>
    <w:rsid w:val="004B0B03"/>
    <w:rsid w:val="004B10C1"/>
    <w:rsid w:val="004B5796"/>
    <w:rsid w:val="004B6407"/>
    <w:rsid w:val="004B7AC6"/>
    <w:rsid w:val="004E10DB"/>
    <w:rsid w:val="004E649F"/>
    <w:rsid w:val="004E76CA"/>
    <w:rsid w:val="005017EA"/>
    <w:rsid w:val="00511033"/>
    <w:rsid w:val="00511AD6"/>
    <w:rsid w:val="00515125"/>
    <w:rsid w:val="00515983"/>
    <w:rsid w:val="005207C0"/>
    <w:rsid w:val="00526D7A"/>
    <w:rsid w:val="00531214"/>
    <w:rsid w:val="0053251A"/>
    <w:rsid w:val="0054074D"/>
    <w:rsid w:val="0054502F"/>
    <w:rsid w:val="005544F9"/>
    <w:rsid w:val="00560129"/>
    <w:rsid w:val="00564622"/>
    <w:rsid w:val="00564931"/>
    <w:rsid w:val="0056525C"/>
    <w:rsid w:val="00575222"/>
    <w:rsid w:val="00575301"/>
    <w:rsid w:val="00575AFD"/>
    <w:rsid w:val="0058387F"/>
    <w:rsid w:val="00583950"/>
    <w:rsid w:val="00584B71"/>
    <w:rsid w:val="005927CE"/>
    <w:rsid w:val="0059319E"/>
    <w:rsid w:val="005932D5"/>
    <w:rsid w:val="00593E38"/>
    <w:rsid w:val="00596FA6"/>
    <w:rsid w:val="005A05FF"/>
    <w:rsid w:val="005A215B"/>
    <w:rsid w:val="005B266D"/>
    <w:rsid w:val="005B77A9"/>
    <w:rsid w:val="005C065D"/>
    <w:rsid w:val="005C1776"/>
    <w:rsid w:val="005C515F"/>
    <w:rsid w:val="005C691D"/>
    <w:rsid w:val="005D60AB"/>
    <w:rsid w:val="005E2D83"/>
    <w:rsid w:val="005F64F0"/>
    <w:rsid w:val="005F7E62"/>
    <w:rsid w:val="00604CC7"/>
    <w:rsid w:val="006105BB"/>
    <w:rsid w:val="006113AB"/>
    <w:rsid w:val="00611495"/>
    <w:rsid w:val="00611909"/>
    <w:rsid w:val="006121C2"/>
    <w:rsid w:val="00614B9A"/>
    <w:rsid w:val="00622E0A"/>
    <w:rsid w:val="00623600"/>
    <w:rsid w:val="006263DD"/>
    <w:rsid w:val="00635D22"/>
    <w:rsid w:val="00644367"/>
    <w:rsid w:val="00647290"/>
    <w:rsid w:val="00652C00"/>
    <w:rsid w:val="00653002"/>
    <w:rsid w:val="006555BA"/>
    <w:rsid w:val="006571C0"/>
    <w:rsid w:val="00666952"/>
    <w:rsid w:val="006673D3"/>
    <w:rsid w:val="006701A8"/>
    <w:rsid w:val="006701F1"/>
    <w:rsid w:val="00674DFD"/>
    <w:rsid w:val="00675FC3"/>
    <w:rsid w:val="00677A1B"/>
    <w:rsid w:val="00684181"/>
    <w:rsid w:val="00684260"/>
    <w:rsid w:val="00684604"/>
    <w:rsid w:val="006852F7"/>
    <w:rsid w:val="00685ED9"/>
    <w:rsid w:val="006926C9"/>
    <w:rsid w:val="00693AA4"/>
    <w:rsid w:val="006A4214"/>
    <w:rsid w:val="006A58AA"/>
    <w:rsid w:val="006B12D6"/>
    <w:rsid w:val="006B3E9D"/>
    <w:rsid w:val="006B6DB0"/>
    <w:rsid w:val="006C1A09"/>
    <w:rsid w:val="006C5592"/>
    <w:rsid w:val="006C7EED"/>
    <w:rsid w:val="006D0E6A"/>
    <w:rsid w:val="006D2EB7"/>
    <w:rsid w:val="006D3123"/>
    <w:rsid w:val="006D3D9E"/>
    <w:rsid w:val="006D4D62"/>
    <w:rsid w:val="006D7443"/>
    <w:rsid w:val="006E03D2"/>
    <w:rsid w:val="006E1E66"/>
    <w:rsid w:val="006E2655"/>
    <w:rsid w:val="006F05B2"/>
    <w:rsid w:val="006F4658"/>
    <w:rsid w:val="00701749"/>
    <w:rsid w:val="00701F12"/>
    <w:rsid w:val="00704EBF"/>
    <w:rsid w:val="00706932"/>
    <w:rsid w:val="00706BA5"/>
    <w:rsid w:val="007101CD"/>
    <w:rsid w:val="007106C7"/>
    <w:rsid w:val="00715D21"/>
    <w:rsid w:val="00720CA7"/>
    <w:rsid w:val="007214BB"/>
    <w:rsid w:val="00743BC2"/>
    <w:rsid w:val="00743D7D"/>
    <w:rsid w:val="0075139F"/>
    <w:rsid w:val="00752B3F"/>
    <w:rsid w:val="007538F1"/>
    <w:rsid w:val="00755C93"/>
    <w:rsid w:val="0075713E"/>
    <w:rsid w:val="0075715C"/>
    <w:rsid w:val="007604E5"/>
    <w:rsid w:val="007606A8"/>
    <w:rsid w:val="00762D26"/>
    <w:rsid w:val="00764649"/>
    <w:rsid w:val="00772E8B"/>
    <w:rsid w:val="00775619"/>
    <w:rsid w:val="00781164"/>
    <w:rsid w:val="00784FCE"/>
    <w:rsid w:val="007876DE"/>
    <w:rsid w:val="00792C29"/>
    <w:rsid w:val="00794CE5"/>
    <w:rsid w:val="007974CA"/>
    <w:rsid w:val="00797E4C"/>
    <w:rsid w:val="007A154A"/>
    <w:rsid w:val="007A3BB5"/>
    <w:rsid w:val="007A3D14"/>
    <w:rsid w:val="007A5033"/>
    <w:rsid w:val="007A7A8D"/>
    <w:rsid w:val="007B02B7"/>
    <w:rsid w:val="007B3F75"/>
    <w:rsid w:val="007B608D"/>
    <w:rsid w:val="007B6EB5"/>
    <w:rsid w:val="007C52A1"/>
    <w:rsid w:val="007C593C"/>
    <w:rsid w:val="007D3589"/>
    <w:rsid w:val="007D7A63"/>
    <w:rsid w:val="007E1972"/>
    <w:rsid w:val="007E1F8A"/>
    <w:rsid w:val="007F2CE1"/>
    <w:rsid w:val="007F2EBA"/>
    <w:rsid w:val="007F7A50"/>
    <w:rsid w:val="00800009"/>
    <w:rsid w:val="00801FD8"/>
    <w:rsid w:val="0080557D"/>
    <w:rsid w:val="0081147A"/>
    <w:rsid w:val="00821250"/>
    <w:rsid w:val="0082230A"/>
    <w:rsid w:val="008252F6"/>
    <w:rsid w:val="00827BFD"/>
    <w:rsid w:val="00831886"/>
    <w:rsid w:val="00842773"/>
    <w:rsid w:val="0084608D"/>
    <w:rsid w:val="00850366"/>
    <w:rsid w:val="0085069E"/>
    <w:rsid w:val="008552B4"/>
    <w:rsid w:val="0085553B"/>
    <w:rsid w:val="00856DC6"/>
    <w:rsid w:val="00865E65"/>
    <w:rsid w:val="0086738E"/>
    <w:rsid w:val="00871C36"/>
    <w:rsid w:val="00872275"/>
    <w:rsid w:val="00874555"/>
    <w:rsid w:val="0087685E"/>
    <w:rsid w:val="00883D52"/>
    <w:rsid w:val="00886925"/>
    <w:rsid w:val="008929CC"/>
    <w:rsid w:val="0089351F"/>
    <w:rsid w:val="008A760D"/>
    <w:rsid w:val="008B168B"/>
    <w:rsid w:val="008B30C4"/>
    <w:rsid w:val="008B3E36"/>
    <w:rsid w:val="008B4CA5"/>
    <w:rsid w:val="008B6FAA"/>
    <w:rsid w:val="008C00A3"/>
    <w:rsid w:val="008C75E3"/>
    <w:rsid w:val="008D1136"/>
    <w:rsid w:val="008D4FBB"/>
    <w:rsid w:val="008E07AB"/>
    <w:rsid w:val="008E236A"/>
    <w:rsid w:val="008E41BC"/>
    <w:rsid w:val="008E77F3"/>
    <w:rsid w:val="008F293F"/>
    <w:rsid w:val="009016D3"/>
    <w:rsid w:val="009033DA"/>
    <w:rsid w:val="009062F0"/>
    <w:rsid w:val="00910D0D"/>
    <w:rsid w:val="0091140D"/>
    <w:rsid w:val="00911EC6"/>
    <w:rsid w:val="0091324A"/>
    <w:rsid w:val="00917DA4"/>
    <w:rsid w:val="00920420"/>
    <w:rsid w:val="009279E9"/>
    <w:rsid w:val="00927B0E"/>
    <w:rsid w:val="0093031E"/>
    <w:rsid w:val="0093690B"/>
    <w:rsid w:val="00941970"/>
    <w:rsid w:val="00951446"/>
    <w:rsid w:val="009514B2"/>
    <w:rsid w:val="00961CD4"/>
    <w:rsid w:val="00961F59"/>
    <w:rsid w:val="00971332"/>
    <w:rsid w:val="00974DB6"/>
    <w:rsid w:val="009751AC"/>
    <w:rsid w:val="009805A5"/>
    <w:rsid w:val="009850F4"/>
    <w:rsid w:val="00990D0E"/>
    <w:rsid w:val="00992686"/>
    <w:rsid w:val="00995A74"/>
    <w:rsid w:val="00997C0F"/>
    <w:rsid w:val="009A62DD"/>
    <w:rsid w:val="009A7639"/>
    <w:rsid w:val="009B3418"/>
    <w:rsid w:val="009B4B82"/>
    <w:rsid w:val="009B4DD2"/>
    <w:rsid w:val="009B5CD5"/>
    <w:rsid w:val="009C0B2F"/>
    <w:rsid w:val="009C3817"/>
    <w:rsid w:val="009C4EBA"/>
    <w:rsid w:val="009C5EB6"/>
    <w:rsid w:val="009D3D73"/>
    <w:rsid w:val="009D43A3"/>
    <w:rsid w:val="009D6CE4"/>
    <w:rsid w:val="009E187D"/>
    <w:rsid w:val="009E2E5C"/>
    <w:rsid w:val="009E5429"/>
    <w:rsid w:val="009E684B"/>
    <w:rsid w:val="009F052B"/>
    <w:rsid w:val="009F0F2F"/>
    <w:rsid w:val="009F4FDD"/>
    <w:rsid w:val="009F578A"/>
    <w:rsid w:val="009F5B22"/>
    <w:rsid w:val="00A00C58"/>
    <w:rsid w:val="00A013C5"/>
    <w:rsid w:val="00A02353"/>
    <w:rsid w:val="00A0751E"/>
    <w:rsid w:val="00A11ABF"/>
    <w:rsid w:val="00A12BC2"/>
    <w:rsid w:val="00A13D48"/>
    <w:rsid w:val="00A20BDE"/>
    <w:rsid w:val="00A32A83"/>
    <w:rsid w:val="00A3439F"/>
    <w:rsid w:val="00A3462D"/>
    <w:rsid w:val="00A35B28"/>
    <w:rsid w:val="00A36C6B"/>
    <w:rsid w:val="00A4174C"/>
    <w:rsid w:val="00A41C67"/>
    <w:rsid w:val="00A42541"/>
    <w:rsid w:val="00A52B3F"/>
    <w:rsid w:val="00A619C7"/>
    <w:rsid w:val="00A6225C"/>
    <w:rsid w:val="00A63C84"/>
    <w:rsid w:val="00A64D29"/>
    <w:rsid w:val="00A65A5E"/>
    <w:rsid w:val="00A70FCD"/>
    <w:rsid w:val="00A719A0"/>
    <w:rsid w:val="00A71A07"/>
    <w:rsid w:val="00A738A3"/>
    <w:rsid w:val="00A81146"/>
    <w:rsid w:val="00A8201F"/>
    <w:rsid w:val="00A844EF"/>
    <w:rsid w:val="00A923C9"/>
    <w:rsid w:val="00AA2854"/>
    <w:rsid w:val="00AA4894"/>
    <w:rsid w:val="00AB1E24"/>
    <w:rsid w:val="00AB2156"/>
    <w:rsid w:val="00AC2AEA"/>
    <w:rsid w:val="00AC3C02"/>
    <w:rsid w:val="00AC3FAC"/>
    <w:rsid w:val="00AC4201"/>
    <w:rsid w:val="00AC5573"/>
    <w:rsid w:val="00AC635C"/>
    <w:rsid w:val="00AD1155"/>
    <w:rsid w:val="00AD60B0"/>
    <w:rsid w:val="00AD69EB"/>
    <w:rsid w:val="00AE3C62"/>
    <w:rsid w:val="00AE509D"/>
    <w:rsid w:val="00AE581B"/>
    <w:rsid w:val="00AF50F2"/>
    <w:rsid w:val="00AF57E0"/>
    <w:rsid w:val="00AF597B"/>
    <w:rsid w:val="00AF5B25"/>
    <w:rsid w:val="00AF67CB"/>
    <w:rsid w:val="00B02A7D"/>
    <w:rsid w:val="00B0301C"/>
    <w:rsid w:val="00B044FD"/>
    <w:rsid w:val="00B15A5E"/>
    <w:rsid w:val="00B24546"/>
    <w:rsid w:val="00B25630"/>
    <w:rsid w:val="00B30455"/>
    <w:rsid w:val="00B30BC5"/>
    <w:rsid w:val="00B369BA"/>
    <w:rsid w:val="00B37595"/>
    <w:rsid w:val="00B520E2"/>
    <w:rsid w:val="00B522AC"/>
    <w:rsid w:val="00B541EB"/>
    <w:rsid w:val="00B550FB"/>
    <w:rsid w:val="00B6166D"/>
    <w:rsid w:val="00B61A7E"/>
    <w:rsid w:val="00B67F63"/>
    <w:rsid w:val="00B70C3F"/>
    <w:rsid w:val="00B71A8D"/>
    <w:rsid w:val="00B71EAE"/>
    <w:rsid w:val="00B725BD"/>
    <w:rsid w:val="00B731CA"/>
    <w:rsid w:val="00B7452B"/>
    <w:rsid w:val="00B76C5C"/>
    <w:rsid w:val="00B77E48"/>
    <w:rsid w:val="00B81A47"/>
    <w:rsid w:val="00B8469B"/>
    <w:rsid w:val="00B86656"/>
    <w:rsid w:val="00BB2201"/>
    <w:rsid w:val="00BB2EA5"/>
    <w:rsid w:val="00BC0F34"/>
    <w:rsid w:val="00BC1069"/>
    <w:rsid w:val="00BC1956"/>
    <w:rsid w:val="00BC1FDC"/>
    <w:rsid w:val="00BC3E2C"/>
    <w:rsid w:val="00BC5140"/>
    <w:rsid w:val="00BC5170"/>
    <w:rsid w:val="00BC56D4"/>
    <w:rsid w:val="00BC5C8E"/>
    <w:rsid w:val="00BC7D7F"/>
    <w:rsid w:val="00BD07F8"/>
    <w:rsid w:val="00BD2DC4"/>
    <w:rsid w:val="00BD3DE2"/>
    <w:rsid w:val="00BD7A94"/>
    <w:rsid w:val="00BE22DD"/>
    <w:rsid w:val="00BF2706"/>
    <w:rsid w:val="00BF3EE2"/>
    <w:rsid w:val="00C035B9"/>
    <w:rsid w:val="00C04B5B"/>
    <w:rsid w:val="00C06093"/>
    <w:rsid w:val="00C0686E"/>
    <w:rsid w:val="00C15D4D"/>
    <w:rsid w:val="00C17B50"/>
    <w:rsid w:val="00C244B2"/>
    <w:rsid w:val="00C3507B"/>
    <w:rsid w:val="00C35725"/>
    <w:rsid w:val="00C4063C"/>
    <w:rsid w:val="00C407DC"/>
    <w:rsid w:val="00C42D73"/>
    <w:rsid w:val="00C47FBF"/>
    <w:rsid w:val="00C50660"/>
    <w:rsid w:val="00C52528"/>
    <w:rsid w:val="00C64DBA"/>
    <w:rsid w:val="00C67346"/>
    <w:rsid w:val="00C67691"/>
    <w:rsid w:val="00C71333"/>
    <w:rsid w:val="00C72AD8"/>
    <w:rsid w:val="00C82AA1"/>
    <w:rsid w:val="00C83744"/>
    <w:rsid w:val="00C853AC"/>
    <w:rsid w:val="00C87EF0"/>
    <w:rsid w:val="00C930F1"/>
    <w:rsid w:val="00C97AFC"/>
    <w:rsid w:val="00CB0CFC"/>
    <w:rsid w:val="00CB141E"/>
    <w:rsid w:val="00CB17AD"/>
    <w:rsid w:val="00CB1F4E"/>
    <w:rsid w:val="00CB40A8"/>
    <w:rsid w:val="00CB4701"/>
    <w:rsid w:val="00CB71C8"/>
    <w:rsid w:val="00CC0219"/>
    <w:rsid w:val="00CC43F8"/>
    <w:rsid w:val="00CD1610"/>
    <w:rsid w:val="00CD4D99"/>
    <w:rsid w:val="00CD702F"/>
    <w:rsid w:val="00CE7A19"/>
    <w:rsid w:val="00CF013B"/>
    <w:rsid w:val="00CF3AFD"/>
    <w:rsid w:val="00CF4709"/>
    <w:rsid w:val="00CF6EDE"/>
    <w:rsid w:val="00D01329"/>
    <w:rsid w:val="00D059A3"/>
    <w:rsid w:val="00D129D6"/>
    <w:rsid w:val="00D15024"/>
    <w:rsid w:val="00D231D0"/>
    <w:rsid w:val="00D239FF"/>
    <w:rsid w:val="00D24CDD"/>
    <w:rsid w:val="00D27985"/>
    <w:rsid w:val="00D30B18"/>
    <w:rsid w:val="00D3224D"/>
    <w:rsid w:val="00D354DE"/>
    <w:rsid w:val="00D3620C"/>
    <w:rsid w:val="00D3784F"/>
    <w:rsid w:val="00D47A99"/>
    <w:rsid w:val="00D5222C"/>
    <w:rsid w:val="00D52251"/>
    <w:rsid w:val="00D57F64"/>
    <w:rsid w:val="00D65235"/>
    <w:rsid w:val="00D6570A"/>
    <w:rsid w:val="00D7076D"/>
    <w:rsid w:val="00D74558"/>
    <w:rsid w:val="00D75495"/>
    <w:rsid w:val="00D816B4"/>
    <w:rsid w:val="00D8271D"/>
    <w:rsid w:val="00D82C02"/>
    <w:rsid w:val="00D83263"/>
    <w:rsid w:val="00D848D0"/>
    <w:rsid w:val="00D87E25"/>
    <w:rsid w:val="00D935A5"/>
    <w:rsid w:val="00D93831"/>
    <w:rsid w:val="00D94487"/>
    <w:rsid w:val="00D96DF8"/>
    <w:rsid w:val="00DA45C4"/>
    <w:rsid w:val="00DA4BC6"/>
    <w:rsid w:val="00DA5816"/>
    <w:rsid w:val="00DA58E7"/>
    <w:rsid w:val="00DA614D"/>
    <w:rsid w:val="00DB5787"/>
    <w:rsid w:val="00DC00B0"/>
    <w:rsid w:val="00DC55A8"/>
    <w:rsid w:val="00DC7FCD"/>
    <w:rsid w:val="00DD248B"/>
    <w:rsid w:val="00DE21C3"/>
    <w:rsid w:val="00DE5ADB"/>
    <w:rsid w:val="00DF21D4"/>
    <w:rsid w:val="00DF4EAA"/>
    <w:rsid w:val="00DF6575"/>
    <w:rsid w:val="00E0335A"/>
    <w:rsid w:val="00E1358E"/>
    <w:rsid w:val="00E14A17"/>
    <w:rsid w:val="00E1753B"/>
    <w:rsid w:val="00E20108"/>
    <w:rsid w:val="00E2042B"/>
    <w:rsid w:val="00E24026"/>
    <w:rsid w:val="00E24837"/>
    <w:rsid w:val="00E25AA7"/>
    <w:rsid w:val="00E25FCD"/>
    <w:rsid w:val="00E30537"/>
    <w:rsid w:val="00E30CEA"/>
    <w:rsid w:val="00E33B08"/>
    <w:rsid w:val="00E34225"/>
    <w:rsid w:val="00E401EA"/>
    <w:rsid w:val="00E40A76"/>
    <w:rsid w:val="00E476EA"/>
    <w:rsid w:val="00E536C8"/>
    <w:rsid w:val="00E573D9"/>
    <w:rsid w:val="00E61F53"/>
    <w:rsid w:val="00E631B8"/>
    <w:rsid w:val="00E66A2E"/>
    <w:rsid w:val="00E71B48"/>
    <w:rsid w:val="00E724BF"/>
    <w:rsid w:val="00E7264F"/>
    <w:rsid w:val="00E728C9"/>
    <w:rsid w:val="00E76F6D"/>
    <w:rsid w:val="00E87712"/>
    <w:rsid w:val="00E90F71"/>
    <w:rsid w:val="00E9345C"/>
    <w:rsid w:val="00E96872"/>
    <w:rsid w:val="00E9759D"/>
    <w:rsid w:val="00E97B62"/>
    <w:rsid w:val="00E97DDF"/>
    <w:rsid w:val="00EA2CF5"/>
    <w:rsid w:val="00EA43CE"/>
    <w:rsid w:val="00EA4F0B"/>
    <w:rsid w:val="00EA64C2"/>
    <w:rsid w:val="00EA66D4"/>
    <w:rsid w:val="00EA7FDA"/>
    <w:rsid w:val="00EB28FD"/>
    <w:rsid w:val="00EB2ACB"/>
    <w:rsid w:val="00EC0BD3"/>
    <w:rsid w:val="00EC3536"/>
    <w:rsid w:val="00EC470E"/>
    <w:rsid w:val="00EC5BD0"/>
    <w:rsid w:val="00ED13E7"/>
    <w:rsid w:val="00ED2328"/>
    <w:rsid w:val="00ED655E"/>
    <w:rsid w:val="00ED76CD"/>
    <w:rsid w:val="00EE1A30"/>
    <w:rsid w:val="00EE240B"/>
    <w:rsid w:val="00EE4D8C"/>
    <w:rsid w:val="00EE5CBD"/>
    <w:rsid w:val="00EE6C9A"/>
    <w:rsid w:val="00EF0FDA"/>
    <w:rsid w:val="00EF1ABE"/>
    <w:rsid w:val="00EF5074"/>
    <w:rsid w:val="00EF5869"/>
    <w:rsid w:val="00EF6E3A"/>
    <w:rsid w:val="00F03BF6"/>
    <w:rsid w:val="00F0759B"/>
    <w:rsid w:val="00F11310"/>
    <w:rsid w:val="00F12F70"/>
    <w:rsid w:val="00F13C2E"/>
    <w:rsid w:val="00F14B20"/>
    <w:rsid w:val="00F16348"/>
    <w:rsid w:val="00F1687B"/>
    <w:rsid w:val="00F168F2"/>
    <w:rsid w:val="00F206C4"/>
    <w:rsid w:val="00F232B5"/>
    <w:rsid w:val="00F3086B"/>
    <w:rsid w:val="00F34902"/>
    <w:rsid w:val="00F43BA5"/>
    <w:rsid w:val="00F44D0E"/>
    <w:rsid w:val="00F511F9"/>
    <w:rsid w:val="00F52AAA"/>
    <w:rsid w:val="00F534C7"/>
    <w:rsid w:val="00F5358E"/>
    <w:rsid w:val="00F53BB2"/>
    <w:rsid w:val="00F55EC4"/>
    <w:rsid w:val="00F57936"/>
    <w:rsid w:val="00F60584"/>
    <w:rsid w:val="00F61F3A"/>
    <w:rsid w:val="00F61FAB"/>
    <w:rsid w:val="00F638CD"/>
    <w:rsid w:val="00F71178"/>
    <w:rsid w:val="00F71CF9"/>
    <w:rsid w:val="00F77073"/>
    <w:rsid w:val="00F8354B"/>
    <w:rsid w:val="00F90498"/>
    <w:rsid w:val="00F906CE"/>
    <w:rsid w:val="00F908AA"/>
    <w:rsid w:val="00F94E78"/>
    <w:rsid w:val="00F95277"/>
    <w:rsid w:val="00F9787E"/>
    <w:rsid w:val="00FA326B"/>
    <w:rsid w:val="00FA6589"/>
    <w:rsid w:val="00FB1F29"/>
    <w:rsid w:val="00FB2FD9"/>
    <w:rsid w:val="00FB4DEF"/>
    <w:rsid w:val="00FB50F2"/>
    <w:rsid w:val="00FB7322"/>
    <w:rsid w:val="00FC1535"/>
    <w:rsid w:val="00FC388D"/>
    <w:rsid w:val="00FC3C1D"/>
    <w:rsid w:val="00FC3F17"/>
    <w:rsid w:val="00FD108C"/>
    <w:rsid w:val="00FD1B8C"/>
    <w:rsid w:val="00FD2C37"/>
    <w:rsid w:val="00FD4B36"/>
    <w:rsid w:val="00FE17A2"/>
    <w:rsid w:val="00FE25C8"/>
    <w:rsid w:val="00FE3819"/>
    <w:rsid w:val="00FE684E"/>
    <w:rsid w:val="00FF1654"/>
    <w:rsid w:val="01305C5B"/>
    <w:rsid w:val="028D233A"/>
    <w:rsid w:val="037377B9"/>
    <w:rsid w:val="03A97ACD"/>
    <w:rsid w:val="03B70B69"/>
    <w:rsid w:val="03EB22D8"/>
    <w:rsid w:val="05726996"/>
    <w:rsid w:val="058F525E"/>
    <w:rsid w:val="08284F14"/>
    <w:rsid w:val="0A4A36AB"/>
    <w:rsid w:val="0FC3459E"/>
    <w:rsid w:val="109C0484"/>
    <w:rsid w:val="118517F7"/>
    <w:rsid w:val="13A61DE8"/>
    <w:rsid w:val="15EA4B53"/>
    <w:rsid w:val="179803E5"/>
    <w:rsid w:val="193C3200"/>
    <w:rsid w:val="1A5F457E"/>
    <w:rsid w:val="1AF06E6B"/>
    <w:rsid w:val="1EAB1204"/>
    <w:rsid w:val="1F156237"/>
    <w:rsid w:val="20056AD6"/>
    <w:rsid w:val="207675EB"/>
    <w:rsid w:val="20C9747F"/>
    <w:rsid w:val="213F171D"/>
    <w:rsid w:val="228540FE"/>
    <w:rsid w:val="25AE322E"/>
    <w:rsid w:val="26131B6A"/>
    <w:rsid w:val="26940759"/>
    <w:rsid w:val="27D63908"/>
    <w:rsid w:val="29FEA5C1"/>
    <w:rsid w:val="2A5902DB"/>
    <w:rsid w:val="2AA6682D"/>
    <w:rsid w:val="2BD55EEE"/>
    <w:rsid w:val="2BF21496"/>
    <w:rsid w:val="2CB851C0"/>
    <w:rsid w:val="2DBA5DD9"/>
    <w:rsid w:val="2FCBBDE5"/>
    <w:rsid w:val="30A56F22"/>
    <w:rsid w:val="31CF4AB1"/>
    <w:rsid w:val="31E60764"/>
    <w:rsid w:val="32961FA7"/>
    <w:rsid w:val="334E7C57"/>
    <w:rsid w:val="36FD0D25"/>
    <w:rsid w:val="37514A11"/>
    <w:rsid w:val="37BF61F4"/>
    <w:rsid w:val="37D24FD0"/>
    <w:rsid w:val="39CC5D35"/>
    <w:rsid w:val="3BBF21FA"/>
    <w:rsid w:val="3BFE4DF1"/>
    <w:rsid w:val="3C1A035E"/>
    <w:rsid w:val="3D891FB8"/>
    <w:rsid w:val="3E934C84"/>
    <w:rsid w:val="3EE95EFF"/>
    <w:rsid w:val="3FFE237B"/>
    <w:rsid w:val="40A50344"/>
    <w:rsid w:val="40BE3689"/>
    <w:rsid w:val="40FC4587"/>
    <w:rsid w:val="43111C70"/>
    <w:rsid w:val="45043698"/>
    <w:rsid w:val="45786DA5"/>
    <w:rsid w:val="45AF56CC"/>
    <w:rsid w:val="45CD9AB4"/>
    <w:rsid w:val="47B43226"/>
    <w:rsid w:val="48A979B2"/>
    <w:rsid w:val="4DE60D60"/>
    <w:rsid w:val="507C6E73"/>
    <w:rsid w:val="54602408"/>
    <w:rsid w:val="568B503F"/>
    <w:rsid w:val="56EA3065"/>
    <w:rsid w:val="57DFB473"/>
    <w:rsid w:val="585334F0"/>
    <w:rsid w:val="58CF53F6"/>
    <w:rsid w:val="5C072FDD"/>
    <w:rsid w:val="5DA84777"/>
    <w:rsid w:val="5F3F982B"/>
    <w:rsid w:val="60AC15CD"/>
    <w:rsid w:val="61E16240"/>
    <w:rsid w:val="62737194"/>
    <w:rsid w:val="67B3171B"/>
    <w:rsid w:val="6BAB2FED"/>
    <w:rsid w:val="6C9A7196"/>
    <w:rsid w:val="6CE43CB3"/>
    <w:rsid w:val="6FFFB36D"/>
    <w:rsid w:val="71A3732A"/>
    <w:rsid w:val="721B4BCD"/>
    <w:rsid w:val="740D5488"/>
    <w:rsid w:val="7465218B"/>
    <w:rsid w:val="74E040FE"/>
    <w:rsid w:val="77A146A5"/>
    <w:rsid w:val="7A7B79E9"/>
    <w:rsid w:val="7A8E48F1"/>
    <w:rsid w:val="7A962A95"/>
    <w:rsid w:val="7AFF5BCF"/>
    <w:rsid w:val="7C7F444A"/>
    <w:rsid w:val="7DB51586"/>
    <w:rsid w:val="7DDFDA6A"/>
    <w:rsid w:val="7DED7FFE"/>
    <w:rsid w:val="7EABBA3E"/>
    <w:rsid w:val="7F042609"/>
    <w:rsid w:val="7FB3A965"/>
    <w:rsid w:val="7FBE9017"/>
    <w:rsid w:val="7FDB3332"/>
    <w:rsid w:val="AC77CCF6"/>
    <w:rsid w:val="BBFF473A"/>
    <w:rsid w:val="BFDF0D2A"/>
    <w:rsid w:val="CBEF71F1"/>
    <w:rsid w:val="D3EF1D57"/>
    <w:rsid w:val="DA2CB8BA"/>
    <w:rsid w:val="EF3B9EC8"/>
    <w:rsid w:val="EFC73CA6"/>
    <w:rsid w:val="EFFF44C4"/>
    <w:rsid w:val="F6A476A7"/>
    <w:rsid w:val="F7FF6C53"/>
    <w:rsid w:val="FBFB73E0"/>
    <w:rsid w:val="FD5E0438"/>
    <w:rsid w:val="FEFF0772"/>
    <w:rsid w:val="FEFFD633"/>
    <w:rsid w:val="FFD2B464"/>
    <w:rsid w:val="FFE73883"/>
    <w:rsid w:val="FFFBB335"/>
    <w:rsid w:val="FFFF94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ind w:firstLine="200" w:firstLineChars="200"/>
      <w:jc w:val="both"/>
    </w:pPr>
    <w:rPr>
      <w:rFonts w:ascii="仿宋_GB2312" w:eastAsia="仿宋_GB2312" w:hAnsiTheme="minorHAnsi" w:cstheme="minorBidi"/>
      <w:kern w:val="2"/>
      <w:sz w:val="32"/>
      <w:szCs w:val="32"/>
      <w:lang w:val="en-US" w:eastAsia="zh-CN" w:bidi="ar-SA"/>
    </w:rPr>
  </w:style>
  <w:style w:type="paragraph" w:styleId="4">
    <w:name w:val="heading 1"/>
    <w:basedOn w:val="1"/>
    <w:next w:val="1"/>
    <w:qFormat/>
    <w:uiPriority w:val="0"/>
    <w:pPr>
      <w:keepNext/>
      <w:keepLines/>
      <w:ind w:firstLine="200"/>
      <w:outlineLvl w:val="0"/>
    </w:pPr>
    <w:rPr>
      <w:rFonts w:ascii="Times New Roman" w:hAnsi="Times New Roman" w:eastAsia="黑体" w:cs="Times New Roman"/>
      <w:b/>
      <w:bCs/>
      <w:kern w:val="44"/>
      <w:szCs w:val="44"/>
    </w:rPr>
  </w:style>
  <w:style w:type="paragraph" w:styleId="5">
    <w:name w:val="heading 2"/>
    <w:basedOn w:val="1"/>
    <w:next w:val="1"/>
    <w:qFormat/>
    <w:uiPriority w:val="0"/>
    <w:pPr>
      <w:keepNext/>
      <w:keepLines/>
      <w:ind w:firstLine="200"/>
      <w:outlineLvl w:val="1"/>
    </w:pPr>
    <w:rPr>
      <w:rFonts w:ascii="Arial" w:hAnsi="Arial" w:eastAsia="楷体" w:cs="Arial"/>
      <w:b/>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pPr>
  </w:style>
  <w:style w:type="paragraph" w:styleId="3">
    <w:name w:val="Body Text Indent"/>
    <w:basedOn w:val="1"/>
    <w:qFormat/>
    <w:uiPriority w:val="0"/>
    <w:pPr>
      <w:spacing w:after="120"/>
      <w:ind w:left="420" w:leftChars="200"/>
    </w:pPr>
  </w:style>
  <w:style w:type="paragraph" w:styleId="6">
    <w:name w:val="Body Text"/>
    <w:basedOn w:val="1"/>
    <w:next w:val="7"/>
    <w:qFormat/>
    <w:uiPriority w:val="99"/>
    <w:rPr>
      <w:rFonts w:ascii="Times New Roman" w:hAnsi="Times New Roman"/>
    </w:rPr>
  </w:style>
  <w:style w:type="paragraph" w:customStyle="1" w:styleId="7">
    <w:name w:val="Default"/>
    <w:qFormat/>
    <w:uiPriority w:val="99"/>
    <w:pPr>
      <w:widowControl w:val="0"/>
      <w:autoSpaceDE w:val="0"/>
      <w:autoSpaceDN w:val="0"/>
      <w:adjustRightInd w:val="0"/>
    </w:pPr>
    <w:rPr>
      <w:rFonts w:ascii="仿宋_GB2312" w:hAnsi="Calibri" w:eastAsia="仿宋_GB2312" w:cs="Times New Roman"/>
      <w:color w:val="000000"/>
      <w:kern w:val="0"/>
      <w:sz w:val="24"/>
      <w:szCs w:val="22"/>
      <w:lang w:val="en-US" w:eastAsia="zh-CN" w:bidi="ar-SA"/>
    </w:rPr>
  </w:style>
  <w:style w:type="paragraph" w:styleId="8">
    <w:name w:val="footer"/>
    <w:basedOn w:val="1"/>
    <w:link w:val="11"/>
    <w:unhideWhenUsed/>
    <w:qFormat/>
    <w:uiPriority w:val="99"/>
    <w:pPr>
      <w:tabs>
        <w:tab w:val="center" w:pos="4153"/>
        <w:tab w:val="right" w:pos="8306"/>
      </w:tabs>
      <w:snapToGrid w:val="0"/>
      <w:jc w:val="left"/>
    </w:pPr>
    <w:rPr>
      <w:sz w:val="18"/>
      <w:szCs w:val="18"/>
    </w:rPr>
  </w:style>
  <w:style w:type="character" w:customStyle="1" w:styleId="11">
    <w:name w:val="页脚 字符"/>
    <w:basedOn w:val="10"/>
    <w:link w:val="8"/>
    <w:qFormat/>
    <w:uiPriority w:val="99"/>
    <w:rPr>
      <w:sz w:val="18"/>
      <w:szCs w:val="18"/>
    </w:rPr>
  </w:style>
  <w:style w:type="paragraph" w:styleId="12">
    <w:name w:val="List Paragraph"/>
    <w:basedOn w:val="1"/>
    <w:qFormat/>
    <w:uiPriority w:val="34"/>
    <w:pPr>
      <w:ind w:firstLine="420"/>
    </w:pPr>
  </w:style>
  <w:style w:type="paragraph" w:customStyle="1" w:styleId="13">
    <w:name w:val="Revision"/>
    <w:hidden/>
    <w:semiHidden/>
    <w:qFormat/>
    <w:uiPriority w:val="99"/>
    <w:rPr>
      <w:rFonts w:ascii="仿宋_GB2312" w:eastAsia="仿宋_GB2312" w:hAnsiTheme="minorHAnsi" w:cstheme="minorBidi"/>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6223</Words>
  <Characters>6317</Characters>
  <Lines>37</Lines>
  <Paragraphs>10</Paragraphs>
  <TotalTime>41</TotalTime>
  <ScaleCrop>false</ScaleCrop>
  <LinksUpToDate>false</LinksUpToDate>
  <CharactersWithSpaces>6346</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2022-05-21T01:47:00Z</dcterms:created>
  <dc:creator>赵 利杰</dc:creator>
  <cp:lastModifiedBy>greatwall</cp:lastModifiedBy>
  <cp:lastPrinted>2022-07-20T09:50:00Z</cp:lastPrinted>
  <dcterms:modified xsi:type="dcterms:W3CDTF">2022-08-11T08:15:44Z</dcterms:modified>
  <cp:revision>778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BC062019B1B4496A99F64CD801280143</vt:lpwstr>
  </property>
</Properties>
</file>